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themeColor="background1"/>
  <w:body>
    <w:p>
      <w:pPr>
        <w:spacing w:before="120" w:after="120" w:line="360" w:lineRule="auto"/>
        <w:jc w:val="center"/>
        <w:rPr>
          <w:rFonts w:hint="eastAsia" w:ascii="宋体" w:hAnsi="宋体" w:eastAsia="宋体" w:cs="宋体"/>
          <w:b/>
          <w:color w:val="000000"/>
          <w:sz w:val="36"/>
          <w:szCs w:val="36"/>
        </w:rPr>
      </w:pPr>
      <w:bookmarkStart w:id="0" w:name="_Toc306782708"/>
      <w:bookmarkStart w:id="1" w:name="_Toc248131463"/>
      <w:bookmarkStart w:id="2" w:name="_Toc465085406"/>
      <w:bookmarkStart w:id="3" w:name="_Toc465088473"/>
      <w:bookmarkStart w:id="4" w:name="_Toc464502369"/>
    </w:p>
    <w:p>
      <w:pPr>
        <w:pStyle w:val="41"/>
        <w:rPr>
          <w:rFonts w:hint="eastAsia" w:ascii="宋体" w:hAnsi="宋体" w:eastAsia="宋体" w:cs="宋体"/>
        </w:rPr>
      </w:pPr>
    </w:p>
    <w:p>
      <w:pPr>
        <w:widowControl/>
        <w:spacing w:before="120" w:after="120" w:line="360" w:lineRule="auto"/>
        <w:jc w:val="center"/>
        <w:rPr>
          <w:rFonts w:hint="eastAsia" w:ascii="宋体" w:hAnsi="宋体" w:eastAsia="宋体" w:cs="宋体"/>
          <w:b/>
          <w:color w:val="000000"/>
          <w:sz w:val="36"/>
          <w:szCs w:val="36"/>
          <w:lang w:eastAsia="zh-CN"/>
        </w:rPr>
      </w:pPr>
      <w:r>
        <w:rPr>
          <w:rFonts w:hint="eastAsia" w:ascii="宋体" w:hAnsi="宋体" w:cs="宋体"/>
          <w:b/>
          <w:color w:val="000000"/>
          <w:sz w:val="36"/>
          <w:szCs w:val="36"/>
          <w:lang w:eastAsia="zh-CN"/>
        </w:rPr>
        <w:t>东营城中村改造项目首开区地块项目施工</w:t>
      </w:r>
    </w:p>
    <w:p>
      <w:pPr>
        <w:widowControl/>
        <w:spacing w:before="120" w:after="120" w:line="360" w:lineRule="auto"/>
        <w:jc w:val="center"/>
        <w:rPr>
          <w:rFonts w:hint="eastAsia" w:ascii="宋体" w:hAnsi="宋体" w:eastAsia="宋体" w:cs="宋体"/>
          <w:b/>
          <w:color w:val="000000"/>
          <w:sz w:val="36"/>
          <w:szCs w:val="36"/>
          <w:lang w:val="en-US" w:eastAsia="zh-CN"/>
        </w:rPr>
      </w:pPr>
      <w:r>
        <w:rPr>
          <w:rFonts w:hint="eastAsia" w:ascii="宋体" w:hAnsi="宋体" w:cs="宋体"/>
          <w:b/>
          <w:color w:val="000000"/>
          <w:sz w:val="36"/>
          <w:szCs w:val="36"/>
          <w:lang w:val="en-US" w:eastAsia="zh-CN"/>
        </w:rPr>
        <w:t>防水工程专业分包</w:t>
      </w:r>
    </w:p>
    <w:p>
      <w:pPr>
        <w:spacing w:before="120" w:after="120" w:line="360" w:lineRule="auto"/>
        <w:jc w:val="center"/>
        <w:rPr>
          <w:rFonts w:hint="eastAsia" w:ascii="宋体" w:hAnsi="宋体" w:eastAsia="宋体" w:cs="宋体"/>
          <w:b/>
          <w:color w:val="000000"/>
          <w:sz w:val="72"/>
          <w:szCs w:val="72"/>
        </w:rPr>
      </w:pPr>
    </w:p>
    <w:p>
      <w:pPr>
        <w:spacing w:before="120" w:after="120" w:line="360" w:lineRule="auto"/>
        <w:jc w:val="center"/>
        <w:rPr>
          <w:rFonts w:hint="eastAsia" w:ascii="宋体" w:hAnsi="宋体" w:eastAsia="宋体" w:cs="宋体"/>
          <w:b/>
          <w:color w:val="000000"/>
          <w:sz w:val="84"/>
          <w:szCs w:val="84"/>
        </w:rPr>
      </w:pPr>
      <w:r>
        <w:rPr>
          <w:rFonts w:hint="eastAsia" w:ascii="宋体" w:hAnsi="宋体" w:eastAsia="宋体" w:cs="宋体"/>
          <w:b/>
          <w:color w:val="000000"/>
          <w:sz w:val="84"/>
          <w:szCs w:val="84"/>
        </w:rPr>
        <w:t>招  标  文  件</w:t>
      </w:r>
    </w:p>
    <w:p>
      <w:pPr>
        <w:ind w:firstLine="1764" w:firstLineChars="630"/>
        <w:rPr>
          <w:rFonts w:hint="eastAsia" w:ascii="宋体" w:hAnsi="宋体" w:eastAsia="宋体" w:cs="宋体"/>
          <w:color w:val="000000"/>
          <w:sz w:val="28"/>
        </w:rPr>
      </w:pPr>
    </w:p>
    <w:p>
      <w:pPr>
        <w:ind w:firstLine="1771" w:firstLineChars="630"/>
        <w:rPr>
          <w:rFonts w:hint="eastAsia" w:ascii="宋体" w:hAnsi="宋体" w:eastAsia="宋体" w:cs="宋体"/>
          <w:b/>
          <w:color w:val="000000"/>
          <w:sz w:val="28"/>
          <w:szCs w:val="28"/>
        </w:rPr>
      </w:pPr>
    </w:p>
    <w:p>
      <w:pPr>
        <w:jc w:val="center"/>
        <w:rPr>
          <w:rFonts w:hint="eastAsia" w:ascii="宋体" w:hAnsi="宋体" w:eastAsia="宋体" w:cs="宋体"/>
          <w:color w:val="000000"/>
          <w:sz w:val="24"/>
        </w:rPr>
      </w:pPr>
    </w:p>
    <w:p>
      <w:pPr>
        <w:jc w:val="center"/>
        <w:rPr>
          <w:rFonts w:hint="eastAsia" w:ascii="宋体" w:hAnsi="宋体" w:eastAsia="宋体" w:cs="宋体"/>
          <w:color w:val="000000"/>
          <w:sz w:val="24"/>
        </w:rPr>
      </w:pPr>
    </w:p>
    <w:p>
      <w:pPr>
        <w:jc w:val="center"/>
        <w:rPr>
          <w:rFonts w:hint="eastAsia" w:ascii="宋体" w:hAnsi="宋体" w:eastAsia="宋体" w:cs="宋体"/>
          <w:color w:val="000000"/>
          <w:sz w:val="24"/>
        </w:rPr>
      </w:pPr>
    </w:p>
    <w:p>
      <w:pPr>
        <w:jc w:val="distribute"/>
        <w:rPr>
          <w:rFonts w:hint="eastAsia" w:ascii="宋体" w:hAnsi="宋体" w:eastAsia="宋体" w:cs="宋体"/>
          <w:color w:val="000000"/>
          <w:sz w:val="24"/>
        </w:rPr>
      </w:pPr>
    </w:p>
    <w:p>
      <w:pPr>
        <w:jc w:val="distribute"/>
        <w:rPr>
          <w:rFonts w:hint="eastAsia" w:ascii="宋体" w:hAnsi="宋体" w:eastAsia="宋体" w:cs="宋体"/>
          <w:color w:val="000000"/>
          <w:sz w:val="24"/>
        </w:rPr>
      </w:pPr>
    </w:p>
    <w:p>
      <w:pPr>
        <w:jc w:val="distribute"/>
        <w:rPr>
          <w:rFonts w:hint="eastAsia" w:ascii="宋体" w:hAnsi="宋体" w:eastAsia="宋体" w:cs="宋体"/>
          <w:color w:val="000000"/>
          <w:sz w:val="24"/>
        </w:rPr>
      </w:pPr>
    </w:p>
    <w:p>
      <w:pPr>
        <w:jc w:val="distribute"/>
        <w:rPr>
          <w:rFonts w:hint="eastAsia" w:ascii="宋体" w:hAnsi="宋体" w:eastAsia="宋体" w:cs="宋体"/>
          <w:color w:val="000000"/>
          <w:sz w:val="24"/>
        </w:rPr>
      </w:pPr>
    </w:p>
    <w:p>
      <w:pPr>
        <w:jc w:val="distribute"/>
        <w:rPr>
          <w:rFonts w:hint="eastAsia" w:ascii="宋体" w:hAnsi="宋体" w:eastAsia="宋体" w:cs="宋体"/>
          <w:color w:val="000000"/>
          <w:sz w:val="24"/>
        </w:rPr>
      </w:pPr>
    </w:p>
    <w:p>
      <w:pPr>
        <w:jc w:val="distribute"/>
        <w:rPr>
          <w:rFonts w:hint="eastAsia" w:ascii="宋体" w:hAnsi="宋体" w:eastAsia="宋体" w:cs="宋体"/>
          <w:color w:val="000000"/>
          <w:sz w:val="24"/>
        </w:rPr>
      </w:pPr>
    </w:p>
    <w:p>
      <w:pPr>
        <w:jc w:val="distribute"/>
        <w:rPr>
          <w:rFonts w:hint="eastAsia" w:ascii="宋体" w:hAnsi="宋体" w:eastAsia="宋体" w:cs="宋体"/>
          <w:color w:val="000000"/>
          <w:sz w:val="24"/>
        </w:rPr>
      </w:pPr>
    </w:p>
    <w:p>
      <w:pPr>
        <w:adjustRightInd w:val="0"/>
        <w:snapToGrid w:val="0"/>
        <w:spacing w:line="600" w:lineRule="auto"/>
        <w:ind w:left="1275" w:leftChars="607"/>
        <w:jc w:val="left"/>
        <w:rPr>
          <w:rFonts w:hint="eastAsia" w:ascii="宋体" w:hAnsi="宋体" w:eastAsia="宋体" w:cs="宋体"/>
          <w:color w:val="000000"/>
          <w:spacing w:val="24"/>
          <w:sz w:val="28"/>
          <w:szCs w:val="28"/>
        </w:rPr>
      </w:pPr>
    </w:p>
    <w:p>
      <w:pPr>
        <w:adjustRightInd w:val="0"/>
        <w:snapToGrid w:val="0"/>
        <w:spacing w:line="600" w:lineRule="auto"/>
        <w:jc w:val="center"/>
        <w:rPr>
          <w:rFonts w:hint="eastAsia" w:ascii="宋体" w:hAnsi="宋体" w:eastAsia="宋体" w:cs="宋体"/>
          <w:color w:val="000000"/>
          <w:spacing w:val="12"/>
          <w:sz w:val="28"/>
          <w:szCs w:val="28"/>
        </w:rPr>
      </w:pPr>
      <w:r>
        <w:rPr>
          <w:rFonts w:hint="eastAsia" w:ascii="宋体" w:hAnsi="宋体" w:eastAsia="宋体" w:cs="宋体"/>
          <w:color w:val="000000"/>
          <w:spacing w:val="24"/>
          <w:sz w:val="28"/>
          <w:szCs w:val="28"/>
        </w:rPr>
        <w:t xml:space="preserve">招   标  </w:t>
      </w:r>
      <w:r>
        <w:rPr>
          <w:rFonts w:hint="eastAsia" w:ascii="宋体" w:hAnsi="宋体" w:eastAsia="宋体" w:cs="宋体"/>
          <w:color w:val="000000"/>
          <w:spacing w:val="12"/>
          <w:sz w:val="28"/>
          <w:szCs w:val="28"/>
        </w:rPr>
        <w:t>人</w:t>
      </w:r>
      <w:r>
        <w:rPr>
          <w:rFonts w:hint="eastAsia" w:ascii="宋体" w:hAnsi="宋体" w:eastAsia="宋体" w:cs="宋体"/>
          <w:color w:val="000000"/>
          <w:sz w:val="28"/>
          <w:szCs w:val="28"/>
        </w:rPr>
        <w:t>：</w:t>
      </w:r>
      <w:r>
        <w:rPr>
          <w:rFonts w:hint="eastAsia" w:ascii="宋体" w:hAnsi="宋体" w:eastAsia="宋体" w:cs="宋体"/>
          <w:color w:val="000000"/>
          <w:spacing w:val="12"/>
          <w:sz w:val="28"/>
          <w:szCs w:val="28"/>
        </w:rPr>
        <w:t>河北建工集团有限责任公司</w:t>
      </w:r>
    </w:p>
    <w:p>
      <w:pPr>
        <w:jc w:val="center"/>
        <w:rPr>
          <w:rFonts w:hint="eastAsia" w:ascii="宋体" w:hAnsi="宋体" w:eastAsia="宋体" w:cs="宋体"/>
          <w:color w:val="000000"/>
          <w:sz w:val="28"/>
          <w:szCs w:val="28"/>
          <w:highlight w:val="none"/>
        </w:rPr>
      </w:pPr>
      <w:r>
        <w:rPr>
          <w:rFonts w:hint="eastAsia" w:ascii="宋体" w:hAnsi="宋体" w:cs="宋体"/>
          <w:color w:val="000000"/>
          <w:sz w:val="28"/>
          <w:szCs w:val="28"/>
          <w:highlight w:val="none"/>
          <w:lang w:eastAsia="zh-CN"/>
        </w:rPr>
        <w:t>2025年</w:t>
      </w:r>
      <w:r>
        <w:rPr>
          <w:rFonts w:hint="eastAsia" w:ascii="宋体" w:hAnsi="宋体" w:cs="宋体"/>
          <w:color w:val="000000"/>
          <w:sz w:val="28"/>
          <w:szCs w:val="28"/>
          <w:highlight w:val="none"/>
          <w:lang w:val="en-US" w:eastAsia="zh-CN"/>
        </w:rPr>
        <w:t>4月7日</w:t>
      </w:r>
    </w:p>
    <w:p>
      <w:pPr>
        <w:jc w:val="center"/>
        <w:rPr>
          <w:rFonts w:hint="eastAsia" w:ascii="宋体" w:hAnsi="宋体" w:eastAsia="宋体" w:cs="宋体"/>
          <w:color w:val="000000"/>
        </w:rPr>
      </w:pPr>
    </w:p>
    <w:p>
      <w:pPr>
        <w:jc w:val="center"/>
        <w:rPr>
          <w:rFonts w:hint="eastAsia" w:ascii="宋体" w:hAnsi="宋体" w:eastAsia="宋体" w:cs="宋体"/>
          <w:color w:val="000000"/>
        </w:rPr>
      </w:pPr>
    </w:p>
    <w:p>
      <w:pPr>
        <w:jc w:val="center"/>
        <w:rPr>
          <w:rFonts w:hint="eastAsia" w:ascii="宋体" w:hAnsi="宋体" w:eastAsia="宋体" w:cs="宋体"/>
          <w:color w:val="000000"/>
        </w:rPr>
      </w:pPr>
    </w:p>
    <w:p>
      <w:pPr>
        <w:jc w:val="center"/>
        <w:rPr>
          <w:rFonts w:hint="eastAsia" w:ascii="宋体" w:hAnsi="宋体" w:eastAsia="宋体" w:cs="宋体"/>
          <w:color w:val="000000"/>
        </w:rPr>
      </w:pPr>
    </w:p>
    <w:p>
      <w:pPr>
        <w:jc w:val="center"/>
        <w:rPr>
          <w:rFonts w:hint="eastAsia" w:ascii="宋体" w:hAnsi="宋体" w:eastAsia="宋体" w:cs="宋体"/>
          <w:color w:val="000000"/>
        </w:rPr>
      </w:pPr>
    </w:p>
    <w:p>
      <w:pPr>
        <w:jc w:val="center"/>
        <w:rPr>
          <w:rFonts w:hint="eastAsia" w:ascii="宋体" w:hAnsi="宋体" w:eastAsia="宋体" w:cs="宋体"/>
          <w:b/>
          <w:color w:val="000000"/>
          <w:sz w:val="52"/>
          <w:szCs w:val="52"/>
        </w:rPr>
        <w:sectPr>
          <w:headerReference r:id="rId3" w:type="default"/>
          <w:pgSz w:w="11906" w:h="16838"/>
          <w:pgMar w:top="1440" w:right="1474" w:bottom="1440" w:left="1474"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p>
    <w:p>
      <w:pPr>
        <w:jc w:val="center"/>
        <w:rPr>
          <w:rFonts w:hint="eastAsia" w:ascii="宋体" w:hAnsi="宋体" w:eastAsia="宋体" w:cs="宋体"/>
          <w:b/>
          <w:color w:val="000000"/>
          <w:sz w:val="52"/>
          <w:szCs w:val="52"/>
        </w:rPr>
      </w:pPr>
      <w:r>
        <w:rPr>
          <w:rFonts w:hint="eastAsia" w:ascii="宋体" w:hAnsi="宋体" w:eastAsia="宋体" w:cs="宋体"/>
          <w:b/>
          <w:color w:val="000000"/>
          <w:sz w:val="52"/>
          <w:szCs w:val="52"/>
        </w:rPr>
        <w:t>目    录</w:t>
      </w:r>
    </w:p>
    <w:p>
      <w:pPr>
        <w:rPr>
          <w:rFonts w:hint="eastAsia" w:ascii="宋体" w:hAnsi="宋体" w:eastAsia="宋体" w:cs="宋体"/>
          <w:b/>
          <w:color w:val="000000"/>
          <w:sz w:val="52"/>
          <w:szCs w:val="52"/>
        </w:rPr>
      </w:pPr>
    </w:p>
    <w:p>
      <w:pPr>
        <w:widowControl/>
        <w:spacing w:after="160" w:line="259" w:lineRule="auto"/>
        <w:ind w:left="731" w:leftChars="348"/>
        <w:jc w:val="left"/>
        <w:rPr>
          <w:rFonts w:hint="eastAsia" w:ascii="宋体" w:hAnsi="宋体" w:eastAsia="宋体" w:cs="宋体"/>
          <w:b/>
          <w:color w:val="000000"/>
          <w:sz w:val="32"/>
          <w:szCs w:val="32"/>
          <w:lang w:eastAsia="en-US"/>
        </w:rPr>
      </w:pPr>
      <w:r>
        <w:rPr>
          <w:rFonts w:hint="eastAsia" w:ascii="宋体" w:hAnsi="宋体" w:eastAsia="宋体" w:cs="宋体"/>
          <w:b/>
          <w:color w:val="000000"/>
          <w:sz w:val="32"/>
          <w:szCs w:val="32"/>
          <w:lang w:eastAsia="en-US"/>
        </w:rPr>
        <w:t>一、招标公告</w:t>
      </w:r>
    </w:p>
    <w:p>
      <w:pPr>
        <w:widowControl/>
        <w:spacing w:after="160" w:line="259" w:lineRule="auto"/>
        <w:ind w:left="731" w:leftChars="348"/>
        <w:jc w:val="left"/>
        <w:rPr>
          <w:rFonts w:hint="eastAsia" w:ascii="宋体" w:hAnsi="宋体" w:eastAsia="宋体" w:cs="宋体"/>
          <w:b/>
          <w:color w:val="000000"/>
          <w:sz w:val="32"/>
          <w:szCs w:val="32"/>
          <w:lang w:eastAsia="en-US"/>
        </w:rPr>
      </w:pPr>
      <w:r>
        <w:rPr>
          <w:rFonts w:hint="eastAsia" w:ascii="宋体" w:hAnsi="宋体" w:eastAsia="宋体" w:cs="宋体"/>
          <w:b/>
          <w:color w:val="000000"/>
          <w:sz w:val="32"/>
          <w:szCs w:val="32"/>
          <w:lang w:eastAsia="en-US"/>
        </w:rPr>
        <w:t>二、投标须知前附表</w:t>
      </w:r>
    </w:p>
    <w:p>
      <w:pPr>
        <w:widowControl/>
        <w:spacing w:after="160" w:line="259" w:lineRule="auto"/>
        <w:ind w:left="731" w:leftChars="348"/>
        <w:jc w:val="left"/>
        <w:rPr>
          <w:rFonts w:hint="eastAsia" w:ascii="宋体" w:hAnsi="宋体" w:eastAsia="宋体" w:cs="宋体"/>
          <w:b/>
          <w:color w:val="000000"/>
          <w:sz w:val="32"/>
          <w:szCs w:val="32"/>
          <w:lang w:eastAsia="en-US"/>
        </w:rPr>
      </w:pPr>
      <w:r>
        <w:rPr>
          <w:rFonts w:hint="eastAsia" w:ascii="宋体" w:hAnsi="宋体" w:eastAsia="宋体" w:cs="宋体"/>
          <w:b/>
          <w:color w:val="000000"/>
          <w:sz w:val="32"/>
          <w:szCs w:val="32"/>
          <w:lang w:eastAsia="en-US"/>
        </w:rPr>
        <w:t>三、投标须知</w:t>
      </w:r>
    </w:p>
    <w:p>
      <w:pPr>
        <w:widowControl/>
        <w:spacing w:after="160" w:line="259" w:lineRule="auto"/>
        <w:ind w:left="731" w:leftChars="348"/>
        <w:jc w:val="left"/>
        <w:rPr>
          <w:rFonts w:hint="eastAsia" w:ascii="宋体" w:hAnsi="宋体" w:eastAsia="宋体" w:cs="宋体"/>
          <w:b/>
          <w:color w:val="000000"/>
          <w:sz w:val="32"/>
          <w:szCs w:val="32"/>
          <w:lang w:eastAsia="en-US"/>
        </w:rPr>
      </w:pPr>
      <w:r>
        <w:rPr>
          <w:rFonts w:hint="eastAsia" w:ascii="宋体" w:hAnsi="宋体" w:eastAsia="宋体" w:cs="宋体"/>
          <w:b/>
          <w:color w:val="000000"/>
          <w:sz w:val="32"/>
          <w:szCs w:val="32"/>
          <w:lang w:eastAsia="en-US"/>
        </w:rPr>
        <w:t>四、合同主要条款</w:t>
      </w:r>
    </w:p>
    <w:p>
      <w:pPr>
        <w:widowControl/>
        <w:spacing w:after="160" w:line="259" w:lineRule="auto"/>
        <w:ind w:left="731" w:leftChars="348"/>
        <w:jc w:val="left"/>
        <w:rPr>
          <w:rFonts w:hint="eastAsia" w:ascii="宋体" w:hAnsi="宋体" w:eastAsia="宋体" w:cs="宋体"/>
          <w:b/>
          <w:color w:val="000000"/>
          <w:sz w:val="32"/>
          <w:szCs w:val="32"/>
          <w:lang w:eastAsia="en-US"/>
        </w:rPr>
      </w:pPr>
      <w:r>
        <w:rPr>
          <w:rFonts w:hint="eastAsia" w:ascii="宋体" w:hAnsi="宋体" w:eastAsia="宋体" w:cs="宋体"/>
          <w:b/>
          <w:color w:val="000000"/>
          <w:sz w:val="32"/>
          <w:szCs w:val="32"/>
          <w:lang w:eastAsia="en-US"/>
        </w:rPr>
        <w:t>五、投标文件格式</w:t>
      </w:r>
    </w:p>
    <w:p>
      <w:pPr>
        <w:rPr>
          <w:rFonts w:hint="eastAsia" w:ascii="宋体" w:hAnsi="宋体" w:eastAsia="宋体" w:cs="宋体"/>
          <w:b/>
          <w:color w:val="000000"/>
          <w:sz w:val="52"/>
          <w:szCs w:val="52"/>
        </w:rPr>
      </w:pPr>
    </w:p>
    <w:p>
      <w:pPr>
        <w:rPr>
          <w:rFonts w:hint="eastAsia" w:ascii="宋体" w:hAnsi="宋体" w:eastAsia="宋体" w:cs="宋体"/>
          <w:b/>
          <w:color w:val="000000"/>
          <w:sz w:val="52"/>
          <w:szCs w:val="52"/>
        </w:rPr>
      </w:pPr>
    </w:p>
    <w:p>
      <w:pPr>
        <w:rPr>
          <w:rFonts w:hint="eastAsia" w:ascii="宋体" w:hAnsi="宋体" w:eastAsia="宋体" w:cs="宋体"/>
          <w:b/>
          <w:color w:val="000000"/>
          <w:sz w:val="52"/>
          <w:szCs w:val="52"/>
        </w:rPr>
      </w:pPr>
    </w:p>
    <w:p>
      <w:pPr>
        <w:rPr>
          <w:rFonts w:hint="eastAsia" w:ascii="宋体" w:hAnsi="宋体" w:eastAsia="宋体" w:cs="宋体"/>
          <w:b/>
          <w:color w:val="000000"/>
          <w:sz w:val="52"/>
          <w:szCs w:val="52"/>
        </w:rPr>
      </w:pPr>
    </w:p>
    <w:p>
      <w:pPr>
        <w:rPr>
          <w:rFonts w:hint="eastAsia" w:ascii="宋体" w:hAnsi="宋体" w:eastAsia="宋体" w:cs="宋体"/>
          <w:b/>
          <w:color w:val="000000"/>
          <w:sz w:val="52"/>
          <w:szCs w:val="52"/>
        </w:rPr>
      </w:pPr>
    </w:p>
    <w:p>
      <w:pPr>
        <w:rPr>
          <w:rFonts w:hint="eastAsia" w:ascii="宋体" w:hAnsi="宋体" w:eastAsia="宋体" w:cs="宋体"/>
          <w:b/>
          <w:color w:val="000000"/>
          <w:sz w:val="52"/>
          <w:szCs w:val="52"/>
        </w:rPr>
      </w:pPr>
    </w:p>
    <w:p>
      <w:pPr>
        <w:rPr>
          <w:rFonts w:hint="eastAsia" w:ascii="宋体" w:hAnsi="宋体" w:eastAsia="宋体" w:cs="宋体"/>
          <w:b/>
          <w:color w:val="000000"/>
          <w:sz w:val="52"/>
          <w:szCs w:val="52"/>
        </w:rPr>
      </w:pPr>
    </w:p>
    <w:p>
      <w:pPr>
        <w:rPr>
          <w:rFonts w:hint="eastAsia" w:ascii="宋体" w:hAnsi="宋体" w:eastAsia="宋体" w:cs="宋体"/>
          <w:b/>
          <w:color w:val="000000"/>
          <w:sz w:val="52"/>
          <w:szCs w:val="52"/>
        </w:rPr>
      </w:pPr>
    </w:p>
    <w:p>
      <w:pPr>
        <w:jc w:val="center"/>
        <w:rPr>
          <w:rFonts w:hint="eastAsia" w:ascii="宋体" w:hAnsi="宋体" w:eastAsia="宋体" w:cs="宋体"/>
          <w:b/>
          <w:color w:val="000000"/>
          <w:sz w:val="32"/>
          <w:szCs w:val="32"/>
        </w:rPr>
      </w:pPr>
      <w:r>
        <w:rPr>
          <w:rFonts w:hint="eastAsia" w:ascii="宋体" w:hAnsi="宋体" w:eastAsia="宋体" w:cs="宋体"/>
          <w:b/>
          <w:color w:val="000000"/>
          <w:sz w:val="52"/>
          <w:szCs w:val="52"/>
        </w:rPr>
        <w:t>一、招标公告</w:t>
      </w:r>
    </w:p>
    <w:p>
      <w:pPr>
        <w:keepNext w:val="0"/>
        <w:keepLines w:val="0"/>
        <w:pageBreakBefore w:val="0"/>
        <w:widowControl w:val="0"/>
        <w:kinsoku/>
        <w:wordWrap/>
        <w:overflowPunct/>
        <w:topLinePunct w:val="0"/>
        <w:autoSpaceDE/>
        <w:autoSpaceDN/>
        <w:bidi w:val="0"/>
        <w:adjustRightInd/>
        <w:snapToGrid/>
        <w:spacing w:before="120" w:after="120" w:line="440" w:lineRule="exact"/>
        <w:jc w:val="center"/>
        <w:textAlignment w:val="auto"/>
        <w:rPr>
          <w:rFonts w:hint="eastAsia" w:ascii="宋体" w:hAnsi="宋体" w:eastAsia="宋体" w:cs="宋体"/>
          <w:b/>
          <w:color w:val="000000"/>
          <w:sz w:val="32"/>
          <w:szCs w:val="32"/>
          <w:lang w:eastAsia="zh-CN"/>
        </w:rPr>
      </w:pPr>
      <w:r>
        <w:rPr>
          <w:rFonts w:hint="eastAsia" w:ascii="宋体" w:hAnsi="宋体" w:cs="宋体"/>
          <w:b/>
          <w:color w:val="000000"/>
          <w:sz w:val="32"/>
          <w:szCs w:val="32"/>
          <w:lang w:eastAsia="zh-CN"/>
        </w:rPr>
        <w:t>东营城中村改造项目首开区地块项目施工</w:t>
      </w:r>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b/>
          <w:color w:val="000000"/>
          <w:sz w:val="32"/>
          <w:szCs w:val="32"/>
        </w:rPr>
      </w:pPr>
      <w:r>
        <w:rPr>
          <w:rFonts w:hint="eastAsia" w:ascii="宋体" w:hAnsi="宋体" w:cs="宋体"/>
          <w:b/>
          <w:color w:val="000000"/>
          <w:sz w:val="32"/>
          <w:szCs w:val="32"/>
          <w:lang w:val="en-US" w:eastAsia="zh-CN"/>
        </w:rPr>
        <w:t>防水工程专业分包</w:t>
      </w:r>
      <w:r>
        <w:rPr>
          <w:rFonts w:hint="eastAsia" w:ascii="宋体" w:hAnsi="宋体" w:eastAsia="宋体" w:cs="宋体"/>
          <w:b/>
          <w:color w:val="000000"/>
          <w:sz w:val="32"/>
          <w:szCs w:val="32"/>
        </w:rPr>
        <w:t>招标公告</w:t>
      </w:r>
    </w:p>
    <w:p>
      <w:pPr>
        <w:keepNext w:val="0"/>
        <w:keepLines w:val="0"/>
        <w:pageBreakBefore w:val="0"/>
        <w:widowControl w:val="0"/>
        <w:kinsoku/>
        <w:wordWrap/>
        <w:overflowPunct/>
        <w:topLinePunct w:val="0"/>
        <w:autoSpaceDE/>
        <w:autoSpaceDN/>
        <w:bidi w:val="0"/>
        <w:adjustRightInd/>
        <w:snapToGrid/>
        <w:spacing w:before="120" w:after="120" w:line="440" w:lineRule="exact"/>
        <w:ind w:firstLine="562" w:firstLineChars="200"/>
        <w:jc w:val="left"/>
        <w:textAlignment w:val="auto"/>
        <w:rPr>
          <w:rFonts w:hint="eastAsia" w:ascii="宋体" w:hAnsi="宋体" w:eastAsia="宋体" w:cs="宋体"/>
          <w:color w:val="000000"/>
          <w:sz w:val="28"/>
          <w:szCs w:val="28"/>
          <w:lang w:bidi="ar"/>
        </w:rPr>
      </w:pPr>
      <w:r>
        <w:rPr>
          <w:rFonts w:hint="eastAsia" w:ascii="宋体" w:hAnsi="宋体" w:eastAsia="宋体" w:cs="宋体"/>
          <w:b/>
          <w:color w:val="000000"/>
          <w:sz w:val="28"/>
          <w:szCs w:val="28"/>
          <w:u w:val="single"/>
          <w:lang w:val="en-US" w:eastAsia="zh-CN" w:bidi="ar"/>
        </w:rPr>
        <w:t xml:space="preserve"> </w:t>
      </w:r>
      <w:r>
        <w:rPr>
          <w:rFonts w:hint="eastAsia" w:ascii="宋体" w:hAnsi="宋体" w:eastAsia="宋体" w:cs="宋体"/>
          <w:b/>
          <w:color w:val="000000"/>
          <w:sz w:val="28"/>
          <w:szCs w:val="28"/>
          <w:u w:val="single"/>
          <w:lang w:bidi="ar"/>
        </w:rPr>
        <w:t>河北建工集团有限责任公司</w:t>
      </w:r>
      <w:r>
        <w:rPr>
          <w:rFonts w:hint="eastAsia" w:ascii="宋体" w:hAnsi="宋体" w:eastAsia="宋体" w:cs="宋体"/>
          <w:b/>
          <w:color w:val="000000"/>
          <w:sz w:val="28"/>
          <w:szCs w:val="28"/>
          <w:u w:val="single"/>
          <w:lang w:val="en-US" w:eastAsia="zh-CN" w:bidi="ar"/>
        </w:rPr>
        <w:t xml:space="preserve"> </w:t>
      </w:r>
      <w:r>
        <w:rPr>
          <w:rFonts w:hint="eastAsia" w:ascii="宋体" w:hAnsi="宋体" w:eastAsia="宋体" w:cs="宋体"/>
          <w:color w:val="000000"/>
          <w:sz w:val="28"/>
          <w:szCs w:val="28"/>
          <w:lang w:bidi="ar"/>
        </w:rPr>
        <w:t>现对</w:t>
      </w:r>
      <w:r>
        <w:rPr>
          <w:rFonts w:hint="eastAsia" w:ascii="宋体" w:hAnsi="宋体" w:eastAsia="宋体" w:cs="宋体"/>
          <w:b/>
          <w:color w:val="000000"/>
          <w:sz w:val="28"/>
          <w:szCs w:val="28"/>
          <w:u w:val="single"/>
          <w:lang w:val="en-US" w:eastAsia="zh-CN" w:bidi="ar"/>
        </w:rPr>
        <w:t xml:space="preserve"> </w:t>
      </w:r>
      <w:r>
        <w:rPr>
          <w:rFonts w:hint="eastAsia" w:ascii="宋体" w:hAnsi="宋体" w:cs="宋体"/>
          <w:b/>
          <w:color w:val="000000"/>
          <w:sz w:val="28"/>
          <w:szCs w:val="28"/>
          <w:u w:val="single"/>
          <w:lang w:val="en-US" w:eastAsia="zh-CN" w:bidi="ar"/>
        </w:rPr>
        <w:t>东营城中村改造项目首开区地块项目施工</w:t>
      </w:r>
      <w:r>
        <w:rPr>
          <w:rFonts w:hint="eastAsia" w:ascii="宋体" w:hAnsi="宋体" w:cs="宋体"/>
          <w:b/>
          <w:color w:val="000000"/>
          <w:sz w:val="28"/>
          <w:szCs w:val="28"/>
          <w:u w:val="single"/>
          <w:lang w:eastAsia="zh-CN" w:bidi="ar"/>
        </w:rPr>
        <w:t>防水工程专业分包</w:t>
      </w:r>
      <w:r>
        <w:rPr>
          <w:rFonts w:hint="eastAsia" w:ascii="宋体" w:hAnsi="宋体" w:eastAsia="宋体" w:cs="宋体"/>
          <w:b/>
          <w:color w:val="000000"/>
          <w:sz w:val="28"/>
          <w:szCs w:val="28"/>
          <w:u w:val="single"/>
          <w:lang w:val="en-US" w:eastAsia="zh-CN" w:bidi="ar"/>
        </w:rPr>
        <w:t xml:space="preserve"> </w:t>
      </w:r>
      <w:r>
        <w:rPr>
          <w:rFonts w:hint="eastAsia" w:ascii="宋体" w:hAnsi="宋体" w:eastAsia="宋体" w:cs="宋体"/>
          <w:color w:val="000000"/>
          <w:sz w:val="28"/>
          <w:szCs w:val="28"/>
          <w:lang w:bidi="ar"/>
        </w:rPr>
        <w:t>进行招标。现将有关招标事项</w:t>
      </w:r>
      <w:r>
        <w:rPr>
          <w:rFonts w:hint="eastAsia" w:ascii="宋体" w:hAnsi="宋体" w:eastAsia="宋体" w:cs="宋体"/>
          <w:color w:val="000000"/>
          <w:sz w:val="28"/>
          <w:szCs w:val="28"/>
          <w:lang w:val="en-US" w:eastAsia="zh-CN" w:bidi="ar"/>
        </w:rPr>
        <w:t>公</w:t>
      </w:r>
      <w:r>
        <w:rPr>
          <w:rFonts w:hint="eastAsia" w:ascii="宋体" w:hAnsi="宋体" w:eastAsia="宋体" w:cs="宋体"/>
          <w:color w:val="000000"/>
          <w:sz w:val="28"/>
          <w:szCs w:val="28"/>
          <w:lang w:bidi="ar"/>
        </w:rPr>
        <w:t>告如下：</w:t>
      </w:r>
    </w:p>
    <w:p>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firstLine="562" w:firstLineChars="200"/>
        <w:textAlignment w:val="auto"/>
        <w:rPr>
          <w:rFonts w:hint="eastAsia" w:ascii="宋体" w:hAnsi="宋体" w:eastAsia="宋体" w:cs="宋体"/>
          <w:bCs/>
          <w:color w:val="000000"/>
          <w:sz w:val="28"/>
          <w:szCs w:val="28"/>
          <w:lang w:val="en-US" w:eastAsia="zh-CN"/>
        </w:rPr>
      </w:pPr>
      <w:r>
        <w:rPr>
          <w:rFonts w:hint="eastAsia" w:ascii="宋体" w:hAnsi="宋体" w:eastAsia="宋体" w:cs="宋体"/>
          <w:b/>
          <w:color w:val="000000"/>
          <w:sz w:val="28"/>
          <w:szCs w:val="28"/>
          <w:lang w:bidi="ar"/>
        </w:rPr>
        <w:t>工程概况：</w:t>
      </w:r>
      <w:r>
        <w:rPr>
          <w:rFonts w:hint="eastAsia" w:ascii="宋体" w:hAnsi="宋体" w:eastAsia="宋体" w:cs="宋体"/>
          <w:bCs/>
          <w:color w:val="000000"/>
          <w:sz w:val="28"/>
          <w:szCs w:val="28"/>
          <w:lang w:bidi="ar"/>
        </w:rPr>
        <w:t>项目主要建设内容为住宅、公共配建、中小学、地下储藏间、地下车库、人防工程及其他配套附属设施等。项目总建筑面积359647.47平方米，其中地上建筑面积260812.88平方米，地下建筑面积98834.59平方米。</w:t>
      </w:r>
    </w:p>
    <w:p>
      <w:pPr>
        <w:keepNext w:val="0"/>
        <w:keepLines w:val="0"/>
        <w:pageBreakBefore w:val="0"/>
        <w:widowControl w:val="0"/>
        <w:kinsoku/>
        <w:wordWrap/>
        <w:overflowPunct/>
        <w:topLinePunct w:val="0"/>
        <w:autoSpaceDE/>
        <w:autoSpaceDN/>
        <w:bidi w:val="0"/>
        <w:adjustRightInd/>
        <w:snapToGrid/>
        <w:spacing w:line="440" w:lineRule="exact"/>
        <w:ind w:firstLine="562" w:firstLineChars="200"/>
        <w:textAlignment w:val="auto"/>
        <w:rPr>
          <w:rFonts w:hint="eastAsia" w:ascii="宋体" w:hAnsi="宋体" w:eastAsia="宋体" w:cs="宋体"/>
          <w:bCs/>
          <w:color w:val="000000"/>
          <w:sz w:val="28"/>
          <w:szCs w:val="28"/>
        </w:rPr>
      </w:pPr>
      <w:r>
        <w:rPr>
          <w:rFonts w:hint="eastAsia" w:ascii="宋体" w:hAnsi="宋体" w:eastAsia="宋体" w:cs="宋体"/>
          <w:b/>
          <w:color w:val="000000"/>
          <w:sz w:val="28"/>
          <w:szCs w:val="28"/>
          <w:lang w:bidi="ar"/>
        </w:rPr>
        <w:t>2、项目地点</w:t>
      </w:r>
      <w:r>
        <w:rPr>
          <w:rFonts w:hint="eastAsia" w:ascii="宋体" w:hAnsi="宋体" w:eastAsia="宋体" w:cs="宋体"/>
          <w:color w:val="000000"/>
          <w:sz w:val="28"/>
          <w:szCs w:val="28"/>
          <w:lang w:bidi="ar"/>
        </w:rPr>
        <w:t>：</w:t>
      </w:r>
      <w:r>
        <w:rPr>
          <w:rFonts w:hint="eastAsia" w:ascii="宋体" w:hAnsi="宋体" w:cs="宋体"/>
          <w:bCs/>
          <w:color w:val="000000"/>
          <w:sz w:val="28"/>
          <w:szCs w:val="28"/>
          <w:lang w:val="zh-CN"/>
        </w:rPr>
        <w:t>石家庄市新华区友谊大街以东、规划泰华街以西、规划翠屏路以南</w:t>
      </w:r>
      <w:r>
        <w:rPr>
          <w:rFonts w:hint="eastAsia" w:ascii="宋体" w:hAnsi="宋体" w:eastAsia="宋体" w:cs="宋体"/>
          <w:bCs/>
          <w:color w:val="000000"/>
          <w:sz w:val="28"/>
          <w:szCs w:val="28"/>
          <w:lang w:val="zh-CN"/>
        </w:rPr>
        <w:t>。</w:t>
      </w:r>
    </w:p>
    <w:p>
      <w:pPr>
        <w:keepNext w:val="0"/>
        <w:keepLines w:val="0"/>
        <w:pageBreakBefore w:val="0"/>
        <w:widowControl w:val="0"/>
        <w:kinsoku/>
        <w:wordWrap/>
        <w:overflowPunct/>
        <w:topLinePunct w:val="0"/>
        <w:autoSpaceDE/>
        <w:autoSpaceDN/>
        <w:bidi w:val="0"/>
        <w:adjustRightInd/>
        <w:snapToGrid/>
        <w:spacing w:line="440" w:lineRule="exact"/>
        <w:ind w:firstLine="562" w:firstLineChars="200"/>
        <w:textAlignment w:val="auto"/>
        <w:rPr>
          <w:rFonts w:hint="default" w:ascii="宋体" w:hAnsi="宋体" w:eastAsia="宋体" w:cs="宋体"/>
          <w:color w:val="000000"/>
          <w:sz w:val="28"/>
          <w:szCs w:val="28"/>
          <w:lang w:val="en-US" w:eastAsia="zh-CN" w:bidi="ar"/>
        </w:rPr>
      </w:pPr>
      <w:r>
        <w:rPr>
          <w:rFonts w:hint="eastAsia" w:ascii="宋体" w:hAnsi="宋体" w:eastAsia="宋体" w:cs="宋体"/>
          <w:b/>
          <w:color w:val="000000"/>
          <w:sz w:val="28"/>
          <w:szCs w:val="28"/>
          <w:lang w:bidi="ar"/>
        </w:rPr>
        <w:t>3、招标范围</w:t>
      </w:r>
      <w:r>
        <w:rPr>
          <w:rFonts w:hint="eastAsia" w:ascii="宋体" w:hAnsi="宋体" w:eastAsia="宋体" w:cs="宋体"/>
          <w:color w:val="000000"/>
          <w:sz w:val="28"/>
          <w:szCs w:val="28"/>
          <w:lang w:bidi="ar"/>
        </w:rPr>
        <w:t>：</w:t>
      </w:r>
      <w:bookmarkStart w:id="5" w:name="OLE_LINK3"/>
      <w:r>
        <w:rPr>
          <w:rFonts w:hint="eastAsia" w:ascii="宋体" w:hAnsi="宋体" w:eastAsia="宋体" w:cs="宋体"/>
          <w:color w:val="000000"/>
          <w:sz w:val="28"/>
          <w:szCs w:val="28"/>
          <w:lang w:bidi="ar"/>
        </w:rPr>
        <w:t>图纸范围内防水工程包含的全部施工内容，</w:t>
      </w:r>
      <w:r>
        <w:rPr>
          <w:rFonts w:hint="eastAsia" w:ascii="宋体" w:hAnsi="宋体" w:cs="宋体"/>
          <w:color w:val="000000"/>
          <w:sz w:val="28"/>
          <w:szCs w:val="28"/>
          <w:lang w:val="en-US" w:eastAsia="zh-CN" w:bidi="ar"/>
        </w:rPr>
        <w:t>包括但不限于基层处理、防水施工、附加层、成品保护、闭水试验、维修等，</w:t>
      </w:r>
      <w:r>
        <w:rPr>
          <w:rFonts w:hint="eastAsia" w:ascii="宋体" w:hAnsi="宋体" w:eastAsia="宋体" w:cs="宋体"/>
          <w:color w:val="000000"/>
          <w:sz w:val="28"/>
          <w:szCs w:val="28"/>
          <w:lang w:bidi="ar"/>
        </w:rPr>
        <w:t>由</w:t>
      </w:r>
      <w:r>
        <w:rPr>
          <w:rFonts w:hint="eastAsia" w:ascii="宋体" w:hAnsi="宋体" w:cs="宋体"/>
          <w:color w:val="000000"/>
          <w:sz w:val="28"/>
          <w:szCs w:val="28"/>
          <w:lang w:val="en-US" w:eastAsia="zh-CN" w:bidi="ar"/>
        </w:rPr>
        <w:t>投标人</w:t>
      </w:r>
      <w:r>
        <w:rPr>
          <w:rFonts w:hint="eastAsia" w:ascii="宋体" w:hAnsi="宋体" w:eastAsia="宋体" w:cs="宋体"/>
          <w:color w:val="000000"/>
          <w:sz w:val="28"/>
          <w:szCs w:val="28"/>
          <w:lang w:bidi="ar"/>
        </w:rPr>
        <w:t>提供本工程所用的全部防水材料及辅件</w:t>
      </w:r>
      <w:r>
        <w:rPr>
          <w:rFonts w:hint="eastAsia" w:ascii="宋体" w:hAnsi="宋体" w:cs="宋体"/>
          <w:color w:val="000000"/>
          <w:sz w:val="28"/>
          <w:szCs w:val="28"/>
          <w:lang w:eastAsia="zh-CN" w:bidi="ar"/>
        </w:rPr>
        <w:t>，</w:t>
      </w:r>
      <w:r>
        <w:rPr>
          <w:rFonts w:hint="eastAsia" w:ascii="宋体" w:hAnsi="宋体" w:eastAsia="宋体" w:cs="宋体"/>
          <w:color w:val="000000"/>
          <w:sz w:val="28"/>
          <w:szCs w:val="28"/>
          <w:lang w:bidi="ar"/>
        </w:rPr>
        <w:t>负责</w:t>
      </w:r>
      <w:r>
        <w:rPr>
          <w:rFonts w:hint="eastAsia" w:ascii="宋体" w:hAnsi="宋体" w:cs="宋体"/>
          <w:color w:val="000000"/>
          <w:sz w:val="28"/>
          <w:szCs w:val="28"/>
          <w:lang w:val="en-US" w:eastAsia="zh-CN" w:bidi="ar"/>
        </w:rPr>
        <w:t>施工资料的收集、</w:t>
      </w:r>
      <w:r>
        <w:rPr>
          <w:rFonts w:hint="eastAsia" w:ascii="宋体" w:hAnsi="宋体" w:eastAsia="宋体" w:cs="宋体"/>
          <w:color w:val="000000"/>
          <w:sz w:val="28"/>
          <w:szCs w:val="28"/>
          <w:lang w:bidi="ar"/>
        </w:rPr>
        <w:t>整理归档、试验检验、</w:t>
      </w:r>
      <w:r>
        <w:rPr>
          <w:rFonts w:hint="eastAsia" w:ascii="宋体" w:hAnsi="宋体" w:cs="宋体"/>
          <w:color w:val="000000"/>
          <w:sz w:val="28"/>
          <w:szCs w:val="28"/>
          <w:lang w:val="en-US" w:eastAsia="zh-CN" w:bidi="ar"/>
        </w:rPr>
        <w:t>报告及</w:t>
      </w:r>
      <w:r>
        <w:rPr>
          <w:rFonts w:hint="eastAsia" w:ascii="宋体" w:hAnsi="宋体" w:eastAsia="宋体" w:cs="宋体"/>
          <w:color w:val="000000"/>
          <w:sz w:val="28"/>
          <w:szCs w:val="28"/>
          <w:lang w:bidi="ar"/>
        </w:rPr>
        <w:t>验收</w:t>
      </w:r>
      <w:r>
        <w:rPr>
          <w:rFonts w:hint="eastAsia" w:ascii="宋体" w:hAnsi="宋体" w:cs="宋体"/>
          <w:color w:val="000000"/>
          <w:sz w:val="28"/>
          <w:szCs w:val="28"/>
          <w:lang w:val="en-US" w:eastAsia="zh-CN" w:bidi="ar"/>
        </w:rPr>
        <w:t>等，</w:t>
      </w:r>
      <w:r>
        <w:rPr>
          <w:rFonts w:hint="eastAsia" w:ascii="宋体" w:hAnsi="宋体" w:eastAsia="宋体" w:cs="宋体"/>
          <w:color w:val="000000"/>
          <w:sz w:val="28"/>
          <w:szCs w:val="28"/>
          <w:lang w:bidi="ar"/>
        </w:rPr>
        <w:t>在施工过程中采取的相应措施（包含附加层、搭接层）</w:t>
      </w:r>
      <w:r>
        <w:rPr>
          <w:rFonts w:hint="eastAsia" w:ascii="宋体" w:hAnsi="宋体" w:cs="宋体"/>
          <w:color w:val="000000"/>
          <w:sz w:val="28"/>
          <w:szCs w:val="28"/>
          <w:lang w:val="en-US" w:eastAsia="zh-CN" w:bidi="ar"/>
        </w:rPr>
        <w:t>以及</w:t>
      </w:r>
      <w:r>
        <w:rPr>
          <w:rFonts w:hint="eastAsia" w:ascii="宋体" w:hAnsi="宋体" w:eastAsia="宋体" w:cs="宋体"/>
          <w:color w:val="000000"/>
          <w:sz w:val="28"/>
          <w:szCs w:val="28"/>
          <w:lang w:bidi="ar"/>
        </w:rPr>
        <w:t>质量保修期内对因</w:t>
      </w:r>
      <w:r>
        <w:rPr>
          <w:rFonts w:hint="eastAsia" w:ascii="宋体" w:hAnsi="宋体" w:cs="宋体"/>
          <w:color w:val="000000"/>
          <w:sz w:val="28"/>
          <w:szCs w:val="28"/>
          <w:lang w:val="en-US" w:eastAsia="zh-CN" w:bidi="ar"/>
        </w:rPr>
        <w:t>投标人</w:t>
      </w:r>
      <w:r>
        <w:rPr>
          <w:rFonts w:hint="eastAsia" w:ascii="宋体" w:hAnsi="宋体" w:eastAsia="宋体" w:cs="宋体"/>
          <w:color w:val="000000"/>
          <w:sz w:val="28"/>
          <w:szCs w:val="28"/>
          <w:lang w:bidi="ar"/>
        </w:rPr>
        <w:t>原因引起的质量缺陷进行保修等全过程，</w:t>
      </w:r>
      <w:r>
        <w:rPr>
          <w:rFonts w:hint="eastAsia" w:ascii="宋体" w:hAnsi="宋体" w:cs="宋体"/>
          <w:color w:val="000000"/>
          <w:sz w:val="28"/>
          <w:szCs w:val="28"/>
          <w:lang w:val="en-US" w:eastAsia="zh-CN" w:bidi="ar"/>
        </w:rPr>
        <w:t>满足</w:t>
      </w:r>
      <w:r>
        <w:rPr>
          <w:rFonts w:hint="eastAsia" w:ascii="宋体" w:hAnsi="宋体" w:eastAsia="宋体" w:cs="宋体"/>
          <w:color w:val="000000"/>
          <w:sz w:val="28"/>
          <w:szCs w:val="28"/>
          <w:lang w:bidi="ar"/>
        </w:rPr>
        <w:t>设计图纸防水设计说明中的相应要求。</w:t>
      </w:r>
      <w:r>
        <w:rPr>
          <w:rFonts w:hint="eastAsia" w:ascii="宋体" w:hAnsi="宋体" w:cs="宋体"/>
          <w:color w:val="000000"/>
          <w:sz w:val="28"/>
          <w:szCs w:val="28"/>
          <w:lang w:val="en-US" w:eastAsia="zh-CN" w:bidi="ar"/>
        </w:rPr>
        <w:t>防水材料指定品牌：</w:t>
      </w:r>
      <w:r>
        <w:rPr>
          <w:rFonts w:hint="eastAsia" w:ascii="宋体" w:hAnsi="宋体" w:cs="宋体"/>
          <w:b/>
          <w:bCs/>
          <w:color w:val="000000"/>
          <w:sz w:val="28"/>
          <w:szCs w:val="28"/>
          <w:highlight w:val="none"/>
          <w:lang w:val="en-US" w:eastAsia="zh-CN" w:bidi="ar"/>
        </w:rPr>
        <w:t>东方雨虹、科顺、凯伦、北新、雨中情、大禹、宏源、禹王等同档次品牌</w:t>
      </w:r>
      <w:r>
        <w:rPr>
          <w:rFonts w:hint="eastAsia" w:ascii="宋体" w:hAnsi="宋体" w:cs="宋体"/>
          <w:color w:val="000000"/>
          <w:sz w:val="28"/>
          <w:szCs w:val="28"/>
          <w:highlight w:val="none"/>
          <w:lang w:val="en-US" w:eastAsia="zh-CN" w:bidi="ar"/>
        </w:rPr>
        <w:t>,防水材料采用油性聚氨酯防水涂料，具体参数详见图纸。</w:t>
      </w:r>
    </w:p>
    <w:bookmarkEnd w:id="5"/>
    <w:p>
      <w:pPr>
        <w:keepNext w:val="0"/>
        <w:keepLines w:val="0"/>
        <w:pageBreakBefore w:val="0"/>
        <w:kinsoku/>
        <w:wordWrap/>
        <w:overflowPunct/>
        <w:topLinePunct w:val="0"/>
        <w:autoSpaceDE/>
        <w:autoSpaceDN/>
        <w:bidi w:val="0"/>
        <w:adjustRightInd/>
        <w:snapToGrid/>
        <w:spacing w:line="440" w:lineRule="exact"/>
        <w:ind w:firstLine="562" w:firstLineChars="200"/>
        <w:textAlignment w:val="auto"/>
        <w:rPr>
          <w:rFonts w:hint="eastAsia" w:ascii="宋体" w:hAnsi="宋体" w:eastAsia="宋体" w:cs="宋体"/>
          <w:color w:val="000000"/>
          <w:sz w:val="28"/>
          <w:szCs w:val="28"/>
          <w:highlight w:val="none"/>
          <w:lang w:bidi="ar"/>
        </w:rPr>
      </w:pPr>
      <w:r>
        <w:rPr>
          <w:rFonts w:hint="eastAsia" w:ascii="宋体" w:hAnsi="宋体" w:eastAsia="宋体" w:cs="宋体"/>
          <w:b/>
          <w:color w:val="000000"/>
          <w:sz w:val="28"/>
          <w:szCs w:val="28"/>
          <w:highlight w:val="none"/>
          <w:lang w:bidi="ar"/>
        </w:rPr>
        <w:t>4、标段划分</w:t>
      </w:r>
      <w:r>
        <w:rPr>
          <w:rFonts w:hint="eastAsia" w:ascii="宋体" w:hAnsi="宋体" w:eastAsia="宋体" w:cs="宋体"/>
          <w:b/>
          <w:color w:val="000000"/>
          <w:sz w:val="28"/>
          <w:szCs w:val="28"/>
          <w:highlight w:val="none"/>
          <w:lang w:eastAsia="zh-CN" w:bidi="ar"/>
        </w:rPr>
        <w:t>：</w:t>
      </w:r>
      <w:r>
        <w:rPr>
          <w:rFonts w:hint="eastAsia" w:ascii="宋体" w:hAnsi="宋体" w:cs="宋体"/>
          <w:b w:val="0"/>
          <w:bCs/>
          <w:color w:val="000000"/>
          <w:sz w:val="28"/>
          <w:szCs w:val="28"/>
          <w:highlight w:val="none"/>
          <w:lang w:val="en-US" w:eastAsia="zh-CN" w:bidi="ar"/>
        </w:rPr>
        <w:t>本次招标为整体报价，中标后以楼号、单项、区域等为单位统一划分施工范围，</w:t>
      </w:r>
      <w:r>
        <w:rPr>
          <w:rFonts w:hint="eastAsia" w:ascii="宋体" w:hAnsi="宋体" w:eastAsia="宋体" w:cs="宋体"/>
          <w:color w:val="000000"/>
          <w:sz w:val="28"/>
          <w:szCs w:val="28"/>
          <w:highlight w:val="none"/>
          <w:lang w:bidi="ar"/>
        </w:rPr>
        <w:t>不承诺平均划分标段</w:t>
      </w:r>
      <w:r>
        <w:rPr>
          <w:rFonts w:hint="eastAsia" w:ascii="宋体" w:hAnsi="宋体" w:cs="宋体"/>
          <w:color w:val="000000"/>
          <w:sz w:val="28"/>
          <w:szCs w:val="28"/>
          <w:highlight w:val="none"/>
          <w:lang w:eastAsia="zh-CN" w:bidi="ar"/>
        </w:rPr>
        <w:t>，</w:t>
      </w:r>
      <w:r>
        <w:rPr>
          <w:rFonts w:hint="eastAsia" w:ascii="宋体" w:hAnsi="宋体" w:cs="宋体"/>
          <w:b w:val="0"/>
          <w:bCs/>
          <w:color w:val="000000"/>
          <w:sz w:val="28"/>
          <w:szCs w:val="28"/>
          <w:highlight w:val="none"/>
          <w:lang w:val="en-US" w:eastAsia="zh-CN" w:bidi="ar"/>
        </w:rPr>
        <w:t>中标人应无条件服从安排，否则视为放弃中标权力</w:t>
      </w:r>
      <w:r>
        <w:rPr>
          <w:rFonts w:hint="eastAsia" w:ascii="宋体" w:hAnsi="宋体" w:eastAsia="宋体" w:cs="宋体"/>
          <w:color w:val="000000"/>
          <w:sz w:val="28"/>
          <w:szCs w:val="28"/>
          <w:highlight w:val="none"/>
          <w:lang w:bidi="ar"/>
        </w:rPr>
        <w:t>。</w:t>
      </w:r>
    </w:p>
    <w:p>
      <w:pPr>
        <w:keepNext w:val="0"/>
        <w:keepLines w:val="0"/>
        <w:pageBreakBefore w:val="0"/>
        <w:kinsoku/>
        <w:wordWrap/>
        <w:overflowPunct/>
        <w:topLinePunct w:val="0"/>
        <w:autoSpaceDE/>
        <w:autoSpaceDN/>
        <w:bidi w:val="0"/>
        <w:adjustRightInd/>
        <w:snapToGrid/>
        <w:spacing w:line="440" w:lineRule="exact"/>
        <w:ind w:firstLine="562" w:firstLineChars="200"/>
        <w:textAlignment w:val="auto"/>
        <w:rPr>
          <w:rFonts w:hint="eastAsia" w:ascii="宋体" w:hAnsi="宋体" w:eastAsia="宋体" w:cs="宋体"/>
          <w:b/>
          <w:bCs/>
          <w:color w:val="000000"/>
          <w:sz w:val="28"/>
          <w:szCs w:val="28"/>
          <w:highlight w:val="none"/>
          <w:lang w:val="en-US" w:eastAsia="zh-CN" w:bidi="ar"/>
        </w:rPr>
      </w:pPr>
      <w:r>
        <w:rPr>
          <w:rFonts w:hint="eastAsia" w:ascii="宋体" w:hAnsi="宋体" w:eastAsia="宋体" w:cs="宋体"/>
          <w:b/>
          <w:bCs/>
          <w:color w:val="000000"/>
          <w:sz w:val="28"/>
          <w:szCs w:val="28"/>
          <w:highlight w:val="none"/>
          <w:lang w:val="en-US" w:eastAsia="zh-CN" w:bidi="ar"/>
        </w:rPr>
        <w:t>5、招标方式：</w:t>
      </w:r>
      <w:r>
        <w:rPr>
          <w:rFonts w:hint="eastAsia" w:ascii="宋体" w:hAnsi="宋体" w:eastAsia="宋体" w:cs="宋体"/>
          <w:b w:val="0"/>
          <w:bCs w:val="0"/>
          <w:color w:val="000000"/>
          <w:sz w:val="28"/>
          <w:szCs w:val="28"/>
          <w:highlight w:val="none"/>
          <w:lang w:val="en-US" w:eastAsia="zh-CN" w:bidi="ar"/>
        </w:rPr>
        <w:t>公开招标，先招后议。</w:t>
      </w:r>
    </w:p>
    <w:p>
      <w:pPr>
        <w:keepNext w:val="0"/>
        <w:keepLines w:val="0"/>
        <w:pageBreakBefore w:val="0"/>
        <w:kinsoku/>
        <w:wordWrap/>
        <w:overflowPunct/>
        <w:topLinePunct w:val="0"/>
        <w:autoSpaceDE/>
        <w:autoSpaceDN/>
        <w:bidi w:val="0"/>
        <w:adjustRightInd/>
        <w:snapToGrid/>
        <w:spacing w:line="440" w:lineRule="exact"/>
        <w:ind w:firstLine="562"/>
        <w:textAlignment w:val="auto"/>
        <w:rPr>
          <w:rFonts w:hint="eastAsia" w:ascii="宋体" w:hAnsi="宋体" w:eastAsia="宋体" w:cs="宋体"/>
          <w:color w:val="000000"/>
          <w:sz w:val="28"/>
          <w:szCs w:val="28"/>
          <w:lang w:bidi="ar"/>
        </w:rPr>
      </w:pPr>
      <w:r>
        <w:rPr>
          <w:rFonts w:hint="eastAsia" w:ascii="宋体" w:hAnsi="宋体" w:eastAsia="宋体" w:cs="宋体"/>
          <w:b/>
          <w:color w:val="000000"/>
          <w:sz w:val="28"/>
          <w:szCs w:val="28"/>
          <w:highlight w:val="none"/>
          <w:lang w:val="en-US" w:eastAsia="zh-CN" w:bidi="ar"/>
        </w:rPr>
        <w:t>6</w:t>
      </w:r>
      <w:r>
        <w:rPr>
          <w:rFonts w:hint="eastAsia" w:ascii="宋体" w:hAnsi="宋体" w:eastAsia="宋体" w:cs="宋体"/>
          <w:b/>
          <w:color w:val="000000"/>
          <w:sz w:val="28"/>
          <w:szCs w:val="28"/>
          <w:highlight w:val="none"/>
          <w:lang w:bidi="ar"/>
        </w:rPr>
        <w:t>、计划工期</w:t>
      </w:r>
      <w:r>
        <w:rPr>
          <w:rFonts w:hint="eastAsia" w:ascii="宋体" w:hAnsi="宋体" w:eastAsia="宋体" w:cs="宋体"/>
          <w:b/>
          <w:color w:val="000000"/>
          <w:sz w:val="28"/>
          <w:szCs w:val="28"/>
          <w:highlight w:val="none"/>
          <w:lang w:eastAsia="zh-CN" w:bidi="ar"/>
        </w:rPr>
        <w:t>：</w:t>
      </w:r>
      <w:r>
        <w:rPr>
          <w:rFonts w:hint="eastAsia" w:ascii="宋体" w:hAnsi="宋体" w:eastAsia="宋体" w:cs="宋体"/>
          <w:color w:val="000000"/>
          <w:sz w:val="28"/>
          <w:szCs w:val="28"/>
          <w:highlight w:val="none"/>
          <w:lang w:bidi="ar"/>
        </w:rPr>
        <w:t>进场时间以招标人通知为准，计划工期</w:t>
      </w:r>
      <w:r>
        <w:rPr>
          <w:rFonts w:hint="eastAsia" w:ascii="宋体" w:hAnsi="宋体" w:cs="宋体"/>
          <w:color w:val="000000"/>
          <w:sz w:val="28"/>
          <w:szCs w:val="28"/>
          <w:highlight w:val="none"/>
          <w:lang w:val="en-US" w:eastAsia="zh-CN" w:bidi="ar"/>
        </w:rPr>
        <w:t>30</w:t>
      </w:r>
      <w:r>
        <w:rPr>
          <w:rFonts w:hint="eastAsia" w:ascii="宋体" w:hAnsi="宋体" w:eastAsia="宋体" w:cs="宋体"/>
          <w:color w:val="auto"/>
          <w:sz w:val="28"/>
          <w:szCs w:val="28"/>
          <w:highlight w:val="none"/>
          <w:lang w:bidi="ar"/>
        </w:rPr>
        <w:t>日</w:t>
      </w:r>
      <w:r>
        <w:rPr>
          <w:rFonts w:hint="eastAsia" w:ascii="宋体" w:hAnsi="宋体" w:eastAsia="宋体" w:cs="宋体"/>
          <w:color w:val="000000"/>
          <w:sz w:val="28"/>
          <w:szCs w:val="28"/>
          <w:highlight w:val="none"/>
          <w:lang w:bidi="ar"/>
        </w:rPr>
        <w:t>历天（需</w:t>
      </w:r>
      <w:r>
        <w:rPr>
          <w:rFonts w:hint="eastAsia" w:ascii="宋体" w:hAnsi="宋体" w:eastAsia="宋体" w:cs="宋体"/>
          <w:color w:val="000000"/>
          <w:sz w:val="28"/>
          <w:szCs w:val="28"/>
          <w:lang w:bidi="ar"/>
        </w:rPr>
        <w:t>要符合招标人施工进度计划整体安排）。</w:t>
      </w:r>
    </w:p>
    <w:p>
      <w:pPr>
        <w:keepNext w:val="0"/>
        <w:keepLines w:val="0"/>
        <w:pageBreakBefore w:val="0"/>
        <w:kinsoku/>
        <w:wordWrap/>
        <w:overflowPunct/>
        <w:topLinePunct w:val="0"/>
        <w:autoSpaceDE/>
        <w:autoSpaceDN/>
        <w:bidi w:val="0"/>
        <w:adjustRightInd/>
        <w:snapToGrid/>
        <w:spacing w:line="440" w:lineRule="exact"/>
        <w:ind w:firstLine="562"/>
        <w:textAlignment w:val="auto"/>
        <w:rPr>
          <w:rFonts w:hint="eastAsia" w:ascii="宋体" w:hAnsi="宋体" w:eastAsia="宋体" w:cs="宋体"/>
          <w:b w:val="0"/>
          <w:bCs w:val="0"/>
          <w:color w:val="000000"/>
          <w:sz w:val="28"/>
          <w:szCs w:val="28"/>
          <w:lang w:val="en-US" w:eastAsia="zh-CN" w:bidi="ar"/>
        </w:rPr>
      </w:pPr>
      <w:r>
        <w:rPr>
          <w:rFonts w:hint="eastAsia" w:ascii="宋体" w:hAnsi="宋体" w:eastAsia="宋体" w:cs="宋体"/>
          <w:b/>
          <w:bCs/>
          <w:color w:val="000000"/>
          <w:sz w:val="28"/>
          <w:szCs w:val="28"/>
          <w:lang w:val="en-US" w:eastAsia="zh-CN" w:bidi="ar"/>
        </w:rPr>
        <w:t>7、技术、质量要求：</w:t>
      </w:r>
      <w:r>
        <w:rPr>
          <w:rFonts w:hint="eastAsia" w:ascii="宋体" w:hAnsi="宋体" w:eastAsia="宋体" w:cs="宋体"/>
          <w:b w:val="0"/>
          <w:bCs w:val="0"/>
          <w:color w:val="000000"/>
          <w:sz w:val="28"/>
          <w:szCs w:val="28"/>
          <w:lang w:val="en-US" w:eastAsia="zh-CN" w:bidi="ar"/>
        </w:rPr>
        <w:t>本项目目标为确保省优，分包工程质量必须符合图纸要求及相关质量验收规范、标准，包括但不限于：</w:t>
      </w:r>
    </w:p>
    <w:p>
      <w:pPr>
        <w:keepNext w:val="0"/>
        <w:keepLines w:val="0"/>
        <w:pageBreakBefore w:val="0"/>
        <w:kinsoku/>
        <w:wordWrap/>
        <w:overflowPunct/>
        <w:topLinePunct w:val="0"/>
        <w:autoSpaceDE/>
        <w:autoSpaceDN/>
        <w:bidi w:val="0"/>
        <w:adjustRightInd/>
        <w:snapToGrid/>
        <w:spacing w:line="440" w:lineRule="exact"/>
        <w:ind w:firstLine="562"/>
        <w:textAlignment w:val="auto"/>
        <w:rPr>
          <w:rFonts w:hint="eastAsia" w:ascii="宋体" w:hAnsi="宋体" w:eastAsia="宋体" w:cs="宋体"/>
          <w:b w:val="0"/>
          <w:bCs w:val="0"/>
          <w:color w:val="000000"/>
          <w:sz w:val="28"/>
          <w:szCs w:val="28"/>
          <w:lang w:val="en-US" w:eastAsia="zh-CN" w:bidi="ar"/>
        </w:rPr>
      </w:pPr>
      <w:r>
        <w:rPr>
          <w:rFonts w:hint="eastAsia" w:ascii="宋体" w:hAnsi="宋体" w:eastAsia="宋体" w:cs="宋体"/>
          <w:b w:val="0"/>
          <w:bCs w:val="0"/>
          <w:color w:val="000000"/>
          <w:sz w:val="28"/>
          <w:szCs w:val="28"/>
          <w:lang w:val="en-US" w:eastAsia="zh-CN" w:bidi="ar"/>
        </w:rPr>
        <w:t>《</w:t>
      </w:r>
      <w:r>
        <w:rPr>
          <w:rFonts w:hint="eastAsia" w:ascii="宋体" w:hAnsi="宋体" w:cs="宋体"/>
          <w:b w:val="0"/>
          <w:bCs w:val="0"/>
          <w:color w:val="000000"/>
          <w:sz w:val="28"/>
          <w:szCs w:val="28"/>
          <w:lang w:val="en-US" w:eastAsia="zh-CN" w:bidi="ar"/>
        </w:rPr>
        <w:t>建筑与市政工程防水通用规范</w:t>
      </w:r>
      <w:r>
        <w:rPr>
          <w:rFonts w:hint="eastAsia" w:ascii="宋体" w:hAnsi="宋体" w:eastAsia="宋体" w:cs="宋体"/>
          <w:b w:val="0"/>
          <w:bCs w:val="0"/>
          <w:color w:val="000000"/>
          <w:sz w:val="28"/>
          <w:szCs w:val="28"/>
          <w:lang w:val="en-US" w:eastAsia="zh-CN" w:bidi="ar"/>
        </w:rPr>
        <w:t>》GB</w:t>
      </w:r>
      <w:r>
        <w:rPr>
          <w:rFonts w:hint="eastAsia" w:ascii="宋体" w:hAnsi="宋体" w:cs="宋体"/>
          <w:b w:val="0"/>
          <w:bCs w:val="0"/>
          <w:color w:val="000000"/>
          <w:sz w:val="28"/>
          <w:szCs w:val="28"/>
          <w:lang w:val="en-US" w:eastAsia="zh-CN" w:bidi="ar"/>
        </w:rPr>
        <w:t>55030-2022</w:t>
      </w:r>
      <w:r>
        <w:rPr>
          <w:rFonts w:hint="eastAsia" w:ascii="宋体" w:hAnsi="宋体" w:eastAsia="宋体" w:cs="宋体"/>
          <w:b w:val="0"/>
          <w:bCs w:val="0"/>
          <w:color w:val="000000"/>
          <w:sz w:val="28"/>
          <w:szCs w:val="28"/>
          <w:lang w:val="en-US" w:eastAsia="zh-CN" w:bidi="ar"/>
        </w:rPr>
        <w:t>；</w:t>
      </w:r>
    </w:p>
    <w:p>
      <w:pPr>
        <w:keepNext w:val="0"/>
        <w:keepLines w:val="0"/>
        <w:pageBreakBefore w:val="0"/>
        <w:kinsoku/>
        <w:wordWrap/>
        <w:overflowPunct/>
        <w:topLinePunct w:val="0"/>
        <w:autoSpaceDE/>
        <w:autoSpaceDN/>
        <w:bidi w:val="0"/>
        <w:adjustRightInd/>
        <w:snapToGrid/>
        <w:spacing w:line="440" w:lineRule="exact"/>
        <w:ind w:firstLine="562"/>
        <w:textAlignment w:val="auto"/>
        <w:rPr>
          <w:rFonts w:hint="eastAsia" w:ascii="宋体" w:hAnsi="宋体" w:eastAsia="宋体" w:cs="宋体"/>
          <w:b w:val="0"/>
          <w:bCs w:val="0"/>
          <w:color w:val="000000"/>
          <w:sz w:val="28"/>
          <w:szCs w:val="28"/>
          <w:lang w:val="en-US" w:eastAsia="zh-CN" w:bidi="ar"/>
        </w:rPr>
      </w:pPr>
      <w:r>
        <w:rPr>
          <w:rFonts w:hint="eastAsia" w:ascii="宋体" w:hAnsi="宋体" w:eastAsia="宋体" w:cs="宋体"/>
          <w:b w:val="0"/>
          <w:bCs w:val="0"/>
          <w:color w:val="000000"/>
          <w:sz w:val="28"/>
          <w:szCs w:val="28"/>
          <w:lang w:val="en-US" w:eastAsia="zh-CN" w:bidi="ar"/>
        </w:rPr>
        <w:t>《</w:t>
      </w:r>
      <w:r>
        <w:rPr>
          <w:rFonts w:hint="eastAsia" w:ascii="宋体" w:hAnsi="宋体" w:cs="宋体"/>
          <w:b w:val="0"/>
          <w:bCs w:val="0"/>
          <w:color w:val="000000"/>
          <w:sz w:val="28"/>
          <w:szCs w:val="28"/>
          <w:lang w:val="en-US" w:eastAsia="zh-CN" w:bidi="ar"/>
        </w:rPr>
        <w:t>地下工程防水技术规范</w:t>
      </w:r>
      <w:r>
        <w:rPr>
          <w:rFonts w:hint="eastAsia" w:ascii="宋体" w:hAnsi="宋体" w:eastAsia="宋体" w:cs="宋体"/>
          <w:b w:val="0"/>
          <w:bCs w:val="0"/>
          <w:color w:val="000000"/>
          <w:sz w:val="28"/>
          <w:szCs w:val="28"/>
          <w:lang w:val="en-US" w:eastAsia="zh-CN" w:bidi="ar"/>
        </w:rPr>
        <w:t>》</w:t>
      </w:r>
      <w:r>
        <w:rPr>
          <w:rFonts w:hint="eastAsia" w:ascii="宋体" w:hAnsi="宋体" w:cs="宋体"/>
          <w:b w:val="0"/>
          <w:bCs w:val="0"/>
          <w:color w:val="000000"/>
          <w:sz w:val="28"/>
          <w:szCs w:val="28"/>
          <w:lang w:val="en-US" w:eastAsia="zh-CN" w:bidi="ar"/>
        </w:rPr>
        <w:t>GB50108-2008</w:t>
      </w:r>
      <w:r>
        <w:rPr>
          <w:rFonts w:hint="eastAsia" w:ascii="宋体" w:hAnsi="宋体" w:eastAsia="宋体" w:cs="宋体"/>
          <w:b w:val="0"/>
          <w:bCs w:val="0"/>
          <w:color w:val="000000"/>
          <w:sz w:val="28"/>
          <w:szCs w:val="28"/>
          <w:lang w:val="en-US" w:eastAsia="zh-CN" w:bidi="ar"/>
        </w:rPr>
        <w:t>；</w:t>
      </w:r>
    </w:p>
    <w:p>
      <w:pPr>
        <w:keepNext w:val="0"/>
        <w:keepLines w:val="0"/>
        <w:pageBreakBefore w:val="0"/>
        <w:kinsoku/>
        <w:wordWrap/>
        <w:overflowPunct/>
        <w:topLinePunct w:val="0"/>
        <w:autoSpaceDE/>
        <w:autoSpaceDN/>
        <w:bidi w:val="0"/>
        <w:adjustRightInd/>
        <w:snapToGrid/>
        <w:spacing w:line="440" w:lineRule="exact"/>
        <w:ind w:firstLine="562"/>
        <w:textAlignment w:val="auto"/>
        <w:rPr>
          <w:rFonts w:hint="eastAsia" w:ascii="宋体" w:hAnsi="宋体" w:eastAsia="宋体" w:cs="宋体"/>
          <w:b w:val="0"/>
          <w:bCs w:val="0"/>
          <w:color w:val="000000"/>
          <w:sz w:val="28"/>
          <w:szCs w:val="28"/>
          <w:lang w:val="en-US" w:eastAsia="zh-CN" w:bidi="ar"/>
        </w:rPr>
      </w:pPr>
      <w:r>
        <w:rPr>
          <w:rFonts w:hint="eastAsia" w:ascii="宋体" w:hAnsi="宋体" w:eastAsia="宋体" w:cs="宋体"/>
          <w:b w:val="0"/>
          <w:bCs w:val="0"/>
          <w:color w:val="000000"/>
          <w:sz w:val="28"/>
          <w:szCs w:val="28"/>
          <w:lang w:val="en-US" w:eastAsia="zh-CN" w:bidi="ar"/>
        </w:rPr>
        <w:t>《</w:t>
      </w:r>
      <w:r>
        <w:rPr>
          <w:rFonts w:hint="eastAsia" w:ascii="宋体" w:hAnsi="宋体" w:cs="宋体"/>
          <w:b w:val="0"/>
          <w:bCs w:val="0"/>
          <w:color w:val="000000"/>
          <w:sz w:val="28"/>
          <w:szCs w:val="28"/>
          <w:lang w:val="en-US" w:eastAsia="zh-CN" w:bidi="ar"/>
        </w:rPr>
        <w:t>防水工程质量验收规范</w:t>
      </w:r>
      <w:r>
        <w:rPr>
          <w:rFonts w:hint="eastAsia" w:ascii="宋体" w:hAnsi="宋体" w:eastAsia="宋体" w:cs="宋体"/>
          <w:b w:val="0"/>
          <w:bCs w:val="0"/>
          <w:color w:val="000000"/>
          <w:sz w:val="28"/>
          <w:szCs w:val="28"/>
          <w:lang w:val="en-US" w:eastAsia="zh-CN" w:bidi="ar"/>
        </w:rPr>
        <w:t>》GB</w:t>
      </w:r>
      <w:r>
        <w:rPr>
          <w:rFonts w:hint="eastAsia" w:ascii="宋体" w:hAnsi="宋体" w:cs="宋体"/>
          <w:b w:val="0"/>
          <w:bCs w:val="0"/>
          <w:color w:val="000000"/>
          <w:sz w:val="28"/>
          <w:szCs w:val="28"/>
          <w:lang w:val="en-US" w:eastAsia="zh-CN" w:bidi="ar"/>
        </w:rPr>
        <w:t>50208-2011</w:t>
      </w:r>
      <w:r>
        <w:rPr>
          <w:rFonts w:hint="eastAsia" w:ascii="宋体" w:hAnsi="宋体" w:eastAsia="宋体" w:cs="宋体"/>
          <w:b w:val="0"/>
          <w:bCs w:val="0"/>
          <w:color w:val="000000"/>
          <w:sz w:val="28"/>
          <w:szCs w:val="28"/>
          <w:lang w:val="en-US" w:eastAsia="zh-CN" w:bidi="ar"/>
        </w:rPr>
        <w:t>；</w:t>
      </w:r>
    </w:p>
    <w:p>
      <w:pPr>
        <w:keepNext w:val="0"/>
        <w:keepLines w:val="0"/>
        <w:pageBreakBefore w:val="0"/>
        <w:kinsoku/>
        <w:wordWrap/>
        <w:overflowPunct/>
        <w:topLinePunct w:val="0"/>
        <w:autoSpaceDE/>
        <w:autoSpaceDN/>
        <w:bidi w:val="0"/>
        <w:adjustRightInd/>
        <w:snapToGrid/>
        <w:spacing w:line="440" w:lineRule="exact"/>
        <w:ind w:firstLine="562"/>
        <w:textAlignment w:val="auto"/>
        <w:rPr>
          <w:rFonts w:hint="default" w:ascii="宋体" w:hAnsi="宋体" w:eastAsia="宋体" w:cs="宋体"/>
          <w:b w:val="0"/>
          <w:bCs w:val="0"/>
          <w:color w:val="000000"/>
          <w:sz w:val="28"/>
          <w:szCs w:val="28"/>
          <w:lang w:val="en-US" w:eastAsia="zh-CN" w:bidi="ar"/>
        </w:rPr>
      </w:pPr>
      <w:r>
        <w:rPr>
          <w:rFonts w:hint="eastAsia" w:ascii="宋体" w:hAnsi="宋体" w:cs="宋体"/>
          <w:b w:val="0"/>
          <w:bCs w:val="0"/>
          <w:color w:val="000000"/>
          <w:sz w:val="28"/>
          <w:szCs w:val="28"/>
          <w:lang w:val="en-US" w:eastAsia="zh-CN" w:bidi="ar"/>
        </w:rPr>
        <w:t>《住宅室内防水工程技术规范》JGJ298-2013；</w:t>
      </w:r>
    </w:p>
    <w:p>
      <w:pPr>
        <w:keepNext w:val="0"/>
        <w:keepLines w:val="0"/>
        <w:pageBreakBefore w:val="0"/>
        <w:kinsoku/>
        <w:wordWrap/>
        <w:overflowPunct/>
        <w:topLinePunct w:val="0"/>
        <w:autoSpaceDE/>
        <w:autoSpaceDN/>
        <w:bidi w:val="0"/>
        <w:adjustRightInd/>
        <w:snapToGrid/>
        <w:spacing w:line="440" w:lineRule="exact"/>
        <w:ind w:firstLine="562"/>
        <w:textAlignment w:val="auto"/>
        <w:rPr>
          <w:rFonts w:hint="eastAsia" w:ascii="宋体" w:hAnsi="宋体" w:eastAsia="宋体" w:cs="宋体"/>
          <w:b w:val="0"/>
          <w:bCs w:val="0"/>
          <w:color w:val="000000"/>
          <w:sz w:val="28"/>
          <w:szCs w:val="28"/>
          <w:lang w:val="en-US" w:eastAsia="zh-CN" w:bidi="ar"/>
        </w:rPr>
      </w:pPr>
      <w:r>
        <w:rPr>
          <w:rFonts w:hint="eastAsia" w:ascii="宋体" w:hAnsi="宋体" w:eastAsia="宋体" w:cs="宋体"/>
          <w:b w:val="0"/>
          <w:bCs w:val="0"/>
          <w:color w:val="000000"/>
          <w:sz w:val="28"/>
          <w:szCs w:val="28"/>
          <w:lang w:val="en-US" w:eastAsia="zh-CN" w:bidi="ar"/>
        </w:rPr>
        <w:t>《</w:t>
      </w:r>
      <w:r>
        <w:rPr>
          <w:rFonts w:hint="eastAsia" w:ascii="宋体" w:hAnsi="宋体" w:cs="宋体"/>
          <w:b w:val="0"/>
          <w:bCs w:val="0"/>
          <w:color w:val="000000"/>
          <w:sz w:val="28"/>
          <w:szCs w:val="28"/>
          <w:lang w:val="en-US" w:eastAsia="zh-CN" w:bidi="ar"/>
        </w:rPr>
        <w:t>建筑外墙防水工程技术规程</w:t>
      </w:r>
      <w:r>
        <w:rPr>
          <w:rFonts w:hint="eastAsia" w:ascii="宋体" w:hAnsi="宋体" w:eastAsia="宋体" w:cs="宋体"/>
          <w:b w:val="0"/>
          <w:bCs w:val="0"/>
          <w:color w:val="000000"/>
          <w:sz w:val="28"/>
          <w:szCs w:val="28"/>
          <w:lang w:val="en-US" w:eastAsia="zh-CN" w:bidi="ar"/>
        </w:rPr>
        <w:t>》JGJ</w:t>
      </w:r>
      <w:r>
        <w:rPr>
          <w:rFonts w:hint="eastAsia" w:ascii="宋体" w:hAnsi="宋体" w:cs="宋体"/>
          <w:b w:val="0"/>
          <w:bCs w:val="0"/>
          <w:color w:val="000000"/>
          <w:sz w:val="28"/>
          <w:szCs w:val="28"/>
          <w:lang w:val="en-US" w:eastAsia="zh-CN" w:bidi="ar"/>
        </w:rPr>
        <w:t>/T235</w:t>
      </w:r>
      <w:r>
        <w:rPr>
          <w:rFonts w:hint="eastAsia" w:ascii="宋体" w:hAnsi="宋体" w:eastAsia="宋体" w:cs="宋体"/>
          <w:b w:val="0"/>
          <w:bCs w:val="0"/>
          <w:color w:val="000000"/>
          <w:sz w:val="28"/>
          <w:szCs w:val="28"/>
          <w:lang w:val="en-US" w:eastAsia="zh-CN" w:bidi="ar"/>
        </w:rPr>
        <w:t>-201</w:t>
      </w:r>
      <w:r>
        <w:rPr>
          <w:rFonts w:hint="eastAsia" w:ascii="宋体" w:hAnsi="宋体" w:cs="宋体"/>
          <w:b w:val="0"/>
          <w:bCs w:val="0"/>
          <w:color w:val="000000"/>
          <w:sz w:val="28"/>
          <w:szCs w:val="28"/>
          <w:lang w:val="en-US" w:eastAsia="zh-CN" w:bidi="ar"/>
        </w:rPr>
        <w:t>1</w:t>
      </w:r>
      <w:r>
        <w:rPr>
          <w:rFonts w:hint="eastAsia" w:ascii="宋体" w:hAnsi="宋体" w:eastAsia="宋体" w:cs="宋体"/>
          <w:b w:val="0"/>
          <w:bCs w:val="0"/>
          <w:color w:val="000000"/>
          <w:sz w:val="28"/>
          <w:szCs w:val="28"/>
          <w:lang w:val="en-US" w:eastAsia="zh-CN" w:bidi="ar"/>
        </w:rPr>
        <w:t>等。</w:t>
      </w:r>
    </w:p>
    <w:p>
      <w:pPr>
        <w:keepNext w:val="0"/>
        <w:keepLines w:val="0"/>
        <w:pageBreakBefore w:val="0"/>
        <w:kinsoku/>
        <w:wordWrap/>
        <w:overflowPunct/>
        <w:topLinePunct w:val="0"/>
        <w:autoSpaceDE/>
        <w:autoSpaceDN/>
        <w:bidi w:val="0"/>
        <w:adjustRightInd/>
        <w:snapToGrid/>
        <w:spacing w:line="440" w:lineRule="exact"/>
        <w:ind w:firstLine="562"/>
        <w:textAlignment w:val="auto"/>
        <w:rPr>
          <w:rFonts w:hint="eastAsia" w:ascii="宋体" w:hAnsi="宋体" w:eastAsia="宋体" w:cs="宋体"/>
          <w:b/>
          <w:bCs/>
          <w:color w:val="000000"/>
          <w:sz w:val="28"/>
          <w:szCs w:val="28"/>
          <w:lang w:val="en-US" w:eastAsia="zh-CN" w:bidi="ar"/>
        </w:rPr>
      </w:pPr>
      <w:r>
        <w:rPr>
          <w:rFonts w:hint="eastAsia" w:ascii="宋体" w:hAnsi="宋体" w:eastAsia="宋体" w:cs="宋体"/>
          <w:b/>
          <w:bCs/>
          <w:color w:val="000000"/>
          <w:sz w:val="28"/>
          <w:szCs w:val="28"/>
          <w:lang w:val="en-US" w:eastAsia="zh-CN" w:bidi="ar"/>
        </w:rPr>
        <w:t>8、安全文明施工标准：</w:t>
      </w:r>
      <w:r>
        <w:rPr>
          <w:rFonts w:hint="eastAsia" w:ascii="宋体" w:hAnsi="宋体" w:eastAsia="宋体" w:cs="宋体"/>
          <w:b w:val="0"/>
          <w:bCs w:val="0"/>
          <w:color w:val="000000"/>
          <w:sz w:val="28"/>
          <w:szCs w:val="28"/>
          <w:lang w:val="en-US" w:eastAsia="zh-CN" w:bidi="ar"/>
        </w:rPr>
        <w:t>河北省安全文明工地标准。</w:t>
      </w:r>
    </w:p>
    <w:p>
      <w:pPr>
        <w:keepNext w:val="0"/>
        <w:keepLines w:val="0"/>
        <w:pageBreakBefore w:val="0"/>
        <w:widowControl/>
        <w:kinsoku/>
        <w:wordWrap/>
        <w:overflowPunct/>
        <w:topLinePunct w:val="0"/>
        <w:autoSpaceDE/>
        <w:autoSpaceDN/>
        <w:bidi w:val="0"/>
        <w:adjustRightInd/>
        <w:snapToGrid/>
        <w:spacing w:line="440" w:lineRule="exact"/>
        <w:ind w:firstLine="562" w:firstLineChars="200"/>
        <w:jc w:val="left"/>
        <w:textAlignment w:val="auto"/>
        <w:rPr>
          <w:rFonts w:hint="eastAsia" w:ascii="宋体" w:hAnsi="宋体" w:eastAsia="宋体" w:cs="宋体"/>
          <w:b/>
          <w:color w:val="000000"/>
          <w:sz w:val="28"/>
          <w:szCs w:val="28"/>
          <w:lang w:bidi="ar"/>
        </w:rPr>
      </w:pPr>
      <w:r>
        <w:rPr>
          <w:rFonts w:hint="eastAsia" w:ascii="宋体" w:hAnsi="宋体" w:eastAsia="宋体" w:cs="宋体"/>
          <w:b/>
          <w:color w:val="000000"/>
          <w:sz w:val="28"/>
          <w:szCs w:val="28"/>
          <w:lang w:val="en-US" w:eastAsia="zh-CN" w:bidi="ar"/>
        </w:rPr>
        <w:t>9</w:t>
      </w:r>
      <w:r>
        <w:rPr>
          <w:rFonts w:hint="eastAsia" w:ascii="宋体" w:hAnsi="宋体" w:eastAsia="宋体" w:cs="宋体"/>
          <w:b/>
          <w:color w:val="000000"/>
          <w:sz w:val="28"/>
          <w:szCs w:val="28"/>
          <w:lang w:bidi="ar"/>
        </w:rPr>
        <w:t>、投标单位资格要求：</w:t>
      </w:r>
    </w:p>
    <w:p>
      <w:pPr>
        <w:keepNext w:val="0"/>
        <w:keepLines w:val="0"/>
        <w:pageBreakBefore w:val="0"/>
        <w:widowControl/>
        <w:kinsoku/>
        <w:wordWrap/>
        <w:overflowPunct/>
        <w:topLinePunct w:val="0"/>
        <w:autoSpaceDE/>
        <w:autoSpaceDN/>
        <w:bidi w:val="0"/>
        <w:adjustRightInd/>
        <w:snapToGrid/>
        <w:spacing w:line="440" w:lineRule="exact"/>
        <w:ind w:firstLine="560" w:firstLineChars="200"/>
        <w:jc w:val="left"/>
        <w:textAlignment w:val="auto"/>
        <w:rPr>
          <w:rFonts w:hint="eastAsia" w:ascii="宋体" w:hAnsi="宋体" w:eastAsia="宋体" w:cs="宋体"/>
          <w:color w:val="000000"/>
          <w:sz w:val="28"/>
          <w:szCs w:val="28"/>
          <w:lang w:eastAsia="zh-CN"/>
        </w:rPr>
      </w:pPr>
      <w:r>
        <w:rPr>
          <w:rFonts w:hint="eastAsia" w:ascii="宋体" w:hAnsi="宋体" w:eastAsia="宋体" w:cs="宋体"/>
          <w:color w:val="000000"/>
          <w:sz w:val="28"/>
          <w:szCs w:val="28"/>
          <w:lang w:eastAsia="zh-CN"/>
        </w:rPr>
        <w:t>（1）投标人具有独立法人资格，持有工商管理部门核发的法人营业执照，必须为一般纳税人，能够提供9%的增值税专票；</w:t>
      </w:r>
    </w:p>
    <w:p>
      <w:pPr>
        <w:keepNext w:val="0"/>
        <w:keepLines w:val="0"/>
        <w:pageBreakBefore w:val="0"/>
        <w:widowControl/>
        <w:kinsoku/>
        <w:wordWrap/>
        <w:overflowPunct/>
        <w:topLinePunct w:val="0"/>
        <w:autoSpaceDE/>
        <w:autoSpaceDN/>
        <w:bidi w:val="0"/>
        <w:adjustRightInd/>
        <w:snapToGrid/>
        <w:spacing w:line="440" w:lineRule="exact"/>
        <w:ind w:firstLine="560" w:firstLineChars="200"/>
        <w:jc w:val="left"/>
        <w:textAlignment w:val="auto"/>
        <w:rPr>
          <w:rFonts w:hint="eastAsia" w:ascii="宋体" w:hAnsi="宋体" w:eastAsia="宋体" w:cs="宋体"/>
          <w:color w:val="000000"/>
          <w:sz w:val="28"/>
          <w:szCs w:val="28"/>
          <w:highlight w:val="none"/>
          <w:lang w:eastAsia="zh-CN"/>
        </w:rPr>
      </w:pPr>
      <w:r>
        <w:rPr>
          <w:rFonts w:hint="eastAsia" w:ascii="宋体" w:hAnsi="宋体" w:eastAsia="宋体" w:cs="宋体"/>
          <w:color w:val="000000"/>
          <w:sz w:val="28"/>
          <w:szCs w:val="28"/>
          <w:highlight w:val="none"/>
          <w:lang w:eastAsia="zh-CN"/>
        </w:rPr>
        <w:t>（2）具有</w:t>
      </w:r>
      <w:r>
        <w:rPr>
          <w:rFonts w:hint="eastAsia" w:ascii="宋体" w:hAnsi="宋体" w:cs="宋体"/>
          <w:color w:val="000000"/>
          <w:sz w:val="28"/>
          <w:szCs w:val="28"/>
          <w:highlight w:val="none"/>
          <w:lang w:eastAsia="zh-CN"/>
        </w:rPr>
        <w:t>防水防腐保温工程专业承包贰级</w:t>
      </w:r>
      <w:r>
        <w:rPr>
          <w:rFonts w:hint="eastAsia" w:ascii="宋体" w:hAnsi="宋体" w:eastAsia="宋体" w:cs="宋体"/>
          <w:color w:val="000000"/>
          <w:sz w:val="28"/>
          <w:szCs w:val="28"/>
          <w:highlight w:val="none"/>
          <w:lang w:eastAsia="zh-CN"/>
        </w:rPr>
        <w:t>及以上资质；</w:t>
      </w:r>
    </w:p>
    <w:p>
      <w:pPr>
        <w:keepNext w:val="0"/>
        <w:keepLines w:val="0"/>
        <w:pageBreakBefore w:val="0"/>
        <w:widowControl/>
        <w:kinsoku/>
        <w:wordWrap/>
        <w:overflowPunct/>
        <w:topLinePunct w:val="0"/>
        <w:autoSpaceDE/>
        <w:autoSpaceDN/>
        <w:bidi w:val="0"/>
        <w:adjustRightInd/>
        <w:snapToGrid/>
        <w:spacing w:line="440" w:lineRule="exact"/>
        <w:ind w:firstLine="560" w:firstLineChars="200"/>
        <w:jc w:val="left"/>
        <w:textAlignment w:val="auto"/>
        <w:rPr>
          <w:rFonts w:hint="eastAsia" w:ascii="宋体" w:hAnsi="宋体" w:eastAsia="宋体" w:cs="宋体"/>
          <w:color w:val="000000"/>
          <w:sz w:val="28"/>
          <w:szCs w:val="28"/>
          <w:lang w:eastAsia="zh-CN"/>
        </w:rPr>
      </w:pPr>
      <w:r>
        <w:rPr>
          <w:rFonts w:hint="eastAsia" w:ascii="宋体" w:hAnsi="宋体" w:eastAsia="宋体" w:cs="宋体"/>
          <w:color w:val="000000"/>
          <w:sz w:val="28"/>
          <w:szCs w:val="28"/>
          <w:lang w:eastAsia="zh-CN"/>
        </w:rPr>
        <w:t>（3）具有建设行政主管部门颁发的安全生产许可证；</w:t>
      </w:r>
    </w:p>
    <w:p>
      <w:pPr>
        <w:keepNext w:val="0"/>
        <w:keepLines w:val="0"/>
        <w:pageBreakBefore w:val="0"/>
        <w:widowControl/>
        <w:kinsoku/>
        <w:wordWrap/>
        <w:overflowPunct/>
        <w:topLinePunct w:val="0"/>
        <w:autoSpaceDE/>
        <w:autoSpaceDN/>
        <w:bidi w:val="0"/>
        <w:adjustRightInd/>
        <w:snapToGrid/>
        <w:spacing w:line="440" w:lineRule="exact"/>
        <w:ind w:firstLine="560" w:firstLineChars="200"/>
        <w:jc w:val="left"/>
        <w:textAlignment w:val="auto"/>
        <w:rPr>
          <w:rFonts w:hint="eastAsia" w:ascii="宋体" w:hAnsi="宋体" w:eastAsia="宋体" w:cs="宋体"/>
          <w:color w:val="000000"/>
          <w:sz w:val="28"/>
          <w:szCs w:val="28"/>
          <w:lang w:eastAsia="zh-CN"/>
        </w:rPr>
      </w:pPr>
      <w:r>
        <w:rPr>
          <w:rFonts w:hint="eastAsia" w:ascii="宋体" w:hAnsi="宋体" w:eastAsia="宋体" w:cs="宋体"/>
          <w:color w:val="000000"/>
          <w:sz w:val="28"/>
          <w:szCs w:val="28"/>
          <w:lang w:eastAsia="zh-CN"/>
        </w:rPr>
        <w:t>（4）具有良好的商业信誉，投标人未被“信用中国”网站列入失信被执行人名单</w:t>
      </w:r>
      <w:r>
        <w:rPr>
          <w:rFonts w:hint="eastAsia" w:ascii="宋体" w:hAnsi="宋体" w:cs="宋体"/>
          <w:color w:val="000000"/>
          <w:sz w:val="28"/>
          <w:szCs w:val="28"/>
          <w:lang w:eastAsia="zh-CN"/>
        </w:rPr>
        <w:t>，</w:t>
      </w:r>
      <w:r>
        <w:rPr>
          <w:rFonts w:hint="eastAsia" w:ascii="宋体" w:hAnsi="宋体" w:eastAsia="宋体" w:cs="宋体"/>
          <w:color w:val="000000"/>
          <w:sz w:val="28"/>
          <w:szCs w:val="28"/>
          <w:lang w:eastAsia="zh-CN"/>
        </w:rPr>
        <w:t>必须具有</w:t>
      </w:r>
      <w:r>
        <w:rPr>
          <w:rFonts w:hint="eastAsia" w:ascii="宋体" w:hAnsi="宋体" w:cs="宋体"/>
          <w:color w:val="000000"/>
          <w:sz w:val="28"/>
          <w:szCs w:val="28"/>
          <w:lang w:val="en-US" w:eastAsia="zh-CN"/>
        </w:rPr>
        <w:t>防水</w:t>
      </w:r>
      <w:r>
        <w:rPr>
          <w:rFonts w:hint="eastAsia" w:ascii="宋体" w:hAnsi="宋体" w:eastAsia="宋体" w:cs="宋体"/>
          <w:color w:val="000000"/>
          <w:sz w:val="28"/>
          <w:szCs w:val="28"/>
          <w:lang w:eastAsia="zh-CN"/>
        </w:rPr>
        <w:t>工程专业承包所必需的设备、专业技术能力、对外协调能力及资金实力；</w:t>
      </w:r>
    </w:p>
    <w:p>
      <w:pPr>
        <w:keepNext w:val="0"/>
        <w:keepLines w:val="0"/>
        <w:pageBreakBefore w:val="0"/>
        <w:widowControl/>
        <w:kinsoku/>
        <w:wordWrap/>
        <w:overflowPunct/>
        <w:topLinePunct w:val="0"/>
        <w:autoSpaceDE/>
        <w:autoSpaceDN/>
        <w:bidi w:val="0"/>
        <w:adjustRightInd/>
        <w:snapToGrid/>
        <w:spacing w:line="440" w:lineRule="exact"/>
        <w:ind w:firstLine="560" w:firstLineChars="200"/>
        <w:jc w:val="left"/>
        <w:textAlignment w:val="auto"/>
        <w:rPr>
          <w:rFonts w:hint="eastAsia" w:ascii="宋体" w:hAnsi="宋体" w:eastAsia="宋体" w:cs="宋体"/>
          <w:color w:val="000000"/>
          <w:sz w:val="28"/>
          <w:szCs w:val="28"/>
          <w:lang w:eastAsia="zh-CN"/>
        </w:rPr>
      </w:pPr>
      <w:r>
        <w:rPr>
          <w:rFonts w:hint="eastAsia" w:ascii="宋体" w:hAnsi="宋体" w:eastAsia="宋体" w:cs="宋体"/>
          <w:color w:val="000000"/>
          <w:sz w:val="28"/>
          <w:szCs w:val="28"/>
          <w:lang w:eastAsia="zh-CN"/>
        </w:rPr>
        <w:t>（5）本次招标不接受联合体投标，单位负责人为同一人或者存在控股、管理关系的不同单位，不得同时参加本项目投标，否则均按废标处理。</w:t>
      </w:r>
    </w:p>
    <w:p>
      <w:pPr>
        <w:keepNext w:val="0"/>
        <w:keepLines w:val="0"/>
        <w:pageBreakBefore w:val="0"/>
        <w:widowControl/>
        <w:kinsoku/>
        <w:wordWrap/>
        <w:overflowPunct/>
        <w:topLinePunct w:val="0"/>
        <w:autoSpaceDE/>
        <w:autoSpaceDN/>
        <w:bidi w:val="0"/>
        <w:adjustRightInd/>
        <w:snapToGrid/>
        <w:spacing w:line="440" w:lineRule="exact"/>
        <w:ind w:firstLine="560" w:firstLineChars="200"/>
        <w:jc w:val="left"/>
        <w:textAlignment w:val="auto"/>
        <w:rPr>
          <w:rFonts w:hint="eastAsia" w:ascii="宋体" w:hAnsi="宋体" w:cs="宋体"/>
          <w:color w:val="000000"/>
          <w:sz w:val="28"/>
          <w:szCs w:val="28"/>
          <w:lang w:val="en-US" w:eastAsia="zh-CN"/>
        </w:rPr>
      </w:pPr>
      <w:r>
        <w:rPr>
          <w:rFonts w:hint="eastAsia" w:ascii="宋体" w:hAnsi="宋体" w:cs="宋体"/>
          <w:color w:val="000000"/>
          <w:sz w:val="28"/>
          <w:szCs w:val="28"/>
          <w:lang w:eastAsia="zh-CN"/>
        </w:rPr>
        <w:t>（</w:t>
      </w:r>
      <w:r>
        <w:rPr>
          <w:rFonts w:hint="eastAsia" w:ascii="宋体" w:hAnsi="宋体" w:cs="宋体"/>
          <w:color w:val="000000"/>
          <w:sz w:val="28"/>
          <w:szCs w:val="28"/>
          <w:lang w:val="en-US" w:eastAsia="zh-CN"/>
        </w:rPr>
        <w:t>6</w:t>
      </w:r>
      <w:r>
        <w:rPr>
          <w:rFonts w:hint="eastAsia" w:ascii="宋体" w:hAnsi="宋体" w:cs="宋体"/>
          <w:color w:val="000000"/>
          <w:sz w:val="28"/>
          <w:szCs w:val="28"/>
          <w:lang w:eastAsia="zh-CN"/>
        </w:rPr>
        <w:t>）</w:t>
      </w:r>
      <w:r>
        <w:rPr>
          <w:rFonts w:hint="eastAsia" w:ascii="宋体" w:hAnsi="宋体" w:cs="宋体"/>
          <w:color w:val="000000"/>
          <w:sz w:val="28"/>
          <w:szCs w:val="28"/>
          <w:lang w:val="en-US" w:eastAsia="zh-CN"/>
        </w:rPr>
        <w:t>其他要求：</w:t>
      </w:r>
    </w:p>
    <w:p>
      <w:pPr>
        <w:keepNext w:val="0"/>
        <w:keepLines w:val="0"/>
        <w:pageBreakBefore w:val="0"/>
        <w:widowControl/>
        <w:kinsoku/>
        <w:wordWrap/>
        <w:overflowPunct/>
        <w:topLinePunct w:val="0"/>
        <w:autoSpaceDE/>
        <w:autoSpaceDN/>
        <w:bidi w:val="0"/>
        <w:adjustRightInd/>
        <w:snapToGrid/>
        <w:spacing w:line="440" w:lineRule="exact"/>
        <w:ind w:firstLine="560" w:firstLineChars="200"/>
        <w:jc w:val="left"/>
        <w:textAlignment w:val="auto"/>
        <w:rPr>
          <w:rFonts w:hint="eastAsia" w:ascii="宋体" w:hAnsi="宋体" w:cs="宋体"/>
          <w:color w:val="000000"/>
          <w:sz w:val="28"/>
          <w:szCs w:val="28"/>
          <w:lang w:val="en-US" w:eastAsia="zh-CN"/>
        </w:rPr>
      </w:pPr>
      <w:r>
        <w:rPr>
          <w:rFonts w:hint="eastAsia" w:ascii="宋体" w:hAnsi="宋体" w:cs="宋体"/>
          <w:color w:val="000000"/>
          <w:sz w:val="28"/>
          <w:szCs w:val="28"/>
          <w:lang w:val="en-US" w:eastAsia="zh-CN"/>
        </w:rPr>
        <w:t>①集团列入合格供应商黑名单企业不允许报名投标；</w:t>
      </w:r>
    </w:p>
    <w:p>
      <w:pPr>
        <w:keepNext w:val="0"/>
        <w:keepLines w:val="0"/>
        <w:pageBreakBefore w:val="0"/>
        <w:widowControl/>
        <w:kinsoku/>
        <w:wordWrap/>
        <w:overflowPunct/>
        <w:topLinePunct w:val="0"/>
        <w:autoSpaceDE/>
        <w:autoSpaceDN/>
        <w:bidi w:val="0"/>
        <w:adjustRightInd/>
        <w:snapToGrid/>
        <w:spacing w:line="440" w:lineRule="exact"/>
        <w:ind w:firstLine="560" w:firstLineChars="200"/>
        <w:jc w:val="left"/>
        <w:textAlignment w:val="auto"/>
        <w:rPr>
          <w:rFonts w:hint="eastAsia" w:ascii="宋体" w:hAnsi="宋体" w:cs="宋体"/>
          <w:color w:val="000000"/>
          <w:sz w:val="28"/>
          <w:szCs w:val="28"/>
          <w:lang w:val="en-US" w:eastAsia="zh-CN"/>
        </w:rPr>
      </w:pPr>
      <w:r>
        <w:rPr>
          <w:rFonts w:hint="eastAsia" w:ascii="宋体" w:hAnsi="宋体" w:cs="宋体"/>
          <w:color w:val="000000"/>
          <w:sz w:val="28"/>
          <w:szCs w:val="28"/>
          <w:lang w:val="en-US" w:eastAsia="zh-CN"/>
        </w:rPr>
        <w:t>②投标人近五年（自本招标公告发布之日起向前追溯五年，以竣工时间为准）的防水工程业绩，需提供施工合同复印件（若施工合同无法显示规模、专业类别须提供项目业主证明材料）；</w:t>
      </w:r>
    </w:p>
    <w:p>
      <w:pPr>
        <w:keepNext w:val="0"/>
        <w:keepLines w:val="0"/>
        <w:pageBreakBefore w:val="0"/>
        <w:widowControl/>
        <w:kinsoku/>
        <w:wordWrap/>
        <w:overflowPunct/>
        <w:topLinePunct w:val="0"/>
        <w:autoSpaceDE/>
        <w:autoSpaceDN/>
        <w:bidi w:val="0"/>
        <w:adjustRightInd/>
        <w:snapToGrid/>
        <w:spacing w:line="440" w:lineRule="exact"/>
        <w:ind w:firstLine="560" w:firstLineChars="200"/>
        <w:jc w:val="left"/>
        <w:textAlignment w:val="auto"/>
        <w:rPr>
          <w:rFonts w:hint="eastAsia" w:ascii="宋体" w:hAnsi="宋体" w:cs="宋体"/>
          <w:color w:val="000000"/>
          <w:sz w:val="28"/>
          <w:szCs w:val="28"/>
          <w:lang w:val="en-US" w:eastAsia="zh-CN"/>
        </w:rPr>
      </w:pPr>
      <w:r>
        <w:rPr>
          <w:rFonts w:hint="eastAsia" w:ascii="宋体" w:hAnsi="宋体" w:cs="宋体"/>
          <w:color w:val="000000"/>
          <w:sz w:val="28"/>
          <w:szCs w:val="28"/>
          <w:lang w:val="en-US" w:eastAsia="zh-CN"/>
        </w:rPr>
        <w:t>③项目经理须具有建筑工程二级注册建造师资格、安全生产考核合格证，并配备适应施工需求的管理人员（须提供本单位社会保险）；</w:t>
      </w:r>
    </w:p>
    <w:p>
      <w:pPr>
        <w:keepNext w:val="0"/>
        <w:keepLines w:val="0"/>
        <w:pageBreakBefore w:val="0"/>
        <w:widowControl/>
        <w:kinsoku/>
        <w:wordWrap/>
        <w:overflowPunct/>
        <w:topLinePunct w:val="0"/>
        <w:autoSpaceDE/>
        <w:autoSpaceDN/>
        <w:bidi w:val="0"/>
        <w:adjustRightInd/>
        <w:snapToGrid/>
        <w:spacing w:line="440" w:lineRule="exact"/>
        <w:ind w:firstLine="560" w:firstLineChars="200"/>
        <w:jc w:val="left"/>
        <w:textAlignment w:val="auto"/>
        <w:rPr>
          <w:rFonts w:hint="eastAsia" w:ascii="宋体" w:hAnsi="宋体" w:eastAsia="宋体" w:cs="宋体"/>
          <w:color w:val="000000"/>
          <w:sz w:val="28"/>
          <w:szCs w:val="28"/>
          <w:lang w:eastAsia="zh-CN"/>
        </w:rPr>
      </w:pPr>
      <w:r>
        <w:rPr>
          <w:rFonts w:hint="eastAsia" w:ascii="宋体" w:hAnsi="宋体" w:cs="宋体"/>
          <w:color w:val="000000"/>
          <w:sz w:val="28"/>
          <w:szCs w:val="28"/>
          <w:lang w:val="en-US" w:eastAsia="zh-CN"/>
        </w:rPr>
        <w:t>④近三年未因质量问题受到业主举报或政府主管部门的处罚，财务状况良好，履行合同所需的资金、人员、设备、技术等方面能力强以及提供及时、可靠、高效、优质的服务的企业。</w:t>
      </w:r>
    </w:p>
    <w:p>
      <w:pPr>
        <w:keepNext w:val="0"/>
        <w:keepLines w:val="0"/>
        <w:pageBreakBefore w:val="0"/>
        <w:widowControl/>
        <w:kinsoku/>
        <w:wordWrap/>
        <w:overflowPunct/>
        <w:topLinePunct w:val="0"/>
        <w:autoSpaceDE/>
        <w:autoSpaceDN/>
        <w:bidi w:val="0"/>
        <w:adjustRightInd/>
        <w:snapToGrid/>
        <w:spacing w:line="440" w:lineRule="exact"/>
        <w:ind w:firstLine="562" w:firstLineChars="200"/>
        <w:jc w:val="left"/>
        <w:textAlignment w:val="auto"/>
        <w:rPr>
          <w:rFonts w:hint="eastAsia" w:ascii="宋体" w:hAnsi="宋体" w:eastAsia="宋体" w:cs="宋体"/>
          <w:b/>
          <w:color w:val="000000"/>
          <w:sz w:val="28"/>
          <w:szCs w:val="28"/>
        </w:rPr>
      </w:pPr>
      <w:r>
        <w:rPr>
          <w:rFonts w:hint="eastAsia" w:ascii="宋体" w:hAnsi="宋体" w:eastAsia="宋体" w:cs="宋体"/>
          <w:b/>
          <w:color w:val="000000"/>
          <w:sz w:val="28"/>
          <w:szCs w:val="28"/>
          <w:lang w:val="en-US" w:eastAsia="zh-CN"/>
        </w:rPr>
        <w:t>10</w:t>
      </w:r>
      <w:r>
        <w:rPr>
          <w:rFonts w:hint="eastAsia" w:ascii="宋体" w:hAnsi="宋体" w:eastAsia="宋体" w:cs="宋体"/>
          <w:b/>
          <w:color w:val="000000"/>
          <w:sz w:val="28"/>
          <w:szCs w:val="28"/>
        </w:rPr>
        <w:t>、报名及资格预审</w:t>
      </w:r>
    </w:p>
    <w:p>
      <w:pPr>
        <w:widowControl/>
        <w:spacing w:line="480" w:lineRule="exact"/>
        <w:ind w:firstLine="560" w:firstLineChars="200"/>
        <w:jc w:val="left"/>
        <w:rPr>
          <w:rFonts w:hint="eastAsia" w:ascii="宋体" w:hAnsi="宋体" w:eastAsia="宋体" w:cs="宋体"/>
          <w:color w:val="000000"/>
          <w:kern w:val="0"/>
          <w:sz w:val="28"/>
          <w:szCs w:val="28"/>
          <w:highlight w:val="none"/>
          <w:lang w:eastAsia="zh-CN" w:bidi="ar"/>
        </w:rPr>
      </w:pPr>
      <w:r>
        <w:rPr>
          <w:rFonts w:hint="eastAsia" w:ascii="宋体" w:hAnsi="宋体" w:eastAsia="宋体" w:cs="宋体"/>
          <w:color w:val="000000"/>
          <w:kern w:val="0"/>
          <w:sz w:val="28"/>
          <w:szCs w:val="28"/>
          <w:highlight w:val="none"/>
          <w:lang w:bidi="ar"/>
        </w:rPr>
        <w:t>报名时间：</w:t>
      </w:r>
      <w:r>
        <w:rPr>
          <w:rFonts w:hint="eastAsia" w:ascii="宋体" w:hAnsi="宋体" w:cs="宋体"/>
          <w:color w:val="auto"/>
          <w:kern w:val="0"/>
          <w:sz w:val="28"/>
          <w:szCs w:val="28"/>
          <w:highlight w:val="none"/>
          <w:lang w:eastAsia="zh-CN" w:bidi="ar"/>
        </w:rPr>
        <w:t>2025年</w:t>
      </w:r>
      <w:r>
        <w:rPr>
          <w:rFonts w:hint="eastAsia" w:ascii="宋体" w:hAnsi="宋体" w:cs="宋体"/>
          <w:color w:val="auto"/>
          <w:kern w:val="0"/>
          <w:sz w:val="28"/>
          <w:szCs w:val="28"/>
          <w:highlight w:val="none"/>
          <w:lang w:val="en-US" w:eastAsia="zh-CN" w:bidi="ar"/>
        </w:rPr>
        <w:t>4月7日</w:t>
      </w:r>
      <w:r>
        <w:rPr>
          <w:rFonts w:hint="eastAsia" w:ascii="宋体" w:hAnsi="宋体" w:eastAsia="宋体" w:cs="宋体"/>
          <w:color w:val="auto"/>
          <w:kern w:val="0"/>
          <w:sz w:val="28"/>
          <w:szCs w:val="28"/>
          <w:highlight w:val="none"/>
          <w:lang w:eastAsia="zh-CN" w:bidi="ar"/>
        </w:rPr>
        <w:t>上午9</w:t>
      </w:r>
      <w:r>
        <w:rPr>
          <w:rFonts w:hint="eastAsia" w:ascii="宋体" w:hAnsi="宋体" w:cs="宋体"/>
          <w:color w:val="auto"/>
          <w:kern w:val="0"/>
          <w:sz w:val="28"/>
          <w:szCs w:val="28"/>
          <w:highlight w:val="none"/>
          <w:lang w:val="en-US" w:eastAsia="zh-CN" w:bidi="ar"/>
        </w:rPr>
        <w:t>:</w:t>
      </w:r>
      <w:r>
        <w:rPr>
          <w:rFonts w:hint="eastAsia" w:ascii="宋体" w:hAnsi="宋体" w:eastAsia="宋体" w:cs="宋体"/>
          <w:color w:val="auto"/>
          <w:kern w:val="0"/>
          <w:sz w:val="28"/>
          <w:szCs w:val="28"/>
          <w:highlight w:val="none"/>
          <w:lang w:eastAsia="zh-CN" w:bidi="ar"/>
        </w:rPr>
        <w:t>00至</w:t>
      </w:r>
      <w:r>
        <w:rPr>
          <w:rFonts w:hint="eastAsia" w:ascii="宋体" w:hAnsi="宋体" w:cs="宋体"/>
          <w:color w:val="auto"/>
          <w:kern w:val="0"/>
          <w:sz w:val="28"/>
          <w:szCs w:val="28"/>
          <w:highlight w:val="none"/>
          <w:lang w:val="en-US" w:eastAsia="zh-CN" w:bidi="ar"/>
        </w:rPr>
        <w:t>4</w:t>
      </w:r>
      <w:r>
        <w:rPr>
          <w:rFonts w:hint="eastAsia" w:ascii="宋体" w:hAnsi="宋体" w:cs="宋体"/>
          <w:color w:val="auto"/>
          <w:kern w:val="0"/>
          <w:sz w:val="28"/>
          <w:szCs w:val="28"/>
          <w:highlight w:val="none"/>
          <w:lang w:eastAsia="zh-CN" w:bidi="ar"/>
        </w:rPr>
        <w:t>月</w:t>
      </w:r>
      <w:r>
        <w:rPr>
          <w:rFonts w:hint="eastAsia" w:ascii="宋体" w:hAnsi="宋体" w:cs="宋体"/>
          <w:color w:val="auto"/>
          <w:kern w:val="0"/>
          <w:sz w:val="28"/>
          <w:szCs w:val="28"/>
          <w:highlight w:val="none"/>
          <w:lang w:val="en-US" w:eastAsia="zh-CN" w:bidi="ar"/>
        </w:rPr>
        <w:t>11</w:t>
      </w:r>
      <w:r>
        <w:rPr>
          <w:rFonts w:hint="eastAsia" w:ascii="宋体" w:hAnsi="宋体" w:eastAsia="宋体" w:cs="宋体"/>
          <w:color w:val="auto"/>
          <w:kern w:val="0"/>
          <w:sz w:val="28"/>
          <w:szCs w:val="28"/>
          <w:highlight w:val="none"/>
          <w:lang w:eastAsia="zh-CN" w:bidi="ar"/>
        </w:rPr>
        <w:t>日下午5</w:t>
      </w:r>
      <w:r>
        <w:rPr>
          <w:rFonts w:hint="eastAsia" w:ascii="宋体" w:hAnsi="宋体" w:cs="宋体"/>
          <w:color w:val="auto"/>
          <w:kern w:val="0"/>
          <w:sz w:val="28"/>
          <w:szCs w:val="28"/>
          <w:highlight w:val="none"/>
          <w:lang w:val="en-US" w:eastAsia="zh-CN" w:bidi="ar"/>
        </w:rPr>
        <w:t>:</w:t>
      </w:r>
      <w:r>
        <w:rPr>
          <w:rFonts w:hint="eastAsia" w:ascii="宋体" w:hAnsi="宋体" w:eastAsia="宋体" w:cs="宋体"/>
          <w:color w:val="auto"/>
          <w:kern w:val="0"/>
          <w:sz w:val="28"/>
          <w:szCs w:val="28"/>
          <w:highlight w:val="none"/>
          <w:lang w:eastAsia="zh-CN" w:bidi="ar"/>
        </w:rPr>
        <w:t>00。</w:t>
      </w:r>
    </w:p>
    <w:p>
      <w:pPr>
        <w:widowControl/>
        <w:spacing w:line="480" w:lineRule="exact"/>
        <w:ind w:firstLine="560" w:firstLineChars="200"/>
        <w:jc w:val="left"/>
        <w:rPr>
          <w:rFonts w:hint="eastAsia" w:ascii="宋体" w:hAnsi="宋体" w:eastAsia="宋体" w:cs="宋体"/>
          <w:bCs/>
          <w:color w:val="000000"/>
          <w:sz w:val="28"/>
          <w:szCs w:val="28"/>
          <w:u w:val="none"/>
          <w:lang w:val="en-US" w:eastAsia="zh-CN"/>
        </w:rPr>
      </w:pPr>
      <w:r>
        <w:rPr>
          <w:rFonts w:hint="eastAsia" w:ascii="宋体" w:hAnsi="宋体" w:eastAsia="宋体" w:cs="宋体"/>
          <w:bCs/>
          <w:color w:val="000000"/>
          <w:sz w:val="28"/>
          <w:szCs w:val="28"/>
          <w:lang w:val="en-US" w:eastAsia="zh-CN"/>
        </w:rPr>
        <w:t>报名地点：</w:t>
      </w:r>
      <w:r>
        <w:rPr>
          <w:rFonts w:hint="eastAsia" w:ascii="宋体" w:hAnsi="宋体" w:cs="宋体"/>
          <w:bCs/>
          <w:color w:val="000000"/>
          <w:sz w:val="28"/>
          <w:szCs w:val="28"/>
          <w:highlight w:val="none"/>
          <w:u w:val="none"/>
          <w:lang w:val="en-US" w:eastAsia="zh-CN"/>
        </w:rPr>
        <w:t>石家庄市新华区友谊大街以东、规划泰华街以西、规划翠屏路以南</w:t>
      </w:r>
      <w:r>
        <w:rPr>
          <w:rFonts w:hint="eastAsia" w:ascii="宋体" w:hAnsi="宋体" w:eastAsia="宋体" w:cs="宋体"/>
          <w:bCs/>
          <w:color w:val="000000"/>
          <w:sz w:val="28"/>
          <w:szCs w:val="28"/>
          <w:highlight w:val="none"/>
          <w:u w:val="none"/>
          <w:lang w:val="en-US" w:eastAsia="zh-CN"/>
        </w:rPr>
        <w:t>。</w:t>
      </w:r>
    </w:p>
    <w:p>
      <w:pPr>
        <w:widowControl/>
        <w:spacing w:line="480" w:lineRule="exact"/>
        <w:ind w:firstLine="560" w:firstLineChars="200"/>
        <w:jc w:val="left"/>
        <w:rPr>
          <w:rFonts w:hint="eastAsia" w:ascii="宋体" w:hAnsi="宋体" w:eastAsia="宋体" w:cs="宋体"/>
          <w:lang w:val="en-US" w:eastAsia="zh-CN"/>
        </w:rPr>
      </w:pPr>
      <w:r>
        <w:rPr>
          <w:rFonts w:hint="eastAsia" w:ascii="宋体" w:hAnsi="宋体" w:eastAsia="宋体" w:cs="宋体"/>
          <w:sz w:val="28"/>
          <w:szCs w:val="28"/>
          <w:u w:val="none"/>
        </w:rPr>
        <w:t>投标单位经</w:t>
      </w:r>
      <w:r>
        <w:rPr>
          <w:rFonts w:hint="eastAsia" w:ascii="宋体" w:hAnsi="宋体" w:eastAsia="宋体" w:cs="宋体"/>
          <w:sz w:val="28"/>
          <w:szCs w:val="28"/>
          <w:u w:val="none"/>
          <w:lang w:val="en-US" w:eastAsia="zh-CN"/>
        </w:rPr>
        <w:t>项目部</w:t>
      </w:r>
      <w:r>
        <w:rPr>
          <w:rFonts w:hint="eastAsia" w:ascii="宋体" w:hAnsi="宋体" w:eastAsia="宋体" w:cs="宋体"/>
          <w:sz w:val="28"/>
          <w:szCs w:val="28"/>
          <w:u w:val="none"/>
        </w:rPr>
        <w:t>资格</w:t>
      </w:r>
      <w:r>
        <w:rPr>
          <w:rFonts w:hint="eastAsia" w:ascii="宋体" w:hAnsi="宋体" w:eastAsia="宋体" w:cs="宋体"/>
          <w:sz w:val="28"/>
          <w:szCs w:val="28"/>
          <w:u w:val="none"/>
          <w:lang w:val="en-US" w:eastAsia="zh-CN"/>
        </w:rPr>
        <w:t>预审</w:t>
      </w:r>
      <w:r>
        <w:rPr>
          <w:rFonts w:hint="eastAsia" w:ascii="宋体" w:hAnsi="宋体" w:eastAsia="宋体" w:cs="宋体"/>
          <w:sz w:val="28"/>
          <w:szCs w:val="28"/>
          <w:u w:val="none"/>
        </w:rPr>
        <w:t>合格后</w:t>
      </w:r>
      <w:r>
        <w:rPr>
          <w:rFonts w:hint="eastAsia" w:ascii="宋体" w:hAnsi="宋体" w:eastAsia="宋体" w:cs="宋体"/>
          <w:sz w:val="28"/>
          <w:szCs w:val="28"/>
          <w:u w:val="none"/>
          <w:lang w:val="en-US" w:eastAsia="zh-CN"/>
        </w:rPr>
        <w:t>方可注册登录中采智信网，</w:t>
      </w:r>
      <w:r>
        <w:rPr>
          <w:rFonts w:hint="eastAsia" w:ascii="宋体" w:hAnsi="宋体" w:eastAsia="宋体" w:cs="宋体"/>
          <w:sz w:val="28"/>
          <w:szCs w:val="28"/>
          <w:u w:val="none"/>
          <w:lang w:eastAsia="zh-CN"/>
        </w:rPr>
        <w:t>在网站</w:t>
      </w:r>
      <w:r>
        <w:rPr>
          <w:rFonts w:hint="eastAsia" w:ascii="宋体" w:hAnsi="宋体" w:eastAsia="宋体" w:cs="宋体"/>
          <w:sz w:val="28"/>
          <w:szCs w:val="28"/>
          <w:u w:val="none"/>
          <w:lang w:val="en-US" w:eastAsia="zh-CN"/>
        </w:rPr>
        <w:t>本</w:t>
      </w:r>
      <w:r>
        <w:rPr>
          <w:rFonts w:hint="eastAsia" w:ascii="宋体" w:hAnsi="宋体" w:eastAsia="宋体" w:cs="宋体"/>
          <w:sz w:val="28"/>
          <w:szCs w:val="28"/>
          <w:u w:val="none"/>
          <w:lang w:eastAsia="zh-CN"/>
        </w:rPr>
        <w:t>招标项目处点击下载招标文件或向项目联系人索</w:t>
      </w:r>
      <w:r>
        <w:rPr>
          <w:rFonts w:hint="eastAsia" w:ascii="宋体" w:hAnsi="宋体" w:eastAsia="宋体" w:cs="宋体"/>
          <w:sz w:val="28"/>
          <w:szCs w:val="28"/>
          <w:u w:val="none"/>
        </w:rPr>
        <w:t>取招标文件</w:t>
      </w:r>
      <w:r>
        <w:rPr>
          <w:rFonts w:hint="eastAsia" w:ascii="宋体" w:hAnsi="宋体" w:eastAsia="宋体" w:cs="宋体"/>
          <w:color w:val="000000"/>
          <w:sz w:val="28"/>
          <w:szCs w:val="28"/>
          <w:u w:val="none"/>
        </w:rPr>
        <w:t>。</w:t>
      </w:r>
    </w:p>
    <w:p>
      <w:pPr>
        <w:keepNext w:val="0"/>
        <w:keepLines w:val="0"/>
        <w:pageBreakBefore w:val="0"/>
        <w:kinsoku/>
        <w:wordWrap/>
        <w:overflowPunct/>
        <w:topLinePunct w:val="0"/>
        <w:autoSpaceDE/>
        <w:autoSpaceDN/>
        <w:bidi w:val="0"/>
        <w:adjustRightInd/>
        <w:snapToGrid/>
        <w:spacing w:line="440" w:lineRule="exact"/>
        <w:ind w:firstLine="560" w:firstLineChars="200"/>
        <w:textAlignment w:val="auto"/>
        <w:rPr>
          <w:rFonts w:hint="eastAsia" w:ascii="宋体" w:hAnsi="宋体" w:eastAsia="宋体" w:cs="宋体"/>
          <w:color w:val="000000"/>
          <w:sz w:val="28"/>
          <w:szCs w:val="28"/>
          <w:lang w:eastAsia="zh-CN"/>
        </w:rPr>
      </w:pPr>
      <w:r>
        <w:rPr>
          <w:rFonts w:hint="eastAsia" w:ascii="宋体" w:hAnsi="宋体" w:eastAsia="宋体" w:cs="宋体"/>
          <w:color w:val="000000"/>
          <w:sz w:val="28"/>
          <w:szCs w:val="28"/>
        </w:rPr>
        <w:t>投标人报名时，需向项目部提交资格预审资料</w:t>
      </w:r>
      <w:r>
        <w:rPr>
          <w:rFonts w:hint="eastAsia" w:ascii="宋体" w:hAnsi="宋体" w:eastAsia="宋体" w:cs="宋体"/>
          <w:color w:val="000000"/>
          <w:sz w:val="28"/>
          <w:szCs w:val="28"/>
          <w:u w:val="single"/>
        </w:rPr>
        <w:t>（报名时提供胶装版及PDF电子版各一份，电子版资料发送至邮箱HBCGDYXM@163.com）：</w:t>
      </w:r>
      <w:r>
        <w:rPr>
          <w:rFonts w:hint="eastAsia" w:ascii="宋体" w:hAnsi="宋体" w:eastAsia="宋体" w:cs="宋体"/>
          <w:b/>
          <w:bCs/>
          <w:color w:val="000000"/>
          <w:sz w:val="28"/>
          <w:szCs w:val="28"/>
        </w:rPr>
        <w:t>法定代表人身份证明书、法定代表人授权委托书、营业执照、</w:t>
      </w:r>
      <w:r>
        <w:rPr>
          <w:rFonts w:hint="eastAsia" w:ascii="宋体" w:hAnsi="宋体" w:eastAsia="宋体" w:cs="宋体"/>
          <w:b/>
          <w:bCs/>
          <w:color w:val="000000"/>
          <w:sz w:val="28"/>
          <w:szCs w:val="28"/>
          <w:lang w:val="en-US" w:eastAsia="zh-CN"/>
        </w:rPr>
        <w:t>资质证书、安全生产许可证、</w:t>
      </w:r>
      <w:r>
        <w:rPr>
          <w:rFonts w:hint="eastAsia" w:ascii="宋体" w:hAnsi="宋体" w:cs="宋体"/>
          <w:b/>
          <w:bCs/>
          <w:color w:val="000000"/>
          <w:sz w:val="28"/>
          <w:szCs w:val="28"/>
          <w:lang w:val="en-US" w:eastAsia="zh-CN"/>
        </w:rPr>
        <w:t>增值税一般纳税人资格登记表、</w:t>
      </w:r>
      <w:r>
        <w:rPr>
          <w:rFonts w:hint="eastAsia" w:ascii="宋体" w:hAnsi="宋体" w:eastAsia="宋体" w:cs="宋体"/>
          <w:b/>
          <w:bCs/>
          <w:color w:val="000000"/>
          <w:sz w:val="28"/>
          <w:szCs w:val="28"/>
          <w:lang w:val="en-US" w:eastAsia="zh-CN"/>
        </w:rPr>
        <w:t>不少于2份近</w:t>
      </w:r>
      <w:r>
        <w:rPr>
          <w:rFonts w:hint="eastAsia" w:ascii="宋体" w:hAnsi="宋体" w:cs="宋体"/>
          <w:b/>
          <w:bCs/>
          <w:color w:val="000000"/>
          <w:sz w:val="28"/>
          <w:szCs w:val="28"/>
          <w:lang w:val="en-US" w:eastAsia="zh-CN"/>
        </w:rPr>
        <w:t>5</w:t>
      </w:r>
      <w:r>
        <w:rPr>
          <w:rFonts w:hint="eastAsia" w:ascii="宋体" w:hAnsi="宋体" w:eastAsia="宋体" w:cs="宋体"/>
          <w:b/>
          <w:bCs/>
          <w:color w:val="000000"/>
          <w:sz w:val="28"/>
          <w:szCs w:val="28"/>
          <w:highlight w:val="none"/>
          <w:lang w:val="en-US" w:eastAsia="zh-CN"/>
        </w:rPr>
        <w:t>年</w:t>
      </w:r>
      <w:r>
        <w:rPr>
          <w:rFonts w:hint="eastAsia" w:ascii="宋体" w:hAnsi="宋体" w:cs="宋体"/>
          <w:b/>
          <w:bCs/>
          <w:color w:val="000000"/>
          <w:sz w:val="28"/>
          <w:szCs w:val="28"/>
          <w:highlight w:val="none"/>
          <w:lang w:val="en-US" w:eastAsia="zh-CN"/>
        </w:rPr>
        <w:t>防水工程</w:t>
      </w:r>
      <w:r>
        <w:rPr>
          <w:rFonts w:hint="eastAsia" w:ascii="宋体" w:hAnsi="宋体" w:eastAsia="宋体" w:cs="宋体"/>
          <w:b/>
          <w:bCs/>
          <w:color w:val="000000"/>
          <w:sz w:val="28"/>
          <w:szCs w:val="28"/>
          <w:lang w:val="en-US" w:eastAsia="zh-CN"/>
        </w:rPr>
        <w:t>业绩</w:t>
      </w:r>
      <w:r>
        <w:rPr>
          <w:rFonts w:hint="eastAsia" w:ascii="宋体" w:hAnsi="宋体" w:eastAsia="宋体" w:cs="宋体"/>
          <w:color w:val="000000"/>
          <w:sz w:val="28"/>
          <w:szCs w:val="28"/>
        </w:rPr>
        <w:t>等相关文件</w:t>
      </w:r>
      <w:r>
        <w:rPr>
          <w:rFonts w:hint="eastAsia" w:ascii="宋体" w:hAnsi="宋体" w:eastAsia="宋体" w:cs="宋体"/>
          <w:color w:val="000000"/>
          <w:sz w:val="28"/>
          <w:szCs w:val="28"/>
          <w:lang w:val="en-US" w:eastAsia="zh-CN"/>
        </w:rPr>
        <w:t>复印件</w:t>
      </w:r>
      <w:r>
        <w:rPr>
          <w:rFonts w:hint="eastAsia" w:ascii="宋体" w:hAnsi="宋体" w:eastAsia="宋体" w:cs="宋体"/>
          <w:color w:val="000000"/>
          <w:sz w:val="28"/>
          <w:szCs w:val="28"/>
        </w:rPr>
        <w:t>，加盖公章</w:t>
      </w:r>
      <w:r>
        <w:rPr>
          <w:rFonts w:hint="eastAsia" w:ascii="宋体" w:hAnsi="宋体" w:cs="宋体"/>
          <w:color w:val="000000"/>
          <w:sz w:val="28"/>
          <w:szCs w:val="28"/>
          <w:lang w:eastAsia="zh-CN"/>
        </w:rPr>
        <w:t>；</w:t>
      </w:r>
      <w:r>
        <w:rPr>
          <w:rFonts w:hint="eastAsia" w:ascii="宋体" w:hAnsi="宋体" w:eastAsia="宋体" w:cs="宋体"/>
          <w:b/>
          <w:bCs/>
          <w:color w:val="000000"/>
          <w:sz w:val="28"/>
          <w:szCs w:val="28"/>
        </w:rPr>
        <w:t>须提供防水材料厂家的授权、防水材料样品及相关试验报告，报名时携带施工时所用产品材料样品（不要求规格大小）</w:t>
      </w:r>
      <w:r>
        <w:rPr>
          <w:rFonts w:hint="eastAsia" w:ascii="宋体" w:hAnsi="宋体" w:cs="宋体"/>
          <w:b/>
          <w:bCs/>
          <w:color w:val="000000"/>
          <w:sz w:val="28"/>
          <w:szCs w:val="28"/>
          <w:lang w:eastAsia="zh-CN"/>
        </w:rPr>
        <w:t>；以上第9条&lt;其他要求&gt;中有关资料。</w:t>
      </w:r>
      <w:r>
        <w:rPr>
          <w:rFonts w:hint="eastAsia" w:ascii="宋体" w:hAnsi="宋体" w:eastAsia="宋体" w:cs="宋体"/>
          <w:color w:val="000000"/>
          <w:sz w:val="28"/>
          <w:szCs w:val="28"/>
          <w:u w:val="none"/>
        </w:rPr>
        <w:t>如有必要则对投标报名单位进行考察</w:t>
      </w:r>
      <w:r>
        <w:rPr>
          <w:rFonts w:hint="eastAsia" w:ascii="宋体" w:hAnsi="宋体" w:eastAsia="宋体" w:cs="宋体"/>
          <w:color w:val="000000"/>
          <w:sz w:val="28"/>
          <w:szCs w:val="28"/>
          <w:u w:val="none"/>
          <w:lang w:eastAsia="zh-CN"/>
        </w:rPr>
        <w:t>。</w:t>
      </w:r>
    </w:p>
    <w:p>
      <w:pPr>
        <w:widowControl/>
        <w:numPr>
          <w:ilvl w:val="0"/>
          <w:numId w:val="2"/>
        </w:numPr>
        <w:spacing w:line="480" w:lineRule="exact"/>
        <w:ind w:firstLine="562" w:firstLineChars="200"/>
        <w:jc w:val="left"/>
        <w:rPr>
          <w:rFonts w:hint="eastAsia" w:ascii="宋体" w:hAnsi="宋体" w:eastAsia="宋体" w:cs="宋体"/>
          <w:b/>
          <w:color w:val="000000"/>
          <w:sz w:val="28"/>
          <w:szCs w:val="28"/>
          <w:lang w:bidi="ar"/>
        </w:rPr>
      </w:pPr>
      <w:r>
        <w:rPr>
          <w:rFonts w:hint="eastAsia" w:ascii="宋体" w:hAnsi="宋体" w:eastAsia="宋体" w:cs="宋体"/>
          <w:b/>
          <w:color w:val="000000"/>
          <w:kern w:val="0"/>
          <w:sz w:val="28"/>
          <w:szCs w:val="28"/>
          <w:lang w:bidi="ar"/>
        </w:rPr>
        <w:t>投标方式</w:t>
      </w:r>
      <w:r>
        <w:rPr>
          <w:rFonts w:hint="eastAsia" w:ascii="宋体" w:hAnsi="宋体" w:cs="宋体"/>
          <w:b/>
          <w:color w:val="000000"/>
          <w:kern w:val="0"/>
          <w:sz w:val="28"/>
          <w:szCs w:val="28"/>
          <w:lang w:val="en-US" w:eastAsia="zh-CN" w:bidi="ar"/>
        </w:rPr>
        <w:t xml:space="preserve"> </w:t>
      </w:r>
    </w:p>
    <w:p>
      <w:pPr>
        <w:widowControl/>
        <w:numPr>
          <w:ilvl w:val="0"/>
          <w:numId w:val="0"/>
        </w:numPr>
        <w:spacing w:line="480" w:lineRule="exact"/>
        <w:ind w:firstLine="560" w:firstLineChars="200"/>
        <w:jc w:val="left"/>
        <w:rPr>
          <w:rFonts w:hint="eastAsia" w:ascii="宋体" w:hAnsi="宋体" w:eastAsia="宋体" w:cs="宋体"/>
          <w:b/>
          <w:color w:val="000000"/>
          <w:sz w:val="28"/>
          <w:szCs w:val="28"/>
          <w:lang w:bidi="ar"/>
        </w:rPr>
      </w:pPr>
      <w:r>
        <w:rPr>
          <w:rFonts w:hint="eastAsia" w:ascii="宋体" w:hAnsi="宋体" w:eastAsia="宋体" w:cs="宋体"/>
          <w:color w:val="000000"/>
          <w:sz w:val="28"/>
          <w:szCs w:val="28"/>
        </w:rPr>
        <w:t>公开招标，先招后议。本次投标</w:t>
      </w:r>
      <w:r>
        <w:rPr>
          <w:rFonts w:hint="eastAsia" w:ascii="宋体" w:hAnsi="宋体" w:eastAsia="宋体" w:cs="宋体"/>
          <w:color w:val="000000"/>
          <w:sz w:val="28"/>
          <w:szCs w:val="28"/>
          <w:lang w:val="en-US" w:eastAsia="zh-CN"/>
        </w:rPr>
        <w:t>网上竞价阶段</w:t>
      </w:r>
      <w:r>
        <w:rPr>
          <w:rFonts w:hint="eastAsia" w:ascii="宋体" w:hAnsi="宋体" w:eastAsia="宋体" w:cs="宋体"/>
          <w:color w:val="000000"/>
          <w:sz w:val="28"/>
          <w:szCs w:val="28"/>
        </w:rPr>
        <w:t>在中采</w:t>
      </w:r>
      <w:r>
        <w:rPr>
          <w:rFonts w:hint="eastAsia" w:ascii="宋体" w:hAnsi="宋体" w:eastAsia="宋体" w:cs="宋体"/>
          <w:color w:val="000000"/>
          <w:sz w:val="28"/>
          <w:szCs w:val="28"/>
          <w:lang w:val="en-US" w:eastAsia="zh-CN"/>
        </w:rPr>
        <w:t>智信</w:t>
      </w:r>
      <w:r>
        <w:rPr>
          <w:rFonts w:hint="eastAsia" w:ascii="宋体" w:hAnsi="宋体" w:eastAsia="宋体" w:cs="宋体"/>
          <w:color w:val="000000"/>
          <w:sz w:val="28"/>
          <w:szCs w:val="28"/>
        </w:rPr>
        <w:t>网招标平台上进行。</w:t>
      </w:r>
      <w:r>
        <w:rPr>
          <w:rFonts w:hint="eastAsia" w:ascii="宋体" w:hAnsi="宋体" w:eastAsia="宋体" w:cs="宋体"/>
          <w:color w:val="000000"/>
          <w:sz w:val="28"/>
          <w:szCs w:val="28"/>
          <w:lang w:val="en-US" w:eastAsia="zh-CN"/>
        </w:rPr>
        <w:t>中采智信网</w:t>
      </w:r>
      <w:r>
        <w:rPr>
          <w:rFonts w:hint="eastAsia" w:ascii="宋体" w:hAnsi="宋体" w:eastAsia="宋体" w:cs="宋体"/>
          <w:color w:val="000000"/>
          <w:sz w:val="28"/>
          <w:szCs w:val="28"/>
        </w:rPr>
        <w:t>网址为：</w:t>
      </w:r>
      <w:r>
        <w:rPr>
          <w:rFonts w:hint="eastAsia" w:ascii="宋体" w:hAnsi="宋体" w:eastAsia="宋体" w:cs="宋体"/>
          <w:color w:val="000000"/>
          <w:kern w:val="0"/>
          <w:sz w:val="28"/>
          <w:szCs w:val="28"/>
          <w:lang w:bidi="ar"/>
        </w:rPr>
        <w:fldChar w:fldCharType="begin"/>
      </w:r>
      <w:r>
        <w:rPr>
          <w:rFonts w:hint="eastAsia" w:ascii="宋体" w:hAnsi="宋体" w:eastAsia="宋体" w:cs="宋体"/>
          <w:color w:val="000000"/>
          <w:kern w:val="0"/>
          <w:sz w:val="28"/>
          <w:szCs w:val="28"/>
          <w:lang w:bidi="ar"/>
        </w:rPr>
        <w:instrText xml:space="preserve"> HYPERLINK "http://webbiao.com" </w:instrText>
      </w:r>
      <w:r>
        <w:rPr>
          <w:rFonts w:hint="eastAsia" w:ascii="宋体" w:hAnsi="宋体" w:eastAsia="宋体" w:cs="宋体"/>
          <w:color w:val="000000"/>
          <w:kern w:val="0"/>
          <w:sz w:val="28"/>
          <w:szCs w:val="28"/>
          <w:lang w:bidi="ar"/>
        </w:rPr>
        <w:fldChar w:fldCharType="separate"/>
      </w:r>
      <w:r>
        <w:rPr>
          <w:rStyle w:val="49"/>
          <w:rFonts w:hint="eastAsia" w:ascii="宋体" w:hAnsi="宋体" w:eastAsia="宋体" w:cs="宋体"/>
          <w:kern w:val="0"/>
          <w:sz w:val="28"/>
          <w:szCs w:val="28"/>
          <w:lang w:bidi="ar"/>
        </w:rPr>
        <w:t>http://webbiao.com</w:t>
      </w:r>
      <w:r>
        <w:rPr>
          <w:rFonts w:hint="eastAsia" w:ascii="宋体" w:hAnsi="宋体" w:eastAsia="宋体" w:cs="宋体"/>
          <w:color w:val="000000"/>
          <w:kern w:val="0"/>
          <w:sz w:val="28"/>
          <w:szCs w:val="28"/>
          <w:lang w:bidi="ar"/>
        </w:rPr>
        <w:fldChar w:fldCharType="end"/>
      </w:r>
      <w:r>
        <w:rPr>
          <w:rFonts w:hint="eastAsia" w:ascii="宋体" w:hAnsi="宋体" w:eastAsia="宋体" w:cs="宋体"/>
          <w:b/>
          <w:bCs/>
          <w:color w:val="000000"/>
          <w:kern w:val="0"/>
          <w:sz w:val="28"/>
          <w:szCs w:val="28"/>
          <w:lang w:bidi="ar"/>
        </w:rPr>
        <w:t>投标人需登录</w:t>
      </w:r>
      <w:r>
        <w:rPr>
          <w:rFonts w:hint="eastAsia" w:ascii="宋体" w:hAnsi="宋体" w:eastAsia="宋体" w:cs="宋体"/>
          <w:b/>
          <w:bCs/>
          <w:color w:val="000000"/>
          <w:kern w:val="0"/>
          <w:sz w:val="28"/>
          <w:szCs w:val="28"/>
          <w:lang w:eastAsia="zh-CN" w:bidi="ar"/>
        </w:rPr>
        <w:t>中采智信网</w:t>
      </w:r>
      <w:r>
        <w:rPr>
          <w:rFonts w:hint="eastAsia" w:ascii="宋体" w:hAnsi="宋体" w:eastAsia="宋体" w:cs="宋体"/>
          <w:b/>
          <w:bCs/>
          <w:color w:val="000000"/>
          <w:kern w:val="0"/>
          <w:sz w:val="28"/>
          <w:szCs w:val="28"/>
          <w:lang w:bidi="ar"/>
        </w:rPr>
        <w:t>招标平台按网站要求进行注册，</w:t>
      </w:r>
      <w:r>
        <w:rPr>
          <w:rFonts w:hint="eastAsia" w:ascii="宋体" w:hAnsi="宋体" w:eastAsia="宋体" w:cs="宋体"/>
          <w:b w:val="0"/>
          <w:bCs w:val="0"/>
          <w:color w:val="000000"/>
          <w:kern w:val="0"/>
          <w:sz w:val="28"/>
          <w:szCs w:val="28"/>
          <w:lang w:bidi="ar"/>
        </w:rPr>
        <w:t>注册</w:t>
      </w:r>
      <w:r>
        <w:rPr>
          <w:rFonts w:hint="eastAsia" w:ascii="宋体" w:hAnsi="宋体" w:eastAsia="宋体" w:cs="宋体"/>
          <w:b w:val="0"/>
          <w:bCs w:val="0"/>
          <w:color w:val="000000"/>
          <w:kern w:val="0"/>
          <w:sz w:val="28"/>
          <w:szCs w:val="28"/>
          <w:lang w:val="en-US" w:eastAsia="zh-CN" w:bidi="ar"/>
        </w:rPr>
        <w:t>流程</w:t>
      </w:r>
      <w:r>
        <w:rPr>
          <w:rFonts w:hint="eastAsia" w:ascii="宋体" w:hAnsi="宋体" w:eastAsia="宋体" w:cs="宋体"/>
          <w:b w:val="0"/>
          <w:bCs w:val="0"/>
          <w:color w:val="000000"/>
          <w:kern w:val="0"/>
          <w:sz w:val="28"/>
          <w:szCs w:val="28"/>
          <w:lang w:bidi="ar"/>
        </w:rPr>
        <w:t>咨询网站技术负责人</w:t>
      </w:r>
      <w:r>
        <w:rPr>
          <w:rFonts w:hint="eastAsia" w:ascii="宋体" w:hAnsi="宋体" w:eastAsia="宋体" w:cs="宋体"/>
          <w:b w:val="0"/>
          <w:bCs w:val="0"/>
          <w:color w:val="000000"/>
          <w:kern w:val="0"/>
          <w:sz w:val="28"/>
          <w:szCs w:val="28"/>
          <w:lang w:eastAsia="zh-CN" w:bidi="ar"/>
        </w:rPr>
        <w:t>，中采智信网</w:t>
      </w:r>
      <w:r>
        <w:rPr>
          <w:rFonts w:hint="eastAsia" w:ascii="宋体" w:hAnsi="宋体" w:eastAsia="宋体" w:cs="宋体"/>
          <w:b w:val="0"/>
          <w:bCs w:val="0"/>
          <w:color w:val="000000"/>
          <w:kern w:val="0"/>
          <w:sz w:val="28"/>
          <w:szCs w:val="28"/>
          <w:lang w:bidi="ar"/>
        </w:rPr>
        <w:t>办公地址：石家庄市石获南路66号1#商务楼11楼信息部。</w:t>
      </w:r>
    </w:p>
    <w:p>
      <w:pPr>
        <w:keepNext w:val="0"/>
        <w:keepLines w:val="0"/>
        <w:pageBreakBefore w:val="0"/>
        <w:widowControl/>
        <w:kinsoku/>
        <w:wordWrap/>
        <w:overflowPunct/>
        <w:topLinePunct w:val="0"/>
        <w:autoSpaceDE/>
        <w:autoSpaceDN/>
        <w:bidi w:val="0"/>
        <w:adjustRightInd/>
        <w:snapToGrid/>
        <w:spacing w:line="440" w:lineRule="exact"/>
        <w:ind w:firstLine="562" w:firstLineChars="200"/>
        <w:jc w:val="left"/>
        <w:textAlignment w:val="auto"/>
        <w:rPr>
          <w:rFonts w:hint="eastAsia" w:ascii="宋体" w:hAnsi="宋体" w:eastAsia="宋体" w:cs="宋体"/>
          <w:b/>
          <w:color w:val="000000"/>
          <w:sz w:val="28"/>
          <w:szCs w:val="28"/>
        </w:rPr>
      </w:pPr>
      <w:r>
        <w:rPr>
          <w:rFonts w:hint="eastAsia" w:ascii="宋体" w:hAnsi="宋体" w:eastAsia="宋体" w:cs="宋体"/>
          <w:b/>
          <w:color w:val="000000"/>
          <w:sz w:val="28"/>
          <w:szCs w:val="28"/>
          <w:lang w:val="en-US" w:eastAsia="zh-CN" w:bidi="ar"/>
        </w:rPr>
        <w:t>12</w:t>
      </w:r>
      <w:r>
        <w:rPr>
          <w:rFonts w:hint="eastAsia" w:ascii="宋体" w:hAnsi="宋体" w:eastAsia="宋体" w:cs="宋体"/>
          <w:b/>
          <w:color w:val="000000"/>
          <w:sz w:val="28"/>
          <w:szCs w:val="28"/>
          <w:lang w:bidi="ar"/>
        </w:rPr>
        <w:t>、联系人及电话</w:t>
      </w:r>
      <w:bookmarkStart w:id="317" w:name="_GoBack"/>
      <w:bookmarkEnd w:id="317"/>
    </w:p>
    <w:p>
      <w:pPr>
        <w:widowControl/>
        <w:spacing w:line="480" w:lineRule="exact"/>
        <w:ind w:firstLine="560" w:firstLineChars="200"/>
        <w:rPr>
          <w:rFonts w:hint="default" w:ascii="宋体" w:hAnsi="宋体" w:eastAsia="宋体" w:cs="宋体"/>
          <w:color w:val="000000"/>
          <w:sz w:val="28"/>
          <w:szCs w:val="28"/>
          <w:lang w:val="en-US"/>
        </w:rPr>
      </w:pPr>
      <w:r>
        <w:rPr>
          <w:rFonts w:hint="eastAsia" w:ascii="宋体" w:hAnsi="宋体" w:eastAsia="宋体" w:cs="宋体"/>
          <w:color w:val="000000"/>
          <w:kern w:val="0"/>
          <w:sz w:val="28"/>
          <w:szCs w:val="28"/>
          <w:lang w:bidi="ar"/>
        </w:rPr>
        <w:t>项</w:t>
      </w:r>
      <w:r>
        <w:rPr>
          <w:rFonts w:hint="eastAsia" w:ascii="宋体" w:hAnsi="宋体" w:eastAsia="宋体" w:cs="宋体"/>
          <w:color w:val="000000"/>
          <w:kern w:val="0"/>
          <w:sz w:val="28"/>
          <w:szCs w:val="28"/>
          <w:lang w:val="en-US" w:eastAsia="zh-CN" w:bidi="ar"/>
        </w:rPr>
        <w:t xml:space="preserve"> </w:t>
      </w:r>
      <w:r>
        <w:rPr>
          <w:rFonts w:hint="eastAsia" w:ascii="宋体" w:hAnsi="宋体" w:eastAsia="宋体" w:cs="宋体"/>
          <w:color w:val="000000"/>
          <w:kern w:val="0"/>
          <w:sz w:val="28"/>
          <w:szCs w:val="28"/>
          <w:lang w:bidi="ar"/>
        </w:rPr>
        <w:t>目</w:t>
      </w:r>
      <w:r>
        <w:rPr>
          <w:rFonts w:hint="eastAsia" w:ascii="宋体" w:hAnsi="宋体" w:eastAsia="宋体" w:cs="宋体"/>
          <w:color w:val="000000"/>
          <w:kern w:val="0"/>
          <w:sz w:val="28"/>
          <w:szCs w:val="28"/>
          <w:lang w:val="en-US" w:eastAsia="zh-CN" w:bidi="ar"/>
        </w:rPr>
        <w:t xml:space="preserve"> </w:t>
      </w:r>
      <w:r>
        <w:rPr>
          <w:rFonts w:hint="eastAsia" w:ascii="宋体" w:hAnsi="宋体" w:eastAsia="宋体" w:cs="宋体"/>
          <w:color w:val="000000"/>
          <w:kern w:val="0"/>
          <w:sz w:val="28"/>
          <w:szCs w:val="28"/>
          <w:lang w:bidi="ar"/>
        </w:rPr>
        <w:t>联</w:t>
      </w:r>
      <w:r>
        <w:rPr>
          <w:rFonts w:hint="eastAsia" w:ascii="宋体" w:hAnsi="宋体" w:eastAsia="宋体" w:cs="宋体"/>
          <w:color w:val="000000"/>
          <w:kern w:val="0"/>
          <w:sz w:val="28"/>
          <w:szCs w:val="28"/>
          <w:lang w:val="en-US" w:eastAsia="zh-CN" w:bidi="ar"/>
        </w:rPr>
        <w:t xml:space="preserve"> </w:t>
      </w:r>
      <w:r>
        <w:rPr>
          <w:rFonts w:hint="eastAsia" w:ascii="宋体" w:hAnsi="宋体" w:eastAsia="宋体" w:cs="宋体"/>
          <w:color w:val="000000"/>
          <w:kern w:val="0"/>
          <w:sz w:val="28"/>
          <w:szCs w:val="28"/>
          <w:lang w:bidi="ar"/>
        </w:rPr>
        <w:t>系</w:t>
      </w:r>
      <w:r>
        <w:rPr>
          <w:rFonts w:hint="eastAsia" w:ascii="宋体" w:hAnsi="宋体" w:eastAsia="宋体" w:cs="宋体"/>
          <w:color w:val="000000"/>
          <w:kern w:val="0"/>
          <w:sz w:val="28"/>
          <w:szCs w:val="28"/>
          <w:lang w:val="en-US" w:eastAsia="zh-CN" w:bidi="ar"/>
        </w:rPr>
        <w:t xml:space="preserve"> </w:t>
      </w:r>
      <w:r>
        <w:rPr>
          <w:rFonts w:hint="eastAsia" w:ascii="宋体" w:hAnsi="宋体" w:eastAsia="宋体" w:cs="宋体"/>
          <w:color w:val="000000"/>
          <w:kern w:val="0"/>
          <w:sz w:val="28"/>
          <w:szCs w:val="28"/>
          <w:lang w:bidi="ar"/>
        </w:rPr>
        <w:t>人</w:t>
      </w:r>
      <w:r>
        <w:rPr>
          <w:rFonts w:hint="eastAsia" w:ascii="宋体" w:hAnsi="宋体" w:eastAsia="宋体" w:cs="宋体"/>
          <w:color w:val="000000"/>
          <w:kern w:val="0"/>
          <w:sz w:val="28"/>
          <w:szCs w:val="28"/>
          <w:lang w:eastAsia="zh-CN" w:bidi="ar"/>
        </w:rPr>
        <w:t>：</w:t>
      </w:r>
      <w:r>
        <w:rPr>
          <w:rFonts w:hint="eastAsia" w:ascii="宋体" w:hAnsi="宋体" w:eastAsia="宋体" w:cs="宋体"/>
          <w:color w:val="000000"/>
          <w:kern w:val="0"/>
          <w:sz w:val="28"/>
          <w:szCs w:val="28"/>
          <w:highlight w:val="none"/>
          <w:lang w:val="en-US" w:eastAsia="zh-CN" w:bidi="ar"/>
        </w:rPr>
        <w:t>左文涛15931101006</w:t>
      </w:r>
      <w:r>
        <w:rPr>
          <w:rFonts w:hint="eastAsia" w:ascii="宋体" w:hAnsi="宋体" w:cs="宋体"/>
          <w:color w:val="000000"/>
          <w:kern w:val="0"/>
          <w:sz w:val="28"/>
          <w:szCs w:val="28"/>
          <w:highlight w:val="none"/>
          <w:lang w:val="en-US" w:eastAsia="zh-CN" w:bidi="ar"/>
        </w:rPr>
        <w:t xml:space="preserve">   杨宏亮19331189323</w:t>
      </w:r>
    </w:p>
    <w:p>
      <w:pPr>
        <w:widowControl/>
        <w:spacing w:line="480" w:lineRule="exact"/>
        <w:ind w:firstLine="560" w:firstLineChars="200"/>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rPr>
        <w:t>网站技术负责人：杨</w:t>
      </w:r>
      <w:r>
        <w:rPr>
          <w:rFonts w:hint="eastAsia" w:ascii="宋体" w:hAnsi="宋体" w:cs="宋体"/>
          <w:color w:val="000000"/>
          <w:sz w:val="28"/>
          <w:szCs w:val="28"/>
          <w:highlight w:val="none"/>
          <w:lang w:val="en-US" w:eastAsia="zh-CN"/>
        </w:rPr>
        <w:t xml:space="preserve">  </w:t>
      </w:r>
      <w:r>
        <w:rPr>
          <w:rFonts w:hint="eastAsia" w:ascii="宋体" w:hAnsi="宋体" w:eastAsia="宋体" w:cs="宋体"/>
          <w:color w:val="000000"/>
          <w:sz w:val="28"/>
          <w:szCs w:val="28"/>
          <w:highlight w:val="none"/>
        </w:rPr>
        <w:t>昭15232166027</w:t>
      </w:r>
    </w:p>
    <w:p>
      <w:pPr>
        <w:widowControl/>
        <w:spacing w:line="480" w:lineRule="exact"/>
        <w:ind w:firstLine="560" w:firstLineChars="200"/>
        <w:rPr>
          <w:rFonts w:hint="eastAsia" w:ascii="宋体" w:hAnsi="宋体" w:eastAsia="宋体" w:cs="宋体"/>
          <w:lang w:val="en-US" w:eastAsia="zh-CN"/>
        </w:rPr>
      </w:pPr>
      <w:r>
        <w:rPr>
          <w:rFonts w:hint="eastAsia" w:ascii="宋体" w:hAnsi="宋体" w:eastAsia="宋体" w:cs="宋体"/>
          <w:kern w:val="0"/>
          <w:sz w:val="28"/>
          <w:szCs w:val="28"/>
          <w:lang w:val="en-US" w:eastAsia="zh-CN" w:bidi="ar"/>
        </w:rPr>
        <w:t>分公司监督小组：本次招标活动遵循公开、公平、公正和诚实信用的原则，特此成立监督小组，对招标过程全程监督，包括开标、评标、定标及合同签订的全过程都将依法依规进行监督、检查。</w:t>
      </w:r>
    </w:p>
    <w:p>
      <w:pPr>
        <w:widowControl/>
        <w:spacing w:line="480" w:lineRule="exact"/>
        <w:ind w:firstLine="560" w:firstLineChars="200"/>
        <w:rPr>
          <w:rFonts w:hint="eastAsia" w:ascii="宋体" w:hAnsi="宋体" w:eastAsia="宋体" w:cs="宋体"/>
          <w:highlight w:val="none"/>
          <w:lang w:val="en-US" w:eastAsia="zh-CN"/>
        </w:rPr>
      </w:pPr>
      <w:r>
        <w:rPr>
          <w:rFonts w:hint="eastAsia" w:ascii="宋体" w:hAnsi="宋体" w:eastAsia="宋体" w:cs="宋体"/>
          <w:kern w:val="0"/>
          <w:sz w:val="28"/>
          <w:szCs w:val="28"/>
          <w:highlight w:val="none"/>
          <w:lang w:bidi="ar"/>
        </w:rPr>
        <w:t>招标监督小组成员：</w:t>
      </w:r>
      <w:r>
        <w:rPr>
          <w:rFonts w:hint="eastAsia" w:ascii="宋体" w:hAnsi="宋体" w:cs="宋体"/>
          <w:kern w:val="0"/>
          <w:sz w:val="28"/>
          <w:szCs w:val="28"/>
          <w:highlight w:val="none"/>
          <w:lang w:val="en-US" w:eastAsia="zh-CN" w:bidi="ar"/>
        </w:rPr>
        <w:t>李科强</w:t>
      </w:r>
      <w:r>
        <w:rPr>
          <w:rFonts w:hint="eastAsia" w:ascii="宋体" w:hAnsi="宋体" w:cs="宋体"/>
          <w:color w:val="000000"/>
          <w:kern w:val="0"/>
          <w:sz w:val="28"/>
          <w:szCs w:val="28"/>
          <w:highlight w:val="none"/>
          <w:lang w:val="en-US" w:eastAsia="zh-CN" w:bidi="ar"/>
        </w:rPr>
        <w:t>15803316731</w:t>
      </w:r>
    </w:p>
    <w:p>
      <w:pPr>
        <w:widowControl/>
        <w:spacing w:line="480" w:lineRule="exact"/>
        <w:ind w:firstLine="560" w:firstLineChars="200"/>
        <w:rPr>
          <w:rFonts w:hint="eastAsia" w:ascii="宋体" w:hAnsi="宋体" w:eastAsia="宋体" w:cs="宋体"/>
          <w:color w:val="000000"/>
          <w:sz w:val="24"/>
        </w:rPr>
      </w:pPr>
      <w:r>
        <w:rPr>
          <w:rFonts w:hint="eastAsia" w:ascii="宋体" w:hAnsi="宋体" w:eastAsia="宋体" w:cs="宋体"/>
          <w:kern w:val="0"/>
          <w:sz w:val="28"/>
          <w:szCs w:val="28"/>
          <w:lang w:bidi="ar"/>
        </w:rPr>
        <w:t>集团纪检监察部监督人员：焦玉民</w:t>
      </w:r>
      <w:r>
        <w:rPr>
          <w:rFonts w:hint="eastAsia" w:ascii="宋体" w:hAnsi="宋体" w:eastAsia="宋体" w:cs="宋体"/>
          <w:kern w:val="0"/>
          <w:sz w:val="28"/>
          <w:szCs w:val="28"/>
          <w:lang w:val="en-US" w:eastAsia="zh-CN" w:bidi="ar"/>
        </w:rPr>
        <w:t xml:space="preserve"> 0311-87053155</w:t>
      </w:r>
    </w:p>
    <w:p>
      <w:pPr>
        <w:widowControl/>
        <w:spacing w:line="480" w:lineRule="exact"/>
        <w:ind w:firstLine="560"/>
        <w:rPr>
          <w:rFonts w:hint="eastAsia" w:ascii="宋体" w:hAnsi="宋体" w:eastAsia="宋体" w:cs="宋体"/>
          <w:color w:val="000000"/>
          <w:sz w:val="24"/>
        </w:rPr>
      </w:pPr>
    </w:p>
    <w:p>
      <w:pPr>
        <w:spacing w:line="480" w:lineRule="exact"/>
        <w:ind w:firstLine="4480" w:firstLineChars="1600"/>
        <w:rPr>
          <w:rFonts w:hint="eastAsia" w:ascii="宋体" w:hAnsi="宋体" w:eastAsia="宋体" w:cs="宋体"/>
          <w:color w:val="000000"/>
          <w:sz w:val="28"/>
          <w:szCs w:val="28"/>
        </w:rPr>
      </w:pPr>
      <w:r>
        <w:rPr>
          <w:rFonts w:hint="eastAsia" w:ascii="宋体" w:hAnsi="宋体" w:eastAsia="宋体" w:cs="宋体"/>
          <w:color w:val="000000"/>
          <w:sz w:val="28"/>
          <w:szCs w:val="28"/>
        </w:rPr>
        <w:t>河北建工集团有限责任公司</w:t>
      </w:r>
    </w:p>
    <w:p>
      <w:pPr>
        <w:jc w:val="both"/>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pacing w:val="40"/>
          <w:sz w:val="28"/>
          <w:szCs w:val="28"/>
          <w:highlight w:val="none"/>
        </w:rPr>
        <w:t xml:space="preserve">   </w:t>
      </w:r>
      <w:r>
        <w:rPr>
          <w:rFonts w:hint="eastAsia" w:ascii="宋体" w:hAnsi="宋体" w:eastAsia="宋体" w:cs="宋体"/>
          <w:color w:val="000000"/>
          <w:spacing w:val="40"/>
          <w:sz w:val="28"/>
          <w:szCs w:val="28"/>
          <w:highlight w:val="none"/>
          <w:lang w:val="en-US" w:eastAsia="zh-CN"/>
        </w:rPr>
        <w:t xml:space="preserve">                    </w:t>
      </w:r>
      <w:r>
        <w:rPr>
          <w:rFonts w:hint="eastAsia" w:ascii="宋体" w:hAnsi="宋体" w:cs="宋体"/>
          <w:color w:val="000000"/>
          <w:sz w:val="28"/>
          <w:szCs w:val="28"/>
          <w:highlight w:val="none"/>
          <w:lang w:eastAsia="zh-CN"/>
        </w:rPr>
        <w:t>2025年</w:t>
      </w:r>
      <w:r>
        <w:rPr>
          <w:rFonts w:hint="eastAsia" w:ascii="宋体" w:hAnsi="宋体" w:cs="宋体"/>
          <w:color w:val="000000"/>
          <w:sz w:val="28"/>
          <w:szCs w:val="28"/>
          <w:highlight w:val="none"/>
          <w:lang w:val="en-US" w:eastAsia="zh-CN"/>
        </w:rPr>
        <w:t>4月7日</w:t>
      </w:r>
      <w:r>
        <w:rPr>
          <w:rFonts w:hint="eastAsia" w:ascii="宋体" w:hAnsi="宋体" w:eastAsia="宋体" w:cs="宋体"/>
          <w:color w:val="000000"/>
          <w:sz w:val="28"/>
          <w:szCs w:val="28"/>
          <w:highlight w:val="none"/>
          <w:lang w:val="en-US" w:eastAsia="zh-CN"/>
        </w:rPr>
        <w:br w:type="page"/>
      </w:r>
    </w:p>
    <w:p>
      <w:pPr>
        <w:spacing w:line="360" w:lineRule="auto"/>
        <w:jc w:val="center"/>
        <w:rPr>
          <w:rFonts w:hint="eastAsia" w:ascii="宋体" w:hAnsi="宋体" w:eastAsia="宋体" w:cs="宋体"/>
          <w:b/>
          <w:color w:val="000000"/>
          <w:spacing w:val="40"/>
          <w:sz w:val="32"/>
        </w:rPr>
      </w:pPr>
      <w:r>
        <w:rPr>
          <w:rFonts w:hint="eastAsia" w:ascii="宋体" w:hAnsi="宋体" w:eastAsia="宋体" w:cs="宋体"/>
          <w:b/>
          <w:color w:val="000000"/>
          <w:spacing w:val="40"/>
          <w:sz w:val="32"/>
        </w:rPr>
        <w:t>二、投标须知附表</w:t>
      </w:r>
    </w:p>
    <w:tbl>
      <w:tblPr>
        <w:tblStyle w:val="42"/>
        <w:tblW w:w="9283" w:type="dxa"/>
        <w:jc w:val="center"/>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2"/>
        <w:gridCol w:w="1444"/>
        <w:gridCol w:w="7077"/>
      </w:tblGrid>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0" w:hRule="atLeast"/>
          <w:tblHeader/>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序</w:t>
            </w:r>
            <w:r>
              <w:rPr>
                <w:rFonts w:hint="eastAsia" w:ascii="宋体" w:hAnsi="宋体" w:eastAsia="宋体" w:cs="宋体"/>
                <w:color w:val="000000"/>
                <w:sz w:val="24"/>
                <w:szCs w:val="24"/>
              </w:rPr>
              <w:t>号</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内   容</w:t>
            </w:r>
          </w:p>
        </w:tc>
        <w:tc>
          <w:tcPr>
            <w:tcW w:w="7077" w:type="dxa"/>
            <w:noWrap w:val="0"/>
            <w:vAlign w:val="center"/>
          </w:tcPr>
          <w:p>
            <w:pPr>
              <w:keepNext w:val="0"/>
              <w:keepLines w:val="0"/>
              <w:pageBreakBefore w:val="0"/>
              <w:tabs>
                <w:tab w:val="left" w:pos="1180"/>
              </w:tabs>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说 明 与 要 求</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61"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项目名称</w:t>
            </w:r>
          </w:p>
        </w:tc>
        <w:tc>
          <w:tcPr>
            <w:tcW w:w="7077" w:type="dxa"/>
            <w:noWrap w:val="0"/>
            <w:vAlign w:val="center"/>
          </w:tcPr>
          <w:p>
            <w:pPr>
              <w:keepNext w:val="0"/>
              <w:keepLines w:val="0"/>
              <w:pageBreakBefore w:val="0"/>
              <w:kinsoku/>
              <w:wordWrap/>
              <w:overflowPunct/>
              <w:topLinePunct w:val="0"/>
              <w:autoSpaceDE/>
              <w:autoSpaceDN/>
              <w:bidi w:val="0"/>
              <w:spacing w:line="288" w:lineRule="auto"/>
              <w:jc w:val="both"/>
              <w:textAlignment w:val="auto"/>
              <w:rPr>
                <w:rFonts w:hint="eastAsia" w:ascii="宋体" w:hAnsi="宋体" w:eastAsia="宋体" w:cs="宋体"/>
                <w:color w:val="000000"/>
                <w:sz w:val="24"/>
                <w:szCs w:val="24"/>
                <w:lang w:val="en-US" w:eastAsia="zh-CN"/>
              </w:rPr>
            </w:pPr>
            <w:r>
              <w:rPr>
                <w:rFonts w:hint="eastAsia" w:ascii="宋体" w:hAnsi="宋体" w:cs="宋体"/>
                <w:color w:val="000000"/>
                <w:sz w:val="24"/>
                <w:szCs w:val="24"/>
                <w:lang w:val="en-US" w:eastAsia="zh-CN"/>
              </w:rPr>
              <w:t>东营城中村改造项目首开区地块项目施工</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10"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2</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建设地点</w:t>
            </w:r>
          </w:p>
        </w:tc>
        <w:tc>
          <w:tcPr>
            <w:tcW w:w="7077" w:type="dxa"/>
            <w:noWrap w:val="0"/>
            <w:vAlign w:val="center"/>
          </w:tcPr>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color w:val="000000"/>
                <w:sz w:val="24"/>
                <w:szCs w:val="24"/>
              </w:rPr>
            </w:pPr>
            <w:r>
              <w:rPr>
                <w:rFonts w:hint="eastAsia" w:ascii="宋体" w:hAnsi="宋体" w:cs="宋体"/>
                <w:color w:val="000000"/>
                <w:sz w:val="24"/>
                <w:szCs w:val="24"/>
                <w:lang w:eastAsia="zh-CN"/>
              </w:rPr>
              <w:t>石家庄市新华区友谊大街以东、规划泰华街以西、规划翠屏路以南</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771"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3</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工程概况</w:t>
            </w:r>
          </w:p>
        </w:tc>
        <w:tc>
          <w:tcPr>
            <w:tcW w:w="7077" w:type="dxa"/>
            <w:noWrap w:val="0"/>
            <w:vAlign w:val="center"/>
          </w:tcPr>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项目主要建设内容为住宅、公共配建、中小学、地下储藏间、地下车库、人防工程及其他配套附属设施等。项目总建筑面积359647.47平方米，其中地上建筑面积260812.88平方米，地下建筑面积98834.59平方米。</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4</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承包方式</w:t>
            </w:r>
          </w:p>
        </w:tc>
        <w:tc>
          <w:tcPr>
            <w:tcW w:w="7077" w:type="dxa"/>
            <w:noWrap w:val="0"/>
            <w:vAlign w:val="center"/>
          </w:tcPr>
          <w:p>
            <w:pPr>
              <w:keepNext w:val="0"/>
              <w:keepLines w:val="0"/>
              <w:pageBreakBefore w:val="0"/>
              <w:kinsoku/>
              <w:wordWrap/>
              <w:overflowPunct/>
              <w:topLinePunct w:val="0"/>
              <w:autoSpaceDE/>
              <w:autoSpaceDN/>
              <w:bidi w:val="0"/>
              <w:spacing w:line="288" w:lineRule="auto"/>
              <w:jc w:val="both"/>
              <w:textAlignment w:val="auto"/>
              <w:rPr>
                <w:rFonts w:hint="eastAsia" w:ascii="宋体" w:hAnsi="宋体" w:eastAsia="宋体" w:cs="宋体"/>
                <w:color w:val="000000"/>
                <w:sz w:val="24"/>
                <w:szCs w:val="24"/>
                <w:lang w:val="en-US"/>
              </w:rPr>
            </w:pPr>
            <w:r>
              <w:rPr>
                <w:rFonts w:hint="eastAsia" w:ascii="宋体" w:hAnsi="宋体" w:eastAsia="宋体" w:cs="宋体"/>
                <w:color w:val="000000"/>
                <w:kern w:val="0"/>
                <w:sz w:val="24"/>
                <w:szCs w:val="24"/>
                <w:lang w:val="en-US" w:eastAsia="zh-CN" w:bidi="ar-SA"/>
              </w:rPr>
              <w:t>专业分包</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43"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5</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技术、质量要求</w:t>
            </w:r>
          </w:p>
        </w:tc>
        <w:tc>
          <w:tcPr>
            <w:tcW w:w="7077" w:type="dxa"/>
            <w:noWrap w:val="0"/>
            <w:vAlign w:val="center"/>
          </w:tcPr>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本项目目标为确保省优，分包工程质量必须符合图纸要求及相关质量验收规范、标准，包括但不限于：</w:t>
            </w:r>
          </w:p>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《建筑与市政工程防水通用规范》GB55030-2022；</w:t>
            </w:r>
          </w:p>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《地下工程防水技术规范》GB50108-2008；</w:t>
            </w:r>
          </w:p>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w:t>
            </w:r>
            <w:r>
              <w:rPr>
                <w:rFonts w:hint="eastAsia" w:ascii="宋体" w:hAnsi="宋体" w:cs="宋体"/>
                <w:b w:val="0"/>
                <w:bCs w:val="0"/>
                <w:color w:val="000000"/>
                <w:sz w:val="24"/>
                <w:szCs w:val="24"/>
                <w:highlight w:val="none"/>
                <w:lang w:val="en-US" w:eastAsia="zh-CN"/>
              </w:rPr>
              <w:t>防水工程</w:t>
            </w:r>
            <w:r>
              <w:rPr>
                <w:rFonts w:hint="eastAsia" w:ascii="宋体" w:hAnsi="宋体" w:eastAsia="宋体" w:cs="宋体"/>
                <w:b w:val="0"/>
                <w:bCs w:val="0"/>
                <w:color w:val="000000"/>
                <w:sz w:val="24"/>
                <w:szCs w:val="24"/>
                <w:highlight w:val="none"/>
                <w:lang w:val="en-US" w:eastAsia="zh-CN"/>
              </w:rPr>
              <w:t>质量验收规范》GB50208-2011；</w:t>
            </w:r>
          </w:p>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《住宅室内防水工程技术规范》JGJ298-2013；</w:t>
            </w:r>
          </w:p>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《建筑外墙防水工程技术规程》JGJ/T235-2011等。</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64"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6</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FF0000"/>
                <w:sz w:val="24"/>
                <w:szCs w:val="24"/>
              </w:rPr>
            </w:pPr>
            <w:r>
              <w:rPr>
                <w:rFonts w:hint="eastAsia" w:ascii="宋体" w:hAnsi="宋体" w:eastAsia="宋体" w:cs="宋体"/>
                <w:color w:val="000000"/>
                <w:sz w:val="24"/>
                <w:szCs w:val="24"/>
              </w:rPr>
              <w:t>招标范围</w:t>
            </w:r>
          </w:p>
        </w:tc>
        <w:tc>
          <w:tcPr>
            <w:tcW w:w="7077" w:type="dxa"/>
            <w:noWrap w:val="0"/>
            <w:vAlign w:val="center"/>
          </w:tcPr>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lang w:val="en-US" w:eastAsia="zh-CN" w:bidi="ar-SA"/>
              </w:rPr>
              <w:t>图纸范围内防水工程包含的全部施工内容，包括但不限于基层处理、防水施工、附加层、成品保护、闭水试验、维修等，由投标人提供本工程所用的全部防水材料及辅件，负责施工资料的收集、整理归档、试验检验、报告及验收等，在施工过程中采取的相应措施（包含附加层、搭接层）以及质量保修期内对因投标人原因引起的质量缺陷进行保修等全过程，满足设计图纸防水设计说明中的相应要求。防水材料指定品牌：东方雨虹、科顺、凯伦、北新、雨中情、大禹、宏源、禹王等同档次品牌,防水材料采用油性聚氨酯防水涂料，具体参数详见图纸。</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12"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7</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计划工期</w:t>
            </w:r>
          </w:p>
        </w:tc>
        <w:tc>
          <w:tcPr>
            <w:tcW w:w="7077" w:type="dxa"/>
            <w:noWrap w:val="0"/>
            <w:vAlign w:val="center"/>
          </w:tcPr>
          <w:p>
            <w:pPr>
              <w:keepNext w:val="0"/>
              <w:keepLines w:val="0"/>
              <w:pageBreakBefore w:val="0"/>
              <w:kinsoku/>
              <w:wordWrap/>
              <w:overflowPunct/>
              <w:topLinePunct w:val="0"/>
              <w:autoSpaceDE/>
              <w:autoSpaceDN/>
              <w:bidi w:val="0"/>
              <w:spacing w:line="288" w:lineRule="auto"/>
              <w:textAlignment w:val="auto"/>
              <w:rPr>
                <w:rFonts w:hint="eastAsia" w:ascii="宋体" w:hAnsi="宋体" w:eastAsia="宋体" w:cs="宋体"/>
                <w:color w:val="000000"/>
                <w:sz w:val="24"/>
                <w:szCs w:val="24"/>
              </w:rPr>
            </w:pPr>
            <w:r>
              <w:rPr>
                <w:rFonts w:hint="eastAsia" w:ascii="宋体" w:hAnsi="宋体" w:eastAsia="宋体" w:cs="宋体"/>
                <w:color w:val="000000"/>
                <w:sz w:val="24"/>
                <w:highlight w:val="none"/>
              </w:rPr>
              <w:t>进场时间以招标人通知为准，计划工期暂定</w:t>
            </w:r>
            <w:r>
              <w:rPr>
                <w:rFonts w:hint="eastAsia" w:ascii="宋体" w:hAnsi="宋体" w:cs="宋体"/>
                <w:color w:val="000000"/>
                <w:sz w:val="24"/>
                <w:highlight w:val="none"/>
                <w:lang w:val="en-US" w:eastAsia="zh-CN"/>
              </w:rPr>
              <w:t>30</w:t>
            </w:r>
            <w:r>
              <w:rPr>
                <w:rFonts w:hint="eastAsia" w:ascii="宋体" w:hAnsi="宋体" w:eastAsia="宋体" w:cs="宋体"/>
                <w:color w:val="auto"/>
                <w:sz w:val="24"/>
                <w:highlight w:val="none"/>
              </w:rPr>
              <w:t>日</w:t>
            </w:r>
            <w:r>
              <w:rPr>
                <w:rFonts w:hint="eastAsia" w:ascii="宋体" w:hAnsi="宋体" w:eastAsia="宋体" w:cs="宋体"/>
                <w:color w:val="000000"/>
                <w:sz w:val="24"/>
                <w:highlight w:val="none"/>
              </w:rPr>
              <w:t>历天（需要符合招标人施工进度计划整体安排）。</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890" w:hRule="atLeas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8</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投标人资质</w:t>
            </w:r>
          </w:p>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pacing w:val="-8"/>
                <w:sz w:val="24"/>
                <w:szCs w:val="24"/>
                <w:highlight w:val="none"/>
              </w:rPr>
            </w:pPr>
            <w:r>
              <w:rPr>
                <w:rFonts w:hint="eastAsia" w:ascii="宋体" w:hAnsi="宋体" w:eastAsia="宋体" w:cs="宋体"/>
                <w:color w:val="000000"/>
                <w:spacing w:val="-8"/>
                <w:sz w:val="24"/>
                <w:szCs w:val="24"/>
                <w:highlight w:val="none"/>
              </w:rPr>
              <w:t>等级要求</w:t>
            </w:r>
          </w:p>
        </w:tc>
        <w:tc>
          <w:tcPr>
            <w:tcW w:w="7077" w:type="dxa"/>
            <w:noWrap w:val="0"/>
            <w:vAlign w:val="center"/>
          </w:tcPr>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（1）投标人具有独立法人资格，持有工商管理部门核发的法人营业执照，必须为一般纳税人，能够提供9%的增值税专票；</w:t>
            </w:r>
          </w:p>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（2）具有防水防腐保温工程专业承包贰级及以上资质；</w:t>
            </w:r>
          </w:p>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（3）具有建设行政主管部门颁发的安全生产许可证；</w:t>
            </w:r>
          </w:p>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（4）具有良好的商业信誉，投标人未被“信用中国”网站列入失信被执行人名单，必须具有防水工程专业承包所必需的设备、专业技术能力、对外协调能力及资金实力；</w:t>
            </w:r>
          </w:p>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（5）本次招标不接受联合体投标，单位负责人为同一人或者存在控股、管理关系的不同单位，不得同时参加本项目投标，否则均按废标处理。</w:t>
            </w:r>
          </w:p>
          <w:p>
            <w:pPr>
              <w:keepNext w:val="0"/>
              <w:keepLines w:val="0"/>
              <w:pageBreakBefore w:val="0"/>
              <w:kinsoku/>
              <w:wordWrap/>
              <w:overflowPunct/>
              <w:topLinePunct w:val="0"/>
              <w:autoSpaceDE/>
              <w:autoSpaceDN/>
              <w:bidi w:val="0"/>
              <w:spacing w:line="288" w:lineRule="auto"/>
              <w:jc w:val="left"/>
              <w:textAlignment w:val="auto"/>
              <w:rPr>
                <w:rFonts w:hint="default" w:ascii="宋体" w:hAnsi="宋体" w:eastAsia="宋体" w:cs="宋体"/>
                <w:b/>
                <w:color w:val="000000"/>
                <w:sz w:val="24"/>
                <w:szCs w:val="24"/>
                <w:highlight w:val="none"/>
                <w:lang w:val="en-US" w:eastAsia="zh-CN"/>
              </w:rPr>
            </w:pPr>
            <w:r>
              <w:rPr>
                <w:rFonts w:hint="eastAsia" w:ascii="宋体" w:hAnsi="宋体" w:eastAsia="宋体" w:cs="宋体"/>
                <w:b w:val="0"/>
                <w:bCs/>
                <w:color w:val="000000"/>
                <w:sz w:val="24"/>
                <w:szCs w:val="24"/>
                <w:highlight w:val="none"/>
              </w:rPr>
              <w:t>（6）其他要求：</w:t>
            </w:r>
            <w:r>
              <w:rPr>
                <w:rFonts w:hint="eastAsia" w:ascii="宋体" w:hAnsi="宋体" w:cs="宋体"/>
                <w:b w:val="0"/>
                <w:bCs/>
                <w:color w:val="000000"/>
                <w:sz w:val="24"/>
                <w:szCs w:val="24"/>
                <w:highlight w:val="none"/>
                <w:lang w:val="en-US" w:eastAsia="zh-CN"/>
              </w:rPr>
              <w:t>详见招标公告。</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44"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9</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踏勘现场</w:t>
            </w:r>
          </w:p>
        </w:tc>
        <w:tc>
          <w:tcPr>
            <w:tcW w:w="7077" w:type="dxa"/>
            <w:noWrap w:val="0"/>
            <w:vAlign w:val="center"/>
          </w:tcPr>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投标人自行踏勘（自行承担相应费用）</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096"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10</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报价方式</w:t>
            </w:r>
          </w:p>
        </w:tc>
        <w:tc>
          <w:tcPr>
            <w:tcW w:w="7077" w:type="dxa"/>
            <w:noWrap w:val="0"/>
            <w:vAlign w:val="center"/>
          </w:tcPr>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实物量固定综合单价，计算规则：（1）墙面防水面积：按设计图示尺寸以垂直投影面积计算；</w:t>
            </w:r>
          </w:p>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楼（地）面防水面积：按设计图示尺寸以水平投影面积计算，按主墙间净空面积计算，扣除凸出地面的构筑物、设备基础间壁墙、柱、垛、烟囱、空洞、套管和管道等所占面积。楼（地）面防水反边高度≤300mm不计算面积，反边高度＞300mm按墙面防水计算；</w:t>
            </w:r>
          </w:p>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（3）管根、阴阳角、伸缩缝等节点部位做附加层，不计算面积。防水搭接及附加层用量不另行计算。</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07"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11</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投标限价</w:t>
            </w:r>
          </w:p>
        </w:tc>
        <w:tc>
          <w:tcPr>
            <w:tcW w:w="7077" w:type="dxa"/>
            <w:noWrap w:val="0"/>
            <w:vAlign w:val="center"/>
          </w:tcPr>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无</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12</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投标有效期</w:t>
            </w:r>
          </w:p>
        </w:tc>
        <w:tc>
          <w:tcPr>
            <w:tcW w:w="7077" w:type="dxa"/>
            <w:noWrap w:val="0"/>
            <w:vAlign w:val="center"/>
          </w:tcPr>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6</w:t>
            </w:r>
            <w:r>
              <w:rPr>
                <w:rFonts w:hint="eastAsia" w:ascii="宋体" w:hAnsi="宋体" w:eastAsia="宋体" w:cs="宋体"/>
                <w:color w:val="000000"/>
                <w:sz w:val="24"/>
                <w:szCs w:val="24"/>
                <w:highlight w:val="none"/>
              </w:rPr>
              <w:t>0日历天（从投标截止之日算起）</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12"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13</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投标保证金及履约保证金</w:t>
            </w:r>
          </w:p>
        </w:tc>
        <w:tc>
          <w:tcPr>
            <w:tcW w:w="7077" w:type="dxa"/>
            <w:noWrap w:val="0"/>
            <w:vAlign w:val="center"/>
          </w:tcPr>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投标保证金</w:t>
            </w:r>
          </w:p>
          <w:p>
            <w:pPr>
              <w:keepNext w:val="0"/>
              <w:keepLines w:val="0"/>
              <w:pageBreakBefore w:val="0"/>
              <w:numPr>
                <w:ilvl w:val="0"/>
                <w:numId w:val="3"/>
              </w:numPr>
              <w:kinsoku/>
              <w:wordWrap/>
              <w:overflowPunct/>
              <w:topLinePunct w:val="0"/>
              <w:autoSpaceDE/>
              <w:autoSpaceDN/>
              <w:bidi w:val="0"/>
              <w:spacing w:line="288" w:lineRule="auto"/>
              <w:jc w:val="left"/>
              <w:textAlignment w:val="auto"/>
              <w:rPr>
                <w:rFonts w:hint="eastAsia" w:ascii="宋体" w:hAnsi="宋体" w:eastAsia="宋体" w:cs="宋体"/>
                <w:bCs/>
                <w:color w:val="000000"/>
                <w:sz w:val="24"/>
                <w:szCs w:val="24"/>
              </w:rPr>
            </w:pPr>
            <w:r>
              <w:rPr>
                <w:rFonts w:hint="eastAsia" w:ascii="宋体" w:hAnsi="宋体" w:eastAsia="宋体" w:cs="宋体"/>
                <w:bCs/>
                <w:color w:val="000000"/>
                <w:sz w:val="24"/>
                <w:szCs w:val="24"/>
              </w:rPr>
              <w:t>投标保证金形式：电汇、网银转账。</w:t>
            </w:r>
          </w:p>
          <w:p>
            <w:pPr>
              <w:keepNext w:val="0"/>
              <w:keepLines w:val="0"/>
              <w:pageBreakBefore w:val="0"/>
              <w:numPr>
                <w:ilvl w:val="0"/>
                <w:numId w:val="3"/>
              </w:numPr>
              <w:kinsoku/>
              <w:wordWrap/>
              <w:overflowPunct/>
              <w:topLinePunct w:val="0"/>
              <w:autoSpaceDE/>
              <w:autoSpaceDN/>
              <w:bidi w:val="0"/>
              <w:spacing w:line="288" w:lineRule="auto"/>
              <w:jc w:val="left"/>
              <w:textAlignment w:val="auto"/>
              <w:rPr>
                <w:rFonts w:hint="eastAsia" w:ascii="宋体" w:hAnsi="宋体" w:eastAsia="宋体" w:cs="宋体"/>
                <w:bCs/>
                <w:color w:val="000000"/>
                <w:sz w:val="24"/>
                <w:szCs w:val="24"/>
              </w:rPr>
            </w:pPr>
            <w:r>
              <w:rPr>
                <w:rFonts w:hint="eastAsia" w:ascii="宋体" w:hAnsi="宋体" w:eastAsia="宋体" w:cs="宋体"/>
                <w:bCs/>
                <w:color w:val="000000"/>
                <w:sz w:val="24"/>
                <w:szCs w:val="24"/>
              </w:rPr>
              <w:t>投标保证金金额：</w:t>
            </w:r>
            <w:r>
              <w:rPr>
                <w:rFonts w:hint="eastAsia" w:ascii="宋体" w:hAnsi="宋体" w:eastAsia="宋体" w:cs="宋体"/>
                <w:bCs/>
                <w:color w:val="000000"/>
                <w:sz w:val="24"/>
                <w:szCs w:val="24"/>
                <w:highlight w:val="none"/>
              </w:rPr>
              <w:t>人民币</w:t>
            </w:r>
            <w:r>
              <w:rPr>
                <w:rFonts w:hint="eastAsia" w:ascii="宋体" w:hAnsi="宋体" w:eastAsia="宋体" w:cs="宋体"/>
                <w:bCs/>
                <w:color w:val="000000"/>
                <w:sz w:val="24"/>
                <w:szCs w:val="24"/>
                <w:highlight w:val="none"/>
                <w:u w:val="single"/>
              </w:rPr>
              <w:t xml:space="preserve"> </w:t>
            </w:r>
            <w:r>
              <w:rPr>
                <w:rFonts w:hint="eastAsia" w:ascii="宋体" w:hAnsi="宋体" w:cs="宋体"/>
                <w:bCs/>
                <w:color w:val="000000"/>
                <w:sz w:val="24"/>
                <w:szCs w:val="24"/>
                <w:highlight w:val="none"/>
                <w:u w:val="single"/>
                <w:lang w:val="en-US" w:eastAsia="zh-CN"/>
              </w:rPr>
              <w:t>2</w:t>
            </w:r>
            <w:r>
              <w:rPr>
                <w:rFonts w:hint="eastAsia" w:ascii="宋体" w:hAnsi="宋体" w:eastAsia="宋体" w:cs="宋体"/>
                <w:bCs/>
                <w:color w:val="000000"/>
                <w:sz w:val="24"/>
                <w:szCs w:val="24"/>
                <w:highlight w:val="none"/>
                <w:u w:val="single"/>
              </w:rPr>
              <w:t xml:space="preserve"> </w:t>
            </w:r>
            <w:r>
              <w:rPr>
                <w:rFonts w:hint="eastAsia" w:ascii="宋体" w:hAnsi="宋体" w:eastAsia="宋体" w:cs="宋体"/>
                <w:bCs/>
                <w:color w:val="000000"/>
                <w:sz w:val="24"/>
                <w:szCs w:val="24"/>
                <w:highlight w:val="none"/>
              </w:rPr>
              <w:t>万元整（大写：</w:t>
            </w:r>
            <w:r>
              <w:rPr>
                <w:rFonts w:hint="eastAsia" w:ascii="宋体" w:hAnsi="宋体" w:cs="宋体"/>
                <w:bCs/>
                <w:color w:val="000000"/>
                <w:sz w:val="24"/>
                <w:szCs w:val="24"/>
                <w:highlight w:val="none"/>
                <w:lang w:val="en-US" w:eastAsia="zh-CN"/>
              </w:rPr>
              <w:t>贰</w:t>
            </w:r>
            <w:r>
              <w:rPr>
                <w:rFonts w:hint="eastAsia" w:ascii="宋体" w:hAnsi="宋体" w:eastAsia="宋体" w:cs="宋体"/>
                <w:bCs/>
                <w:color w:val="000000"/>
                <w:sz w:val="24"/>
                <w:szCs w:val="24"/>
                <w:highlight w:val="none"/>
              </w:rPr>
              <w:t>万元整）</w:t>
            </w:r>
          </w:p>
          <w:p>
            <w:pPr>
              <w:keepNext w:val="0"/>
              <w:keepLines w:val="0"/>
              <w:pageBreakBefore w:val="0"/>
              <w:numPr>
                <w:ilvl w:val="0"/>
                <w:numId w:val="3"/>
              </w:numPr>
              <w:kinsoku/>
              <w:wordWrap/>
              <w:overflowPunct/>
              <w:topLinePunct w:val="0"/>
              <w:autoSpaceDE/>
              <w:autoSpaceDN/>
              <w:bidi w:val="0"/>
              <w:spacing w:line="288" w:lineRule="auto"/>
              <w:jc w:val="left"/>
              <w:textAlignment w:val="auto"/>
              <w:rPr>
                <w:rFonts w:hint="eastAsia" w:ascii="宋体" w:hAnsi="宋体" w:eastAsia="宋体" w:cs="宋体"/>
                <w:bCs/>
                <w:color w:val="000000"/>
                <w:sz w:val="24"/>
                <w:szCs w:val="24"/>
              </w:rPr>
            </w:pPr>
            <w:r>
              <w:rPr>
                <w:rFonts w:hint="eastAsia" w:ascii="宋体" w:hAnsi="宋体" w:eastAsia="宋体" w:cs="宋体"/>
                <w:bCs/>
                <w:color w:val="000000"/>
                <w:sz w:val="24"/>
              </w:rPr>
              <w:t>递交截止时间：投标截止之日的前一个工作日下午16：00之前（以到账时间为准）。账户详细信息如下：</w:t>
            </w:r>
          </w:p>
          <w:p>
            <w:pPr>
              <w:keepNext w:val="0"/>
              <w:keepLines w:val="0"/>
              <w:pageBreakBefore w:val="0"/>
              <w:kinsoku/>
              <w:wordWrap/>
              <w:overflowPunct/>
              <w:topLinePunct w:val="0"/>
              <w:autoSpaceDE/>
              <w:autoSpaceDN/>
              <w:bidi w:val="0"/>
              <w:spacing w:line="288" w:lineRule="auto"/>
              <w:ind w:firstLine="480" w:firstLineChars="200"/>
              <w:jc w:val="left"/>
              <w:textAlignment w:val="auto"/>
              <w:rPr>
                <w:rFonts w:hint="eastAsia" w:ascii="宋体" w:hAnsi="宋体" w:eastAsia="宋体" w:cs="宋体"/>
                <w:bCs/>
                <w:color w:val="000000"/>
                <w:sz w:val="24"/>
                <w:szCs w:val="24"/>
                <w:lang w:eastAsia="zh-CN"/>
              </w:rPr>
            </w:pPr>
            <w:r>
              <w:rPr>
                <w:rFonts w:hint="eastAsia" w:ascii="宋体" w:hAnsi="宋体" w:eastAsia="宋体" w:cs="宋体"/>
                <w:bCs/>
                <w:color w:val="000000"/>
                <w:sz w:val="24"/>
                <w:szCs w:val="24"/>
              </w:rPr>
              <w:t>开户名：</w:t>
            </w:r>
            <w:r>
              <w:rPr>
                <w:rFonts w:hint="eastAsia" w:ascii="宋体" w:hAnsi="宋体" w:cs="宋体"/>
                <w:bCs/>
                <w:color w:val="000000"/>
                <w:sz w:val="24"/>
                <w:szCs w:val="24"/>
                <w:lang w:eastAsia="zh-CN"/>
              </w:rPr>
              <w:t>河北建工集团供应链管理有限公司</w:t>
            </w:r>
          </w:p>
          <w:p>
            <w:pPr>
              <w:keepNext w:val="0"/>
              <w:keepLines w:val="0"/>
              <w:pageBreakBefore w:val="0"/>
              <w:kinsoku/>
              <w:wordWrap/>
              <w:overflowPunct/>
              <w:topLinePunct w:val="0"/>
              <w:autoSpaceDE/>
              <w:autoSpaceDN/>
              <w:bidi w:val="0"/>
              <w:spacing w:line="288" w:lineRule="auto"/>
              <w:ind w:firstLine="480" w:firstLineChars="200"/>
              <w:jc w:val="left"/>
              <w:textAlignment w:val="auto"/>
              <w:rPr>
                <w:rFonts w:hint="eastAsia" w:ascii="宋体" w:hAnsi="宋体" w:eastAsia="宋体" w:cs="宋体"/>
                <w:bCs/>
                <w:color w:val="000000"/>
                <w:sz w:val="24"/>
                <w:szCs w:val="24"/>
              </w:rPr>
            </w:pPr>
            <w:r>
              <w:rPr>
                <w:rFonts w:hint="eastAsia" w:ascii="宋体" w:hAnsi="宋体" w:eastAsia="宋体" w:cs="宋体"/>
                <w:bCs/>
                <w:color w:val="000000"/>
                <w:sz w:val="24"/>
                <w:szCs w:val="24"/>
              </w:rPr>
              <w:t>开户行：光大银行西王支行</w:t>
            </w:r>
          </w:p>
          <w:p>
            <w:pPr>
              <w:keepNext w:val="0"/>
              <w:keepLines w:val="0"/>
              <w:pageBreakBefore w:val="0"/>
              <w:kinsoku/>
              <w:wordWrap/>
              <w:overflowPunct/>
              <w:topLinePunct w:val="0"/>
              <w:autoSpaceDE/>
              <w:autoSpaceDN/>
              <w:bidi w:val="0"/>
              <w:spacing w:line="288" w:lineRule="auto"/>
              <w:ind w:firstLine="480" w:firstLineChars="200"/>
              <w:jc w:val="left"/>
              <w:textAlignment w:val="auto"/>
              <w:rPr>
                <w:rFonts w:hint="eastAsia" w:ascii="宋体" w:hAnsi="宋体" w:eastAsia="宋体" w:cs="宋体"/>
                <w:bCs/>
                <w:color w:val="000000"/>
                <w:sz w:val="24"/>
                <w:szCs w:val="24"/>
              </w:rPr>
            </w:pPr>
            <w:r>
              <w:rPr>
                <w:rFonts w:hint="eastAsia" w:ascii="宋体" w:hAnsi="宋体" w:eastAsia="宋体" w:cs="宋体"/>
                <w:bCs/>
                <w:color w:val="000000"/>
                <w:sz w:val="24"/>
                <w:szCs w:val="24"/>
              </w:rPr>
              <w:t>账号：75220188000078821</w:t>
            </w:r>
          </w:p>
          <w:p>
            <w:pPr>
              <w:keepNext w:val="0"/>
              <w:keepLines w:val="0"/>
              <w:pageBreakBefore w:val="0"/>
              <w:kinsoku/>
              <w:wordWrap/>
              <w:overflowPunct/>
              <w:topLinePunct w:val="0"/>
              <w:autoSpaceDE/>
              <w:autoSpaceDN/>
              <w:bidi w:val="0"/>
              <w:spacing w:before="120" w:beforeLines="50" w:after="120" w:afterLines="50" w:line="288" w:lineRule="auto"/>
              <w:textAlignment w:val="auto"/>
              <w:rPr>
                <w:rFonts w:hint="eastAsia" w:ascii="宋体" w:hAnsi="宋体" w:eastAsia="宋体" w:cs="宋体"/>
                <w:bCs/>
                <w:color w:val="000000"/>
                <w:sz w:val="24"/>
              </w:rPr>
            </w:pPr>
            <w:r>
              <w:rPr>
                <w:rFonts w:hint="eastAsia" w:ascii="宋体" w:hAnsi="宋体" w:eastAsia="宋体" w:cs="宋体"/>
                <w:bCs/>
                <w:color w:val="000000"/>
                <w:sz w:val="24"/>
              </w:rPr>
              <w:t>4、投标保证金的退还</w:t>
            </w:r>
          </w:p>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
                <w:color w:val="000000"/>
                <w:sz w:val="24"/>
              </w:rPr>
            </w:pPr>
            <w:r>
              <w:rPr>
                <w:rFonts w:hint="eastAsia" w:ascii="宋体" w:hAnsi="宋体" w:eastAsia="宋体" w:cs="宋体"/>
                <w:bCs/>
                <w:color w:val="000000"/>
                <w:sz w:val="24"/>
              </w:rPr>
              <w:t>最迟在合同签订后5日内向中标人和未中标的投标人退还投标保证金</w:t>
            </w:r>
            <w:r>
              <w:rPr>
                <w:rFonts w:hint="eastAsia" w:ascii="宋体" w:hAnsi="宋体" w:eastAsia="宋体" w:cs="宋体"/>
                <w:bCs/>
                <w:color w:val="000000"/>
                <w:sz w:val="24"/>
                <w:szCs w:val="24"/>
              </w:rPr>
              <w:t>（无利息）</w:t>
            </w:r>
            <w:r>
              <w:rPr>
                <w:rFonts w:hint="eastAsia" w:ascii="宋体" w:hAnsi="宋体" w:eastAsia="宋体" w:cs="宋体"/>
                <w:bCs/>
                <w:color w:val="000000"/>
                <w:sz w:val="24"/>
              </w:rPr>
              <w:t>。</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87"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rPr>
            </w:pPr>
            <w:r>
              <w:rPr>
                <w:rFonts w:hint="eastAsia" w:ascii="宋体" w:hAnsi="宋体" w:eastAsia="宋体" w:cs="宋体"/>
                <w:color w:val="000000"/>
                <w:sz w:val="24"/>
              </w:rPr>
              <w:t>14</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b w:val="0"/>
                <w:bCs w:val="0"/>
                <w:color w:val="000000"/>
                <w:sz w:val="24"/>
              </w:rPr>
            </w:pPr>
            <w:r>
              <w:rPr>
                <w:rFonts w:hint="eastAsia" w:ascii="宋体" w:hAnsi="宋体" w:eastAsia="宋体" w:cs="宋体"/>
                <w:b w:val="0"/>
                <w:bCs w:val="0"/>
                <w:color w:val="000000"/>
                <w:sz w:val="24"/>
              </w:rPr>
              <w:t>招标方式</w:t>
            </w:r>
          </w:p>
        </w:tc>
        <w:tc>
          <w:tcPr>
            <w:tcW w:w="7077" w:type="dxa"/>
            <w:noWrap w:val="0"/>
            <w:vAlign w:val="center"/>
          </w:tcPr>
          <w:p>
            <w:pPr>
              <w:keepNext w:val="0"/>
              <w:keepLines w:val="0"/>
              <w:pageBreakBefore w:val="0"/>
              <w:kinsoku/>
              <w:wordWrap/>
              <w:overflowPunct/>
              <w:topLinePunct w:val="0"/>
              <w:autoSpaceDE/>
              <w:autoSpaceDN/>
              <w:bidi w:val="0"/>
              <w:spacing w:line="288" w:lineRule="auto"/>
              <w:textAlignment w:val="auto"/>
              <w:rPr>
                <w:rFonts w:hint="eastAsia" w:ascii="宋体" w:hAnsi="宋体" w:eastAsia="宋体" w:cs="宋体"/>
                <w:color w:val="000000"/>
                <w:sz w:val="24"/>
                <w:szCs w:val="24"/>
                <w:u w:val="single"/>
                <w:lang w:bidi="ar"/>
              </w:rPr>
            </w:pPr>
            <w:r>
              <w:rPr>
                <w:rFonts w:hint="eastAsia" w:ascii="宋体" w:hAnsi="宋体" w:eastAsia="宋体" w:cs="宋体"/>
                <w:color w:val="000000"/>
                <w:sz w:val="24"/>
                <w:szCs w:val="24"/>
              </w:rPr>
              <w:t>公开招标，先招后议。</w:t>
            </w:r>
            <w:r>
              <w:rPr>
                <w:rFonts w:hint="eastAsia" w:ascii="宋体" w:hAnsi="宋体" w:eastAsia="宋体" w:cs="宋体"/>
                <w:color w:val="000000"/>
                <w:sz w:val="24"/>
                <w:szCs w:val="24"/>
                <w:lang w:bidi="ar"/>
              </w:rPr>
              <w:t>本</w:t>
            </w:r>
            <w:r>
              <w:rPr>
                <w:rFonts w:hint="eastAsia" w:ascii="宋体" w:hAnsi="宋体" w:eastAsia="宋体" w:cs="宋体"/>
                <w:color w:val="000000"/>
                <w:sz w:val="24"/>
                <w:szCs w:val="24"/>
              </w:rPr>
              <w:t>次投标在中采智信网电子商务平台上进行。平台网址为：</w:t>
            </w:r>
            <w:r>
              <w:rPr>
                <w:rFonts w:hint="eastAsia" w:ascii="宋体" w:hAnsi="宋体" w:eastAsia="宋体" w:cs="宋体"/>
                <w:color w:val="000000"/>
                <w:sz w:val="24"/>
                <w:szCs w:val="24"/>
                <w:u w:val="single"/>
                <w:lang w:bidi="ar"/>
              </w:rPr>
              <w:fldChar w:fldCharType="begin"/>
            </w:r>
            <w:r>
              <w:rPr>
                <w:rFonts w:hint="eastAsia" w:ascii="宋体" w:hAnsi="宋体" w:eastAsia="宋体" w:cs="宋体"/>
                <w:color w:val="000000"/>
                <w:sz w:val="24"/>
                <w:szCs w:val="24"/>
                <w:u w:val="single"/>
                <w:lang w:bidi="ar"/>
              </w:rPr>
              <w:instrText xml:space="preserve">HYPERLINK "http://webbiao.com"</w:instrText>
            </w:r>
            <w:r>
              <w:rPr>
                <w:rFonts w:hint="eastAsia" w:ascii="宋体" w:hAnsi="宋体" w:eastAsia="宋体" w:cs="宋体"/>
                <w:color w:val="000000"/>
                <w:sz w:val="24"/>
                <w:szCs w:val="24"/>
                <w:u w:val="single"/>
                <w:lang w:bidi="ar"/>
              </w:rPr>
              <w:fldChar w:fldCharType="separate"/>
            </w:r>
            <w:r>
              <w:rPr>
                <w:rStyle w:val="49"/>
                <w:rFonts w:hint="eastAsia" w:ascii="宋体" w:hAnsi="宋体" w:eastAsia="宋体" w:cs="宋体"/>
                <w:sz w:val="24"/>
                <w:szCs w:val="24"/>
                <w:lang w:bidi="ar"/>
              </w:rPr>
              <w:t>http://webbiao.com</w:t>
            </w:r>
            <w:r>
              <w:rPr>
                <w:rFonts w:hint="eastAsia" w:ascii="宋体" w:hAnsi="宋体" w:eastAsia="宋体" w:cs="宋体"/>
                <w:color w:val="000000"/>
                <w:sz w:val="24"/>
                <w:szCs w:val="24"/>
                <w:u w:val="single"/>
                <w:lang w:bidi="ar"/>
              </w:rPr>
              <w:fldChar w:fldCharType="end"/>
            </w:r>
          </w:p>
          <w:p>
            <w:pPr>
              <w:keepNext w:val="0"/>
              <w:keepLines w:val="0"/>
              <w:pageBreakBefore w:val="0"/>
              <w:kinsoku/>
              <w:wordWrap/>
              <w:overflowPunct/>
              <w:topLinePunct w:val="0"/>
              <w:autoSpaceDE/>
              <w:autoSpaceDN/>
              <w:bidi w:val="0"/>
              <w:spacing w:line="288" w:lineRule="auto"/>
              <w:textAlignment w:val="auto"/>
              <w:rPr>
                <w:rFonts w:hint="eastAsia" w:ascii="宋体" w:hAnsi="宋体" w:eastAsia="宋体" w:cs="宋体"/>
                <w:color w:val="000000"/>
                <w:sz w:val="24"/>
                <w:szCs w:val="24"/>
                <w:u w:val="single"/>
                <w:lang w:bidi="ar"/>
              </w:rPr>
            </w:pPr>
            <w:r>
              <w:rPr>
                <w:rFonts w:hint="eastAsia" w:ascii="宋体" w:hAnsi="宋体" w:eastAsia="宋体" w:cs="宋体"/>
                <w:color w:val="000000"/>
                <w:sz w:val="24"/>
                <w:szCs w:val="24"/>
                <w:u w:val="single"/>
                <w:lang w:bidi="ar"/>
              </w:rPr>
              <w:t>招标流程：网上竞价→线下议标</w:t>
            </w:r>
          </w:p>
          <w:p>
            <w:pPr>
              <w:keepNext w:val="0"/>
              <w:keepLines w:val="0"/>
              <w:pageBreakBefore w:val="0"/>
              <w:kinsoku/>
              <w:wordWrap/>
              <w:overflowPunct/>
              <w:topLinePunct w:val="0"/>
              <w:autoSpaceDE/>
              <w:autoSpaceDN/>
              <w:bidi w:val="0"/>
              <w:spacing w:line="288" w:lineRule="auto"/>
              <w:textAlignment w:val="auto"/>
              <w:rPr>
                <w:rFonts w:hint="eastAsia" w:ascii="宋体" w:hAnsi="宋体" w:eastAsia="宋体" w:cs="宋体"/>
                <w:color w:val="000000"/>
                <w:sz w:val="24"/>
                <w:szCs w:val="24"/>
                <w:u w:val="single"/>
                <w:lang w:bidi="ar"/>
              </w:rPr>
            </w:pPr>
            <w:r>
              <w:rPr>
                <w:rFonts w:hint="eastAsia" w:ascii="宋体" w:hAnsi="宋体" w:eastAsia="宋体" w:cs="宋体"/>
                <w:color w:val="000000"/>
                <w:sz w:val="24"/>
                <w:szCs w:val="24"/>
                <w:u w:val="single"/>
                <w:lang w:bidi="ar"/>
              </w:rPr>
              <w:t>网上竞价流程：电子商务平台注册→缴纳保证金→在平台找到本招标项目→点击“我要参标”→平台审核→审核通过→规定时间网上报价。</w:t>
            </w:r>
          </w:p>
          <w:p>
            <w:pPr>
              <w:keepNext w:val="0"/>
              <w:keepLines w:val="0"/>
              <w:pageBreakBefore w:val="0"/>
              <w:kinsoku/>
              <w:wordWrap/>
              <w:overflowPunct/>
              <w:topLinePunct w:val="0"/>
              <w:autoSpaceDE/>
              <w:autoSpaceDN/>
              <w:bidi w:val="0"/>
              <w:spacing w:line="288" w:lineRule="auto"/>
              <w:textAlignment w:val="auto"/>
              <w:rPr>
                <w:rFonts w:hint="eastAsia" w:ascii="宋体" w:hAnsi="宋体" w:eastAsia="宋体" w:cs="宋体"/>
                <w:b w:val="0"/>
                <w:bCs w:val="0"/>
                <w:color w:val="000000"/>
                <w:sz w:val="24"/>
                <w:szCs w:val="24"/>
              </w:rPr>
            </w:pPr>
            <w:r>
              <w:rPr>
                <w:rFonts w:hint="eastAsia" w:ascii="宋体" w:hAnsi="宋体" w:eastAsia="宋体" w:cs="宋体"/>
                <w:color w:val="000000"/>
                <w:sz w:val="24"/>
                <w:szCs w:val="24"/>
                <w:u w:val="single"/>
                <w:lang w:bidi="ar"/>
              </w:rPr>
              <w:t>线下议标流程：电话通知→现场议标，未进行网上报价不能参与议标。</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15</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b w:val="0"/>
                <w:bCs w:val="0"/>
                <w:color w:val="000000"/>
                <w:sz w:val="24"/>
                <w:highlight w:val="none"/>
              </w:rPr>
            </w:pPr>
            <w:r>
              <w:rPr>
                <w:rFonts w:hint="eastAsia" w:ascii="宋体" w:hAnsi="宋体" w:eastAsia="宋体" w:cs="宋体"/>
                <w:b w:val="0"/>
                <w:bCs w:val="0"/>
                <w:color w:val="000000"/>
                <w:sz w:val="24"/>
                <w:highlight w:val="none"/>
              </w:rPr>
              <w:t>网上开标时间</w:t>
            </w:r>
          </w:p>
        </w:tc>
        <w:tc>
          <w:tcPr>
            <w:tcW w:w="7077" w:type="dxa"/>
            <w:noWrap w:val="0"/>
            <w:vAlign w:val="center"/>
          </w:tcPr>
          <w:p>
            <w:pPr>
              <w:keepNext w:val="0"/>
              <w:keepLines w:val="0"/>
              <w:pageBreakBefore w:val="0"/>
              <w:kinsoku/>
              <w:wordWrap/>
              <w:overflowPunct/>
              <w:topLinePunct w:val="0"/>
              <w:autoSpaceDE/>
              <w:autoSpaceDN/>
              <w:bidi w:val="0"/>
              <w:spacing w:line="288" w:lineRule="auto"/>
              <w:textAlignment w:val="auto"/>
              <w:rPr>
                <w:rFonts w:hint="eastAsia" w:ascii="宋体" w:hAnsi="宋体" w:eastAsia="宋体" w:cs="宋体"/>
                <w:b w:val="0"/>
                <w:bCs w:val="0"/>
                <w:color w:val="000000"/>
                <w:sz w:val="24"/>
                <w:highlight w:val="none"/>
              </w:rPr>
            </w:pPr>
            <w:r>
              <w:rPr>
                <w:rFonts w:hint="eastAsia" w:ascii="宋体" w:hAnsi="宋体" w:eastAsia="宋体" w:cs="宋体"/>
                <w:b w:val="0"/>
                <w:bCs w:val="0"/>
                <w:color w:val="000000"/>
                <w:sz w:val="24"/>
                <w:highlight w:val="none"/>
              </w:rPr>
              <w:t xml:space="preserve">开标时间: </w:t>
            </w:r>
            <w:r>
              <w:rPr>
                <w:rFonts w:hint="eastAsia" w:ascii="宋体" w:hAnsi="宋体" w:cs="宋体"/>
                <w:b w:val="0"/>
                <w:bCs w:val="0"/>
                <w:color w:val="000000"/>
                <w:sz w:val="24"/>
                <w:highlight w:val="none"/>
                <w:lang w:eastAsia="zh-CN"/>
              </w:rPr>
              <w:t>2025年</w:t>
            </w:r>
            <w:r>
              <w:rPr>
                <w:rFonts w:hint="eastAsia" w:ascii="宋体" w:hAnsi="宋体" w:cs="宋体"/>
                <w:b w:val="0"/>
                <w:bCs w:val="0"/>
                <w:color w:val="000000"/>
                <w:sz w:val="24"/>
                <w:highlight w:val="none"/>
                <w:u w:val="single"/>
                <w:lang w:val="en-US" w:eastAsia="zh-CN"/>
              </w:rPr>
              <w:t xml:space="preserve"> 4 </w:t>
            </w:r>
            <w:r>
              <w:rPr>
                <w:rFonts w:hint="eastAsia" w:ascii="宋体" w:hAnsi="宋体" w:eastAsia="宋体" w:cs="宋体"/>
                <w:b w:val="0"/>
                <w:bCs w:val="0"/>
                <w:color w:val="000000"/>
                <w:sz w:val="24"/>
                <w:highlight w:val="none"/>
                <w:u w:val="none"/>
                <w:lang w:val="en-US" w:eastAsia="zh-CN"/>
              </w:rPr>
              <w:t>月</w:t>
            </w:r>
            <w:r>
              <w:rPr>
                <w:rFonts w:hint="eastAsia" w:ascii="宋体" w:hAnsi="宋体" w:cs="宋体"/>
                <w:b w:val="0"/>
                <w:bCs w:val="0"/>
                <w:color w:val="000000"/>
                <w:sz w:val="24"/>
                <w:highlight w:val="none"/>
                <w:u w:val="single"/>
                <w:lang w:val="en-US" w:eastAsia="zh-CN"/>
              </w:rPr>
              <w:t xml:space="preserve"> 14 </w:t>
            </w:r>
            <w:r>
              <w:rPr>
                <w:rFonts w:hint="eastAsia" w:ascii="宋体" w:hAnsi="宋体" w:eastAsia="宋体" w:cs="宋体"/>
                <w:b w:val="0"/>
                <w:bCs w:val="0"/>
                <w:color w:val="000000"/>
                <w:sz w:val="24"/>
                <w:highlight w:val="none"/>
              </w:rPr>
              <w:t>日</w:t>
            </w:r>
            <w:r>
              <w:rPr>
                <w:rFonts w:hint="eastAsia" w:ascii="宋体" w:hAnsi="宋体" w:cs="宋体"/>
                <w:b w:val="0"/>
                <w:bCs w:val="0"/>
                <w:color w:val="000000"/>
                <w:sz w:val="24"/>
                <w:highlight w:val="none"/>
                <w:u w:val="single"/>
                <w:lang w:val="en-US" w:eastAsia="zh-CN"/>
              </w:rPr>
              <w:t xml:space="preserve"> </w:t>
            </w:r>
            <w:r>
              <w:rPr>
                <w:rFonts w:hint="eastAsia" w:ascii="宋体" w:hAnsi="宋体" w:eastAsia="宋体" w:cs="宋体"/>
                <w:b w:val="0"/>
                <w:bCs w:val="0"/>
                <w:color w:val="000000"/>
                <w:sz w:val="24"/>
                <w:highlight w:val="none"/>
                <w:u w:val="single"/>
              </w:rPr>
              <w:t>1</w:t>
            </w:r>
            <w:r>
              <w:rPr>
                <w:rFonts w:hint="eastAsia" w:ascii="宋体" w:hAnsi="宋体" w:cs="宋体"/>
                <w:b w:val="0"/>
                <w:bCs w:val="0"/>
                <w:color w:val="000000"/>
                <w:sz w:val="24"/>
                <w:highlight w:val="none"/>
                <w:u w:val="single"/>
                <w:lang w:val="en-US" w:eastAsia="zh-CN"/>
              </w:rPr>
              <w:t xml:space="preserve">0 </w:t>
            </w:r>
            <w:r>
              <w:rPr>
                <w:rFonts w:hint="eastAsia" w:ascii="宋体" w:hAnsi="宋体" w:eastAsia="宋体" w:cs="宋体"/>
                <w:b w:val="0"/>
                <w:bCs w:val="0"/>
                <w:color w:val="000000"/>
                <w:sz w:val="24"/>
                <w:highlight w:val="none"/>
              </w:rPr>
              <w:t>时</w:t>
            </w:r>
            <w:r>
              <w:rPr>
                <w:rFonts w:hint="eastAsia" w:ascii="宋体" w:hAnsi="宋体" w:cs="宋体"/>
                <w:b w:val="0"/>
                <w:bCs w:val="0"/>
                <w:color w:val="000000"/>
                <w:sz w:val="24"/>
                <w:highlight w:val="none"/>
                <w:u w:val="single"/>
                <w:lang w:val="en-US" w:eastAsia="zh-CN"/>
              </w:rPr>
              <w:t xml:space="preserve"> 0</w:t>
            </w:r>
            <w:r>
              <w:rPr>
                <w:rFonts w:hint="eastAsia" w:ascii="宋体" w:hAnsi="宋体" w:eastAsia="宋体" w:cs="宋体"/>
                <w:b w:val="0"/>
                <w:bCs w:val="0"/>
                <w:color w:val="000000"/>
                <w:sz w:val="24"/>
                <w:highlight w:val="none"/>
                <w:u w:val="single"/>
              </w:rPr>
              <w:t>0</w:t>
            </w:r>
            <w:r>
              <w:rPr>
                <w:rFonts w:hint="eastAsia" w:ascii="宋体" w:hAnsi="宋体" w:cs="宋体"/>
                <w:b w:val="0"/>
                <w:bCs w:val="0"/>
                <w:color w:val="000000"/>
                <w:sz w:val="24"/>
                <w:highlight w:val="none"/>
                <w:u w:val="single"/>
                <w:lang w:val="en-US" w:eastAsia="zh-CN"/>
              </w:rPr>
              <w:t xml:space="preserve"> </w:t>
            </w:r>
            <w:r>
              <w:rPr>
                <w:rFonts w:hint="eastAsia" w:ascii="宋体" w:hAnsi="宋体" w:eastAsia="宋体" w:cs="宋体"/>
                <w:b w:val="0"/>
                <w:bCs w:val="0"/>
                <w:color w:val="000000"/>
                <w:sz w:val="24"/>
                <w:highlight w:val="none"/>
              </w:rPr>
              <w:t>分，如有变动，电话通知。</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rPr>
            </w:pPr>
            <w:r>
              <w:rPr>
                <w:rFonts w:hint="eastAsia" w:ascii="宋体" w:hAnsi="宋体" w:eastAsia="宋体" w:cs="宋体"/>
                <w:color w:val="000000"/>
                <w:sz w:val="24"/>
              </w:rPr>
              <w:t>16</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b w:val="0"/>
                <w:bCs w:val="0"/>
                <w:color w:val="000000"/>
                <w:sz w:val="24"/>
                <w:highlight w:val="none"/>
              </w:rPr>
            </w:pPr>
            <w:r>
              <w:rPr>
                <w:rFonts w:hint="eastAsia" w:ascii="宋体" w:hAnsi="宋体" w:eastAsia="宋体" w:cs="宋体"/>
                <w:b w:val="0"/>
                <w:bCs w:val="0"/>
                <w:color w:val="000000"/>
                <w:sz w:val="24"/>
                <w:highlight w:val="none"/>
              </w:rPr>
              <w:t>谈判时间及地点</w:t>
            </w:r>
          </w:p>
        </w:tc>
        <w:tc>
          <w:tcPr>
            <w:tcW w:w="7077" w:type="dxa"/>
            <w:noWrap w:val="0"/>
            <w:vAlign w:val="center"/>
          </w:tcPr>
          <w:p>
            <w:pPr>
              <w:keepNext w:val="0"/>
              <w:keepLines w:val="0"/>
              <w:pageBreakBefore w:val="0"/>
              <w:kinsoku/>
              <w:wordWrap/>
              <w:overflowPunct/>
              <w:topLinePunct w:val="0"/>
              <w:autoSpaceDE/>
              <w:autoSpaceDN/>
              <w:bidi w:val="0"/>
              <w:spacing w:line="288" w:lineRule="auto"/>
              <w:textAlignment w:val="auto"/>
              <w:rPr>
                <w:rFonts w:hint="eastAsia" w:ascii="宋体" w:hAnsi="宋体" w:eastAsia="宋体" w:cs="宋体"/>
                <w:b w:val="0"/>
                <w:bCs w:val="0"/>
                <w:color w:val="000000"/>
                <w:sz w:val="24"/>
                <w:highlight w:val="none"/>
              </w:rPr>
            </w:pPr>
            <w:r>
              <w:rPr>
                <w:rFonts w:hint="eastAsia" w:ascii="宋体" w:hAnsi="宋体" w:eastAsia="宋体" w:cs="宋体"/>
                <w:b w:val="0"/>
                <w:bCs w:val="0"/>
                <w:color w:val="000000"/>
                <w:sz w:val="24"/>
                <w:highlight w:val="none"/>
                <w:lang w:val="en-US" w:eastAsia="zh-CN"/>
              </w:rPr>
              <w:t>谈判时间：另行通知</w:t>
            </w:r>
            <w:r>
              <w:rPr>
                <w:rFonts w:hint="eastAsia" w:ascii="宋体" w:hAnsi="宋体" w:eastAsia="宋体" w:cs="宋体"/>
                <w:b w:val="0"/>
                <w:bCs w:val="0"/>
                <w:color w:val="000000"/>
                <w:sz w:val="24"/>
                <w:highlight w:val="none"/>
              </w:rPr>
              <w:t>；</w:t>
            </w:r>
          </w:p>
          <w:p>
            <w:pPr>
              <w:keepNext w:val="0"/>
              <w:keepLines w:val="0"/>
              <w:pageBreakBefore w:val="0"/>
              <w:kinsoku/>
              <w:wordWrap/>
              <w:overflowPunct/>
              <w:topLinePunct w:val="0"/>
              <w:autoSpaceDE/>
              <w:autoSpaceDN/>
              <w:bidi w:val="0"/>
              <w:spacing w:line="288" w:lineRule="auto"/>
              <w:textAlignment w:val="auto"/>
              <w:rPr>
                <w:rFonts w:hint="eastAsia" w:ascii="宋体" w:hAnsi="宋体" w:eastAsia="宋体" w:cs="宋体"/>
                <w:b w:val="0"/>
                <w:bCs w:val="0"/>
                <w:color w:val="000000"/>
                <w:sz w:val="24"/>
                <w:highlight w:val="none"/>
                <w:lang w:val="en-US" w:eastAsia="zh-CN"/>
              </w:rPr>
            </w:pPr>
            <w:r>
              <w:rPr>
                <w:rFonts w:hint="eastAsia" w:ascii="宋体" w:hAnsi="宋体" w:eastAsia="宋体" w:cs="宋体"/>
                <w:b w:val="0"/>
                <w:bCs w:val="0"/>
                <w:color w:val="000000"/>
                <w:sz w:val="24"/>
                <w:highlight w:val="none"/>
                <w:lang w:val="en-US" w:eastAsia="zh-CN"/>
              </w:rPr>
              <w:t>谈判</w:t>
            </w:r>
            <w:r>
              <w:rPr>
                <w:rFonts w:hint="eastAsia" w:ascii="宋体" w:hAnsi="宋体" w:eastAsia="宋体" w:cs="宋体"/>
                <w:b w:val="0"/>
                <w:bCs w:val="0"/>
                <w:color w:val="000000"/>
                <w:sz w:val="24"/>
                <w:highlight w:val="none"/>
              </w:rPr>
              <w:t>地点</w:t>
            </w:r>
            <w:r>
              <w:rPr>
                <w:rFonts w:hint="eastAsia" w:ascii="宋体" w:hAnsi="宋体" w:eastAsia="宋体" w:cs="宋体"/>
                <w:b w:val="0"/>
                <w:bCs w:val="0"/>
                <w:color w:val="000000"/>
                <w:sz w:val="24"/>
                <w:highlight w:val="none"/>
                <w:lang w:eastAsia="zh-CN"/>
              </w:rPr>
              <w:t>：</w:t>
            </w:r>
            <w:r>
              <w:rPr>
                <w:rFonts w:hint="eastAsia" w:ascii="宋体" w:hAnsi="宋体" w:cs="宋体"/>
                <w:b w:val="0"/>
                <w:bCs w:val="0"/>
                <w:color w:val="000000"/>
                <w:sz w:val="24"/>
                <w:highlight w:val="none"/>
                <w:lang w:val="en-US" w:eastAsia="zh-CN"/>
              </w:rPr>
              <w:t>石家庄市新华区友谊大街以东、规划泰华街以西、规划翠屏路以南。</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054"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bCs/>
                <w:color w:val="000000"/>
                <w:spacing w:val="8"/>
                <w:sz w:val="24"/>
                <w:highlight w:val="none"/>
              </w:rPr>
            </w:pPr>
            <w:r>
              <w:rPr>
                <w:rFonts w:hint="eastAsia" w:ascii="宋体" w:hAnsi="宋体" w:eastAsia="宋体" w:cs="宋体"/>
                <w:bCs/>
                <w:color w:val="000000"/>
                <w:spacing w:val="8"/>
                <w:sz w:val="24"/>
                <w:highlight w:val="none"/>
              </w:rPr>
              <w:t>17</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b w:val="0"/>
                <w:bCs/>
                <w:color w:val="000000"/>
                <w:spacing w:val="8"/>
                <w:sz w:val="24"/>
                <w:highlight w:val="none"/>
              </w:rPr>
            </w:pPr>
            <w:r>
              <w:rPr>
                <w:rFonts w:hint="eastAsia" w:ascii="宋体" w:hAnsi="宋体" w:eastAsia="宋体" w:cs="宋体"/>
                <w:b w:val="0"/>
                <w:bCs/>
                <w:color w:val="000000"/>
                <w:spacing w:val="8"/>
                <w:sz w:val="24"/>
                <w:highlight w:val="none"/>
              </w:rPr>
              <w:t>开标程序</w:t>
            </w:r>
          </w:p>
        </w:tc>
        <w:tc>
          <w:tcPr>
            <w:tcW w:w="7077" w:type="dxa"/>
            <w:noWrap w:val="0"/>
            <w:vAlign w:val="center"/>
          </w:tcPr>
          <w:p>
            <w:pPr>
              <w:keepNext w:val="0"/>
              <w:keepLines w:val="0"/>
              <w:pageBreakBefore w:val="0"/>
              <w:kinsoku/>
              <w:wordWrap/>
              <w:overflowPunct/>
              <w:topLinePunct w:val="0"/>
              <w:autoSpaceDE/>
              <w:autoSpaceDN/>
              <w:bidi w:val="0"/>
              <w:spacing w:line="240" w:lineRule="auto"/>
              <w:ind w:firstLine="512" w:firstLineChars="200"/>
              <w:jc w:val="left"/>
              <w:textAlignment w:val="auto"/>
              <w:rPr>
                <w:rFonts w:hint="eastAsia" w:ascii="宋体" w:hAnsi="宋体" w:eastAsia="宋体" w:cs="宋体"/>
                <w:b w:val="0"/>
                <w:bCs/>
                <w:color w:val="000000"/>
                <w:spacing w:val="8"/>
                <w:sz w:val="24"/>
                <w:highlight w:val="none"/>
                <w:lang w:eastAsia="zh-CN"/>
              </w:rPr>
            </w:pPr>
            <w:r>
              <w:rPr>
                <w:rFonts w:hint="eastAsia" w:ascii="宋体" w:hAnsi="宋体" w:eastAsia="宋体" w:cs="宋体"/>
                <w:b w:val="0"/>
                <w:bCs/>
                <w:color w:val="000000"/>
                <w:spacing w:val="8"/>
                <w:sz w:val="24"/>
                <w:highlight w:val="none"/>
              </w:rPr>
              <w:t>开标程序分为网上竞价阶段和谈判阶段。投标单位应不少于</w:t>
            </w:r>
            <w:r>
              <w:rPr>
                <w:rFonts w:hint="eastAsia" w:ascii="宋体" w:hAnsi="宋体" w:cs="宋体"/>
                <w:b w:val="0"/>
                <w:bCs/>
                <w:color w:val="000000"/>
                <w:spacing w:val="8"/>
                <w:sz w:val="24"/>
                <w:highlight w:val="none"/>
                <w:lang w:val="en-US" w:eastAsia="zh-CN"/>
              </w:rPr>
              <w:t>3</w:t>
            </w:r>
            <w:r>
              <w:rPr>
                <w:rFonts w:hint="eastAsia" w:ascii="宋体" w:hAnsi="宋体" w:eastAsia="宋体" w:cs="宋体"/>
                <w:b w:val="0"/>
                <w:bCs/>
                <w:color w:val="000000"/>
                <w:spacing w:val="8"/>
                <w:sz w:val="24"/>
                <w:highlight w:val="none"/>
              </w:rPr>
              <w:t>家</w:t>
            </w:r>
            <w:r>
              <w:rPr>
                <w:rFonts w:hint="eastAsia" w:ascii="宋体" w:hAnsi="宋体" w:eastAsia="宋体" w:cs="宋体"/>
                <w:b w:val="0"/>
                <w:bCs/>
                <w:color w:val="000000"/>
                <w:spacing w:val="8"/>
                <w:sz w:val="24"/>
                <w:highlight w:val="none"/>
                <w:lang w:eastAsia="zh-CN"/>
              </w:rPr>
              <w:t>，低于</w:t>
            </w:r>
            <w:r>
              <w:rPr>
                <w:rFonts w:hint="eastAsia" w:ascii="宋体" w:hAnsi="宋体" w:cs="宋体"/>
                <w:b w:val="0"/>
                <w:bCs/>
                <w:color w:val="000000"/>
                <w:spacing w:val="8"/>
                <w:sz w:val="24"/>
                <w:highlight w:val="none"/>
                <w:lang w:val="en-US" w:eastAsia="zh-CN"/>
              </w:rPr>
              <w:t>3</w:t>
            </w:r>
            <w:r>
              <w:rPr>
                <w:rFonts w:hint="eastAsia" w:ascii="宋体" w:hAnsi="宋体" w:eastAsia="宋体" w:cs="宋体"/>
                <w:b w:val="0"/>
                <w:bCs/>
                <w:color w:val="000000"/>
                <w:spacing w:val="8"/>
                <w:sz w:val="24"/>
                <w:highlight w:val="none"/>
                <w:lang w:eastAsia="zh-CN"/>
              </w:rPr>
              <w:t>家延长报名时间。</w:t>
            </w:r>
          </w:p>
          <w:p>
            <w:pPr>
              <w:keepNext w:val="0"/>
              <w:keepLines w:val="0"/>
              <w:pageBreakBefore w:val="0"/>
              <w:kinsoku/>
              <w:wordWrap/>
              <w:overflowPunct/>
              <w:topLinePunct w:val="0"/>
              <w:autoSpaceDE/>
              <w:autoSpaceDN/>
              <w:bidi w:val="0"/>
              <w:spacing w:line="240" w:lineRule="auto"/>
              <w:ind w:firstLine="512" w:firstLineChars="200"/>
              <w:jc w:val="left"/>
              <w:textAlignment w:val="auto"/>
              <w:rPr>
                <w:rFonts w:hint="eastAsia" w:ascii="宋体" w:hAnsi="宋体" w:eastAsia="宋体" w:cs="宋体"/>
                <w:b w:val="0"/>
                <w:bCs/>
                <w:color w:val="000000"/>
                <w:spacing w:val="8"/>
                <w:sz w:val="24"/>
                <w:highlight w:val="none"/>
              </w:rPr>
            </w:pPr>
            <w:r>
              <w:rPr>
                <w:rFonts w:hint="eastAsia" w:ascii="宋体" w:hAnsi="宋体" w:eastAsia="宋体" w:cs="宋体"/>
                <w:b w:val="0"/>
                <w:bCs/>
                <w:color w:val="000000"/>
                <w:spacing w:val="8"/>
                <w:sz w:val="24"/>
                <w:highlight w:val="none"/>
              </w:rPr>
              <w:t>1、竞价阶段：</w:t>
            </w:r>
          </w:p>
          <w:p>
            <w:pPr>
              <w:keepNext w:val="0"/>
              <w:keepLines w:val="0"/>
              <w:pageBreakBefore w:val="0"/>
              <w:kinsoku/>
              <w:wordWrap/>
              <w:overflowPunct/>
              <w:topLinePunct w:val="0"/>
              <w:autoSpaceDE/>
              <w:autoSpaceDN/>
              <w:bidi w:val="0"/>
              <w:spacing w:line="240" w:lineRule="auto"/>
              <w:ind w:firstLine="512" w:firstLineChars="200"/>
              <w:jc w:val="left"/>
              <w:textAlignment w:val="auto"/>
              <w:rPr>
                <w:rFonts w:hint="eastAsia" w:ascii="宋体" w:hAnsi="宋体" w:eastAsia="宋体" w:cs="宋体"/>
                <w:b w:val="0"/>
                <w:bCs/>
                <w:color w:val="000000"/>
                <w:spacing w:val="8"/>
                <w:sz w:val="24"/>
                <w:highlight w:val="none"/>
              </w:rPr>
            </w:pPr>
            <w:r>
              <w:rPr>
                <w:rFonts w:hint="eastAsia" w:ascii="宋体" w:hAnsi="宋体" w:eastAsia="宋体" w:cs="宋体"/>
                <w:b w:val="0"/>
                <w:bCs/>
                <w:color w:val="000000"/>
                <w:spacing w:val="8"/>
                <w:sz w:val="24"/>
                <w:highlight w:val="none"/>
              </w:rPr>
              <w:t>在电子商务平台综合评标系统进行投标。采用投标报价高位淘汰方式。并在</w:t>
            </w:r>
            <w:r>
              <w:rPr>
                <w:rFonts w:hint="eastAsia" w:ascii="宋体" w:hAnsi="宋体" w:eastAsia="宋体" w:cs="宋体"/>
                <w:b w:val="0"/>
                <w:bCs/>
                <w:color w:val="000000"/>
                <w:sz w:val="24"/>
                <w:highlight w:val="none"/>
              </w:rPr>
              <w:t xml:space="preserve"> </w:t>
            </w:r>
            <w:r>
              <w:rPr>
                <w:rFonts w:hint="eastAsia" w:ascii="宋体" w:hAnsi="宋体" w:cs="宋体"/>
                <w:b w:val="0"/>
                <w:bCs/>
                <w:color w:val="000000"/>
                <w:sz w:val="24"/>
                <w:highlight w:val="none"/>
                <w:lang w:eastAsia="zh-CN"/>
              </w:rPr>
              <w:t>2025年</w:t>
            </w:r>
            <w:r>
              <w:rPr>
                <w:rFonts w:hint="eastAsia" w:ascii="宋体" w:hAnsi="宋体" w:eastAsia="宋体" w:cs="宋体"/>
                <w:b w:val="0"/>
                <w:bCs/>
                <w:color w:val="000000"/>
                <w:sz w:val="24"/>
                <w:highlight w:val="none"/>
                <w:u w:val="single"/>
              </w:rPr>
              <w:t xml:space="preserve"> </w:t>
            </w:r>
            <w:r>
              <w:rPr>
                <w:rFonts w:hint="eastAsia" w:ascii="宋体" w:hAnsi="宋体" w:cs="宋体"/>
                <w:b w:val="0"/>
                <w:bCs/>
                <w:color w:val="000000"/>
                <w:sz w:val="24"/>
                <w:highlight w:val="none"/>
                <w:u w:val="single"/>
                <w:lang w:val="en-US" w:eastAsia="zh-CN"/>
              </w:rPr>
              <w:t>4</w:t>
            </w:r>
            <w:r>
              <w:rPr>
                <w:rFonts w:hint="eastAsia" w:ascii="宋体" w:hAnsi="宋体" w:eastAsia="宋体" w:cs="宋体"/>
                <w:b w:val="0"/>
                <w:bCs/>
                <w:color w:val="000000"/>
                <w:sz w:val="24"/>
                <w:highlight w:val="none"/>
                <w:u w:val="single"/>
                <w:lang w:val="en-US" w:eastAsia="zh-CN"/>
              </w:rPr>
              <w:t xml:space="preserve"> </w:t>
            </w:r>
            <w:r>
              <w:rPr>
                <w:rFonts w:hint="eastAsia" w:ascii="宋体" w:hAnsi="宋体" w:eastAsia="宋体" w:cs="宋体"/>
                <w:b w:val="0"/>
                <w:bCs/>
                <w:color w:val="000000"/>
                <w:sz w:val="24"/>
                <w:highlight w:val="none"/>
                <w:u w:val="none"/>
                <w:lang w:val="en-US" w:eastAsia="zh-CN"/>
              </w:rPr>
              <w:t>月</w:t>
            </w:r>
            <w:r>
              <w:rPr>
                <w:rFonts w:hint="eastAsia" w:ascii="宋体" w:hAnsi="宋体" w:eastAsia="宋体" w:cs="宋体"/>
                <w:b w:val="0"/>
                <w:bCs/>
                <w:color w:val="000000"/>
                <w:sz w:val="24"/>
                <w:highlight w:val="none"/>
                <w:u w:val="single"/>
              </w:rPr>
              <w:t xml:space="preserve"> </w:t>
            </w:r>
            <w:r>
              <w:rPr>
                <w:rFonts w:hint="eastAsia" w:ascii="宋体" w:hAnsi="宋体" w:cs="宋体"/>
                <w:b w:val="0"/>
                <w:bCs/>
                <w:color w:val="000000"/>
                <w:sz w:val="24"/>
                <w:highlight w:val="none"/>
                <w:u w:val="single"/>
                <w:lang w:val="en-US" w:eastAsia="zh-CN"/>
              </w:rPr>
              <w:t>14</w:t>
            </w:r>
            <w:r>
              <w:rPr>
                <w:rFonts w:hint="eastAsia" w:ascii="宋体" w:hAnsi="宋体" w:eastAsia="宋体" w:cs="宋体"/>
                <w:b w:val="0"/>
                <w:bCs/>
                <w:color w:val="000000"/>
                <w:sz w:val="24"/>
                <w:highlight w:val="none"/>
                <w:u w:val="single"/>
                <w:lang w:val="en-US" w:eastAsia="zh-CN"/>
              </w:rPr>
              <w:t xml:space="preserve"> </w:t>
            </w:r>
            <w:r>
              <w:rPr>
                <w:rFonts w:hint="eastAsia" w:ascii="宋体" w:hAnsi="宋体" w:eastAsia="宋体" w:cs="宋体"/>
                <w:b w:val="0"/>
                <w:bCs/>
                <w:color w:val="000000"/>
                <w:sz w:val="24"/>
                <w:highlight w:val="none"/>
              </w:rPr>
              <w:t>日</w:t>
            </w:r>
            <w:r>
              <w:rPr>
                <w:rFonts w:hint="eastAsia" w:ascii="宋体" w:hAnsi="宋体" w:eastAsia="宋体" w:cs="宋体"/>
                <w:b w:val="0"/>
                <w:bCs/>
                <w:color w:val="000000"/>
                <w:sz w:val="24"/>
                <w:highlight w:val="none"/>
                <w:u w:val="single"/>
              </w:rPr>
              <w:t xml:space="preserve"> 1</w:t>
            </w:r>
            <w:r>
              <w:rPr>
                <w:rFonts w:hint="eastAsia" w:ascii="宋体" w:hAnsi="宋体" w:cs="宋体"/>
                <w:b w:val="0"/>
                <w:bCs/>
                <w:color w:val="000000"/>
                <w:sz w:val="24"/>
                <w:highlight w:val="none"/>
                <w:u w:val="single"/>
                <w:lang w:val="en-US" w:eastAsia="zh-CN"/>
              </w:rPr>
              <w:t>0</w:t>
            </w:r>
            <w:r>
              <w:rPr>
                <w:rFonts w:hint="eastAsia" w:ascii="宋体" w:hAnsi="宋体" w:eastAsia="宋体" w:cs="宋体"/>
                <w:b w:val="0"/>
                <w:bCs/>
                <w:color w:val="000000"/>
                <w:sz w:val="24"/>
                <w:highlight w:val="none"/>
                <w:u w:val="single"/>
              </w:rPr>
              <w:t xml:space="preserve"> </w:t>
            </w:r>
            <w:r>
              <w:rPr>
                <w:rFonts w:hint="eastAsia" w:ascii="宋体" w:hAnsi="宋体" w:eastAsia="宋体" w:cs="宋体"/>
                <w:b w:val="0"/>
                <w:bCs/>
                <w:color w:val="000000"/>
                <w:sz w:val="24"/>
                <w:highlight w:val="none"/>
              </w:rPr>
              <w:t>时</w:t>
            </w:r>
            <w:r>
              <w:rPr>
                <w:rFonts w:hint="eastAsia" w:ascii="宋体" w:hAnsi="宋体" w:eastAsia="宋体" w:cs="宋体"/>
                <w:b w:val="0"/>
                <w:bCs/>
                <w:color w:val="000000"/>
                <w:sz w:val="24"/>
                <w:highlight w:val="none"/>
                <w:u w:val="single"/>
              </w:rPr>
              <w:t xml:space="preserve"> </w:t>
            </w:r>
            <w:r>
              <w:rPr>
                <w:rFonts w:hint="eastAsia" w:ascii="宋体" w:hAnsi="宋体" w:cs="宋体"/>
                <w:b w:val="0"/>
                <w:bCs/>
                <w:color w:val="000000"/>
                <w:sz w:val="24"/>
                <w:highlight w:val="none"/>
                <w:u w:val="single"/>
                <w:lang w:val="en-US" w:eastAsia="zh-CN"/>
              </w:rPr>
              <w:t>0</w:t>
            </w:r>
            <w:r>
              <w:rPr>
                <w:rFonts w:hint="eastAsia" w:ascii="宋体" w:hAnsi="宋体" w:eastAsia="宋体" w:cs="宋体"/>
                <w:b w:val="0"/>
                <w:bCs/>
                <w:color w:val="000000"/>
                <w:sz w:val="24"/>
                <w:highlight w:val="none"/>
                <w:u w:val="single"/>
              </w:rPr>
              <w:t xml:space="preserve">0 </w:t>
            </w:r>
            <w:r>
              <w:rPr>
                <w:rFonts w:hint="eastAsia" w:ascii="宋体" w:hAnsi="宋体" w:eastAsia="宋体" w:cs="宋体"/>
                <w:b w:val="0"/>
                <w:bCs/>
                <w:color w:val="000000"/>
                <w:sz w:val="24"/>
                <w:highlight w:val="none"/>
              </w:rPr>
              <w:t>分（开标前）</w:t>
            </w:r>
            <w:r>
              <w:rPr>
                <w:rFonts w:hint="eastAsia" w:ascii="宋体" w:hAnsi="宋体" w:eastAsia="宋体" w:cs="宋体"/>
                <w:b w:val="0"/>
                <w:bCs/>
                <w:color w:val="000000"/>
                <w:spacing w:val="8"/>
                <w:sz w:val="24"/>
                <w:highlight w:val="none"/>
              </w:rPr>
              <w:t>上传至电子商务平台。</w:t>
            </w:r>
          </w:p>
          <w:p>
            <w:pPr>
              <w:keepNext w:val="0"/>
              <w:keepLines w:val="0"/>
              <w:pageBreakBefore w:val="0"/>
              <w:kinsoku/>
              <w:wordWrap/>
              <w:overflowPunct/>
              <w:topLinePunct w:val="0"/>
              <w:autoSpaceDE/>
              <w:autoSpaceDN/>
              <w:bidi w:val="0"/>
              <w:spacing w:line="240" w:lineRule="auto"/>
              <w:ind w:firstLine="514" w:firstLineChars="200"/>
              <w:jc w:val="left"/>
              <w:textAlignment w:val="auto"/>
              <w:rPr>
                <w:rFonts w:hint="eastAsia" w:ascii="宋体" w:hAnsi="宋体" w:eastAsia="宋体" w:cs="宋体"/>
                <w:b/>
                <w:bCs w:val="0"/>
                <w:color w:val="000000"/>
                <w:spacing w:val="8"/>
                <w:sz w:val="24"/>
                <w:highlight w:val="none"/>
                <w:lang w:val="en-US" w:eastAsia="zh-CN"/>
              </w:rPr>
            </w:pPr>
            <w:r>
              <w:rPr>
                <w:rFonts w:hint="eastAsia" w:ascii="宋体" w:hAnsi="宋体" w:eastAsia="宋体" w:cs="宋体"/>
                <w:b/>
                <w:bCs w:val="0"/>
                <w:color w:val="000000"/>
                <w:spacing w:val="8"/>
                <w:sz w:val="24"/>
                <w:highlight w:val="none"/>
                <w:lang w:val="en-US" w:eastAsia="zh-CN"/>
              </w:rPr>
              <w:t>报名单位＜5家时采用两轮报价：</w:t>
            </w:r>
          </w:p>
          <w:p>
            <w:pPr>
              <w:keepNext w:val="0"/>
              <w:keepLines w:val="0"/>
              <w:pageBreakBefore w:val="0"/>
              <w:kinsoku/>
              <w:wordWrap/>
              <w:overflowPunct/>
              <w:topLinePunct w:val="0"/>
              <w:autoSpaceDE/>
              <w:autoSpaceDN/>
              <w:bidi w:val="0"/>
              <w:spacing w:line="240" w:lineRule="auto"/>
              <w:ind w:firstLine="512" w:firstLineChars="200"/>
              <w:jc w:val="left"/>
              <w:textAlignment w:val="auto"/>
              <w:rPr>
                <w:rFonts w:hint="eastAsia" w:ascii="宋体" w:hAnsi="宋体" w:eastAsia="宋体" w:cs="宋体"/>
                <w:b w:val="0"/>
                <w:bCs/>
                <w:color w:val="000000"/>
                <w:spacing w:val="8"/>
                <w:sz w:val="24"/>
                <w:highlight w:val="none"/>
                <w:lang w:val="en-US" w:eastAsia="zh-CN"/>
              </w:rPr>
            </w:pPr>
            <w:r>
              <w:rPr>
                <w:rFonts w:hint="eastAsia" w:ascii="宋体" w:hAnsi="宋体" w:eastAsia="宋体" w:cs="宋体"/>
                <w:b w:val="0"/>
                <w:bCs/>
                <w:color w:val="000000"/>
                <w:spacing w:val="8"/>
                <w:sz w:val="24"/>
                <w:highlight w:val="none"/>
                <w:lang w:val="en-US" w:eastAsia="zh-CN"/>
              </w:rPr>
              <w:t>第一阶段：第一阶段报价截止后平台保留70%*报价家数(小数向上取整)进入第二阶段报价;</w:t>
            </w:r>
          </w:p>
          <w:p>
            <w:pPr>
              <w:keepNext w:val="0"/>
              <w:keepLines w:val="0"/>
              <w:pageBreakBefore w:val="0"/>
              <w:kinsoku/>
              <w:wordWrap/>
              <w:overflowPunct/>
              <w:topLinePunct w:val="0"/>
              <w:autoSpaceDE/>
              <w:autoSpaceDN/>
              <w:bidi w:val="0"/>
              <w:spacing w:line="240" w:lineRule="auto"/>
              <w:ind w:firstLine="512" w:firstLineChars="200"/>
              <w:jc w:val="left"/>
              <w:textAlignment w:val="auto"/>
              <w:rPr>
                <w:rFonts w:hint="eastAsia" w:ascii="宋体" w:hAnsi="宋体" w:eastAsia="宋体" w:cs="宋体"/>
                <w:b w:val="0"/>
                <w:bCs/>
                <w:color w:val="000000"/>
                <w:spacing w:val="8"/>
                <w:sz w:val="24"/>
                <w:highlight w:val="none"/>
                <w:lang w:val="en-US" w:eastAsia="zh-CN"/>
              </w:rPr>
            </w:pPr>
            <w:r>
              <w:rPr>
                <w:rFonts w:hint="eastAsia" w:ascii="宋体" w:hAnsi="宋体" w:eastAsia="宋体" w:cs="宋体"/>
                <w:b w:val="0"/>
                <w:bCs/>
                <w:color w:val="000000"/>
                <w:spacing w:val="8"/>
                <w:sz w:val="24"/>
                <w:highlight w:val="none"/>
                <w:lang w:val="en-US" w:eastAsia="zh-CN"/>
              </w:rPr>
              <w:t>第二阶段：第二阶段报价只能在第一阶段报价的基础上往低报，截止后</w:t>
            </w:r>
            <w:r>
              <w:rPr>
                <w:rFonts w:hint="eastAsia" w:ascii="宋体" w:hAnsi="宋体" w:cs="宋体"/>
                <w:b/>
                <w:bCs w:val="0"/>
                <w:color w:val="000000"/>
                <w:spacing w:val="8"/>
                <w:sz w:val="24"/>
                <w:highlight w:val="none"/>
                <w:lang w:val="en-US" w:eastAsia="zh-CN"/>
              </w:rPr>
              <w:t>3</w:t>
            </w:r>
            <w:r>
              <w:rPr>
                <w:rFonts w:hint="eastAsia" w:ascii="宋体" w:hAnsi="宋体" w:eastAsia="宋体" w:cs="宋体"/>
                <w:b/>
                <w:bCs w:val="0"/>
                <w:color w:val="000000"/>
                <w:spacing w:val="8"/>
                <w:sz w:val="24"/>
                <w:highlight w:val="none"/>
                <w:lang w:val="en-US" w:eastAsia="zh-CN"/>
              </w:rPr>
              <w:t>家</w:t>
            </w:r>
            <w:r>
              <w:rPr>
                <w:rFonts w:hint="eastAsia" w:ascii="宋体" w:hAnsi="宋体" w:eastAsia="宋体" w:cs="宋体"/>
                <w:b w:val="0"/>
                <w:bCs/>
                <w:color w:val="000000"/>
                <w:spacing w:val="8"/>
                <w:sz w:val="24"/>
                <w:highlight w:val="none"/>
                <w:lang w:val="en-US" w:eastAsia="zh-CN"/>
              </w:rPr>
              <w:t>进入谈判阶段。</w:t>
            </w:r>
          </w:p>
          <w:p>
            <w:pPr>
              <w:keepNext w:val="0"/>
              <w:keepLines w:val="0"/>
              <w:pageBreakBefore w:val="0"/>
              <w:kinsoku/>
              <w:wordWrap/>
              <w:overflowPunct/>
              <w:topLinePunct w:val="0"/>
              <w:autoSpaceDE/>
              <w:autoSpaceDN/>
              <w:bidi w:val="0"/>
              <w:spacing w:line="240" w:lineRule="auto"/>
              <w:ind w:firstLine="514" w:firstLineChars="200"/>
              <w:jc w:val="left"/>
              <w:textAlignment w:val="auto"/>
              <w:rPr>
                <w:rFonts w:hint="eastAsia" w:ascii="宋体" w:hAnsi="宋体" w:eastAsia="宋体" w:cs="宋体"/>
                <w:b w:val="0"/>
                <w:bCs/>
                <w:color w:val="000000"/>
                <w:spacing w:val="8"/>
                <w:sz w:val="24"/>
                <w:highlight w:val="none"/>
                <w:lang w:val="en-US" w:eastAsia="zh-CN"/>
              </w:rPr>
            </w:pPr>
            <w:r>
              <w:rPr>
                <w:rFonts w:hint="eastAsia" w:ascii="宋体" w:hAnsi="宋体" w:eastAsia="宋体" w:cs="宋体"/>
                <w:b/>
                <w:bCs w:val="0"/>
                <w:color w:val="000000"/>
                <w:spacing w:val="8"/>
                <w:sz w:val="24"/>
                <w:highlight w:val="none"/>
                <w:lang w:val="en-US" w:eastAsia="zh-CN"/>
              </w:rPr>
              <w:t>报名单位≥5家时采用三轮报价：</w:t>
            </w:r>
          </w:p>
          <w:p>
            <w:pPr>
              <w:keepNext w:val="0"/>
              <w:keepLines w:val="0"/>
              <w:pageBreakBefore w:val="0"/>
              <w:kinsoku/>
              <w:wordWrap/>
              <w:overflowPunct/>
              <w:topLinePunct w:val="0"/>
              <w:autoSpaceDE/>
              <w:autoSpaceDN/>
              <w:bidi w:val="0"/>
              <w:spacing w:line="240" w:lineRule="auto"/>
              <w:ind w:firstLine="512" w:firstLineChars="200"/>
              <w:jc w:val="left"/>
              <w:textAlignment w:val="auto"/>
              <w:rPr>
                <w:rFonts w:hint="eastAsia" w:ascii="宋体" w:hAnsi="宋体" w:eastAsia="宋体" w:cs="宋体"/>
                <w:b w:val="0"/>
                <w:bCs/>
                <w:color w:val="000000"/>
                <w:spacing w:val="8"/>
                <w:sz w:val="24"/>
                <w:highlight w:val="none"/>
              </w:rPr>
            </w:pPr>
            <w:r>
              <w:rPr>
                <w:rFonts w:hint="eastAsia" w:ascii="宋体" w:hAnsi="宋体" w:eastAsia="宋体" w:cs="宋体"/>
                <w:b w:val="0"/>
                <w:bCs/>
                <w:color w:val="000000"/>
                <w:spacing w:val="8"/>
                <w:sz w:val="24"/>
                <w:highlight w:val="none"/>
              </w:rPr>
              <w:t>第一</w:t>
            </w:r>
            <w:r>
              <w:rPr>
                <w:rFonts w:hint="eastAsia" w:ascii="宋体" w:hAnsi="宋体" w:eastAsia="宋体" w:cs="宋体"/>
                <w:b w:val="0"/>
                <w:bCs/>
                <w:color w:val="000000"/>
                <w:spacing w:val="8"/>
                <w:sz w:val="24"/>
                <w:highlight w:val="none"/>
                <w:lang w:val="en-US" w:eastAsia="zh-CN"/>
              </w:rPr>
              <w:t>阶段：</w:t>
            </w:r>
            <w:r>
              <w:rPr>
                <w:rFonts w:hint="eastAsia" w:ascii="宋体" w:hAnsi="宋体" w:eastAsia="宋体" w:cs="宋体"/>
                <w:b w:val="0"/>
                <w:bCs/>
                <w:color w:val="000000"/>
                <w:spacing w:val="8"/>
                <w:sz w:val="24"/>
                <w:highlight w:val="none"/>
              </w:rPr>
              <w:t>中间可随意进行报价,报价截止后根据总价格高低排名;</w:t>
            </w:r>
          </w:p>
          <w:p>
            <w:pPr>
              <w:keepNext w:val="0"/>
              <w:keepLines w:val="0"/>
              <w:pageBreakBefore w:val="0"/>
              <w:kinsoku/>
              <w:wordWrap/>
              <w:overflowPunct/>
              <w:topLinePunct w:val="0"/>
              <w:autoSpaceDE/>
              <w:autoSpaceDN/>
              <w:bidi w:val="0"/>
              <w:spacing w:line="240" w:lineRule="auto"/>
              <w:ind w:firstLine="512" w:firstLineChars="200"/>
              <w:jc w:val="left"/>
              <w:textAlignment w:val="auto"/>
              <w:rPr>
                <w:rFonts w:hint="eastAsia" w:ascii="宋体" w:hAnsi="宋体" w:eastAsia="宋体" w:cs="宋体"/>
                <w:b w:val="0"/>
                <w:bCs/>
                <w:color w:val="000000"/>
                <w:spacing w:val="8"/>
                <w:sz w:val="24"/>
                <w:highlight w:val="none"/>
              </w:rPr>
            </w:pPr>
            <w:r>
              <w:rPr>
                <w:rFonts w:hint="eastAsia" w:ascii="宋体" w:hAnsi="宋体" w:eastAsia="宋体" w:cs="宋体"/>
                <w:b w:val="0"/>
                <w:bCs/>
                <w:color w:val="000000"/>
                <w:spacing w:val="8"/>
                <w:sz w:val="24"/>
                <w:highlight w:val="none"/>
              </w:rPr>
              <w:t>第二</w:t>
            </w:r>
            <w:r>
              <w:rPr>
                <w:rFonts w:hint="eastAsia" w:ascii="宋体" w:hAnsi="宋体" w:eastAsia="宋体" w:cs="宋体"/>
                <w:b w:val="0"/>
                <w:bCs/>
                <w:color w:val="000000"/>
                <w:spacing w:val="8"/>
                <w:sz w:val="24"/>
                <w:highlight w:val="none"/>
                <w:lang w:val="en-US" w:eastAsia="zh-CN"/>
              </w:rPr>
              <w:t>阶段：</w:t>
            </w:r>
            <w:r>
              <w:rPr>
                <w:rFonts w:hint="eastAsia" w:ascii="宋体" w:hAnsi="宋体" w:eastAsia="宋体" w:cs="宋体"/>
                <w:b w:val="0"/>
                <w:bCs/>
                <w:color w:val="000000"/>
                <w:spacing w:val="8"/>
                <w:sz w:val="24"/>
                <w:highlight w:val="none"/>
              </w:rPr>
              <w:t>只能在第一阶段的基础上往低报，截止后平台保留70%*报价家数(小数向上取整)进入第三阶段报价;</w:t>
            </w:r>
          </w:p>
          <w:p>
            <w:pPr>
              <w:keepNext w:val="0"/>
              <w:keepLines w:val="0"/>
              <w:pageBreakBefore w:val="0"/>
              <w:kinsoku/>
              <w:wordWrap/>
              <w:overflowPunct/>
              <w:topLinePunct w:val="0"/>
              <w:autoSpaceDE/>
              <w:autoSpaceDN/>
              <w:bidi w:val="0"/>
              <w:spacing w:line="240" w:lineRule="auto"/>
              <w:ind w:firstLine="512" w:firstLineChars="200"/>
              <w:jc w:val="left"/>
              <w:textAlignment w:val="auto"/>
              <w:rPr>
                <w:rFonts w:hint="eastAsia" w:ascii="宋体" w:hAnsi="宋体" w:eastAsia="宋体" w:cs="宋体"/>
                <w:b w:val="0"/>
                <w:bCs/>
                <w:color w:val="000000"/>
                <w:spacing w:val="8"/>
                <w:sz w:val="24"/>
                <w:highlight w:val="none"/>
                <w:lang w:val="en-US" w:eastAsia="zh-CN"/>
              </w:rPr>
            </w:pPr>
            <w:r>
              <w:rPr>
                <w:rFonts w:hint="eastAsia" w:ascii="宋体" w:hAnsi="宋体" w:eastAsia="宋体" w:cs="宋体"/>
                <w:b w:val="0"/>
                <w:bCs/>
                <w:color w:val="000000"/>
                <w:spacing w:val="8"/>
                <w:sz w:val="24"/>
                <w:highlight w:val="none"/>
                <w:lang w:val="en-US" w:eastAsia="zh-CN"/>
              </w:rPr>
              <w:t>第三阶段：只能在第二阶段报价的基础上往低报，截止后</w:t>
            </w:r>
            <w:r>
              <w:rPr>
                <w:rFonts w:hint="eastAsia" w:ascii="宋体" w:hAnsi="宋体" w:cs="宋体"/>
                <w:b/>
                <w:bCs w:val="0"/>
                <w:color w:val="000000"/>
                <w:spacing w:val="8"/>
                <w:sz w:val="24"/>
                <w:highlight w:val="none"/>
                <w:lang w:val="en-US" w:eastAsia="zh-CN"/>
              </w:rPr>
              <w:t>M</w:t>
            </w:r>
            <w:r>
              <w:rPr>
                <w:rFonts w:hint="eastAsia" w:ascii="宋体" w:hAnsi="宋体" w:eastAsia="宋体" w:cs="宋体"/>
                <w:b/>
                <w:bCs w:val="0"/>
                <w:color w:val="000000"/>
                <w:spacing w:val="8"/>
                <w:sz w:val="24"/>
                <w:highlight w:val="none"/>
                <w:lang w:val="en-US" w:eastAsia="zh-CN"/>
              </w:rPr>
              <w:t>家</w:t>
            </w:r>
            <w:r>
              <w:rPr>
                <w:rFonts w:hint="eastAsia" w:ascii="宋体" w:hAnsi="宋体" w:eastAsia="宋体" w:cs="宋体"/>
                <w:b w:val="0"/>
                <w:bCs/>
                <w:color w:val="000000"/>
                <w:spacing w:val="8"/>
                <w:sz w:val="24"/>
                <w:highlight w:val="none"/>
                <w:lang w:val="en-US" w:eastAsia="zh-CN"/>
              </w:rPr>
              <w:t>进入谈判阶段</w:t>
            </w:r>
            <w:r>
              <w:rPr>
                <w:rFonts w:hint="eastAsia" w:ascii="宋体" w:hAnsi="宋体" w:cs="宋体"/>
                <w:b w:val="0"/>
                <w:bCs/>
                <w:color w:val="000000"/>
                <w:spacing w:val="8"/>
                <w:sz w:val="24"/>
                <w:highlight w:val="none"/>
                <w:lang w:val="en-US" w:eastAsia="zh-CN"/>
              </w:rPr>
              <w:t>（</w:t>
            </w:r>
            <w:r>
              <w:rPr>
                <w:rFonts w:hint="eastAsia" w:ascii="宋体" w:hAnsi="宋体" w:cs="宋体"/>
                <w:b/>
                <w:bCs w:val="0"/>
                <w:color w:val="000000"/>
                <w:spacing w:val="8"/>
                <w:sz w:val="24"/>
                <w:highlight w:val="none"/>
                <w:lang w:val="en-US" w:eastAsia="zh-CN"/>
              </w:rPr>
              <w:t>具体家数详见招标公告</w:t>
            </w:r>
            <w:r>
              <w:rPr>
                <w:rFonts w:hint="eastAsia" w:ascii="宋体" w:hAnsi="宋体" w:cs="宋体"/>
                <w:b w:val="0"/>
                <w:bCs/>
                <w:color w:val="000000"/>
                <w:spacing w:val="8"/>
                <w:sz w:val="24"/>
                <w:highlight w:val="none"/>
                <w:lang w:val="en-US" w:eastAsia="zh-CN"/>
              </w:rPr>
              <w:t>）</w:t>
            </w:r>
            <w:r>
              <w:rPr>
                <w:rFonts w:hint="eastAsia" w:ascii="宋体" w:hAnsi="宋体" w:eastAsia="宋体" w:cs="宋体"/>
                <w:b w:val="0"/>
                <w:bCs/>
                <w:color w:val="000000"/>
                <w:spacing w:val="8"/>
                <w:sz w:val="24"/>
                <w:highlight w:val="none"/>
                <w:lang w:val="en-US" w:eastAsia="zh-CN"/>
              </w:rPr>
              <w:t>。</w:t>
            </w:r>
          </w:p>
          <w:p>
            <w:pPr>
              <w:keepNext w:val="0"/>
              <w:keepLines w:val="0"/>
              <w:pageBreakBefore w:val="0"/>
              <w:kinsoku/>
              <w:wordWrap/>
              <w:overflowPunct/>
              <w:topLinePunct w:val="0"/>
              <w:autoSpaceDE/>
              <w:autoSpaceDN/>
              <w:bidi w:val="0"/>
              <w:spacing w:line="240" w:lineRule="auto"/>
              <w:ind w:firstLine="512" w:firstLineChars="200"/>
              <w:jc w:val="left"/>
              <w:textAlignment w:val="auto"/>
              <w:rPr>
                <w:rFonts w:hint="eastAsia" w:ascii="宋体" w:hAnsi="宋体" w:eastAsia="宋体" w:cs="宋体"/>
                <w:b w:val="0"/>
                <w:bCs/>
                <w:color w:val="000000"/>
                <w:spacing w:val="8"/>
                <w:sz w:val="24"/>
                <w:highlight w:val="none"/>
                <w:lang w:eastAsia="zh-CN"/>
              </w:rPr>
            </w:pPr>
            <w:r>
              <w:rPr>
                <w:rFonts w:hint="eastAsia" w:ascii="宋体" w:hAnsi="宋体" w:eastAsia="宋体" w:cs="宋体"/>
                <w:b w:val="0"/>
                <w:bCs/>
                <w:color w:val="000000"/>
                <w:spacing w:val="8"/>
                <w:sz w:val="24"/>
                <w:highlight w:val="none"/>
              </w:rPr>
              <w:t>报价时间间隔为30分钟。</w:t>
            </w:r>
          </w:p>
          <w:p>
            <w:pPr>
              <w:keepNext w:val="0"/>
              <w:keepLines w:val="0"/>
              <w:pageBreakBefore w:val="0"/>
              <w:kinsoku/>
              <w:wordWrap/>
              <w:overflowPunct/>
              <w:topLinePunct w:val="0"/>
              <w:autoSpaceDE/>
              <w:autoSpaceDN/>
              <w:bidi w:val="0"/>
              <w:spacing w:line="240" w:lineRule="auto"/>
              <w:ind w:firstLine="512" w:firstLineChars="200"/>
              <w:jc w:val="left"/>
              <w:textAlignment w:val="auto"/>
              <w:rPr>
                <w:rFonts w:hint="eastAsia" w:ascii="宋体" w:hAnsi="宋体" w:eastAsia="宋体" w:cs="宋体"/>
                <w:b w:val="0"/>
                <w:bCs/>
                <w:color w:val="000000"/>
                <w:spacing w:val="8"/>
                <w:sz w:val="24"/>
                <w:highlight w:val="none"/>
              </w:rPr>
            </w:pPr>
            <w:r>
              <w:rPr>
                <w:rFonts w:hint="eastAsia" w:ascii="宋体" w:hAnsi="宋体" w:eastAsia="宋体" w:cs="宋体"/>
                <w:b w:val="0"/>
                <w:bCs/>
                <w:color w:val="000000"/>
                <w:spacing w:val="8"/>
                <w:sz w:val="24"/>
                <w:highlight w:val="none"/>
              </w:rPr>
              <w:t>2、谈判阶段：</w:t>
            </w:r>
          </w:p>
          <w:p>
            <w:pPr>
              <w:keepNext w:val="0"/>
              <w:keepLines w:val="0"/>
              <w:pageBreakBefore w:val="0"/>
              <w:kinsoku/>
              <w:wordWrap/>
              <w:overflowPunct/>
              <w:topLinePunct w:val="0"/>
              <w:autoSpaceDE/>
              <w:autoSpaceDN/>
              <w:bidi w:val="0"/>
              <w:spacing w:line="240" w:lineRule="auto"/>
              <w:ind w:firstLine="512" w:firstLineChars="200"/>
              <w:jc w:val="left"/>
              <w:textAlignment w:val="auto"/>
              <w:rPr>
                <w:rFonts w:hint="eastAsia" w:ascii="宋体" w:hAnsi="宋体" w:eastAsia="宋体" w:cs="宋体"/>
                <w:b w:val="0"/>
                <w:bCs/>
                <w:color w:val="000000"/>
                <w:spacing w:val="8"/>
                <w:sz w:val="24"/>
                <w:highlight w:val="none"/>
              </w:rPr>
            </w:pPr>
            <w:r>
              <w:rPr>
                <w:rFonts w:hint="eastAsia" w:ascii="宋体" w:hAnsi="宋体" w:eastAsia="宋体" w:cs="宋体"/>
                <w:b w:val="0"/>
                <w:bCs/>
                <w:color w:val="000000"/>
                <w:spacing w:val="8"/>
                <w:sz w:val="24"/>
                <w:highlight w:val="none"/>
              </w:rPr>
              <w:t>进入谈判阶段的投标单位需提供装订成册（胶封）、密封并按格式要求盖章签字的投标文件壹份</w:t>
            </w:r>
            <w:r>
              <w:rPr>
                <w:rFonts w:hint="eastAsia" w:ascii="宋体" w:hAnsi="宋体" w:eastAsia="宋体" w:cs="宋体"/>
                <w:b w:val="0"/>
                <w:bCs/>
                <w:color w:val="000000"/>
                <w:spacing w:val="8"/>
                <w:sz w:val="24"/>
                <w:highlight w:val="none"/>
                <w:lang w:eastAsia="zh-CN"/>
              </w:rPr>
              <w:t>（</w:t>
            </w:r>
            <w:r>
              <w:rPr>
                <w:rFonts w:hint="eastAsia" w:ascii="宋体" w:hAnsi="宋体" w:eastAsia="宋体" w:cs="宋体"/>
                <w:b w:val="0"/>
                <w:bCs/>
                <w:color w:val="000000"/>
                <w:spacing w:val="8"/>
                <w:sz w:val="24"/>
                <w:highlight w:val="none"/>
                <w:lang w:val="en-US" w:eastAsia="zh-CN"/>
              </w:rPr>
              <w:t>正副两册</w:t>
            </w:r>
            <w:r>
              <w:rPr>
                <w:rFonts w:hint="eastAsia" w:ascii="宋体" w:hAnsi="宋体" w:eastAsia="宋体" w:cs="宋体"/>
                <w:b w:val="0"/>
                <w:bCs/>
                <w:color w:val="000000"/>
                <w:spacing w:val="8"/>
                <w:sz w:val="24"/>
                <w:highlight w:val="none"/>
                <w:lang w:eastAsia="zh-CN"/>
              </w:rPr>
              <w:t>）</w:t>
            </w:r>
            <w:r>
              <w:rPr>
                <w:rFonts w:hint="eastAsia" w:ascii="宋体" w:hAnsi="宋体" w:eastAsia="宋体" w:cs="宋体"/>
                <w:b w:val="0"/>
                <w:bCs/>
                <w:color w:val="000000"/>
                <w:spacing w:val="8"/>
                <w:sz w:val="24"/>
                <w:highlight w:val="none"/>
              </w:rPr>
              <w:t>（商务报价部分按最后一轮网上竞价填写，且必须附技术标）。</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32"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bCs/>
                <w:color w:val="000000"/>
                <w:spacing w:val="8"/>
                <w:sz w:val="24"/>
              </w:rPr>
            </w:pPr>
            <w:r>
              <w:rPr>
                <w:rFonts w:hint="eastAsia" w:ascii="宋体" w:hAnsi="宋体" w:eastAsia="宋体" w:cs="宋体"/>
                <w:bCs/>
                <w:color w:val="000000"/>
                <w:spacing w:val="8"/>
                <w:sz w:val="24"/>
              </w:rPr>
              <w:t>18</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bCs/>
                <w:color w:val="000000"/>
                <w:spacing w:val="8"/>
                <w:sz w:val="24"/>
              </w:rPr>
            </w:pPr>
            <w:r>
              <w:rPr>
                <w:rFonts w:hint="eastAsia" w:ascii="宋体" w:hAnsi="宋体" w:eastAsia="宋体" w:cs="宋体"/>
                <w:bCs/>
                <w:spacing w:val="8"/>
                <w:sz w:val="24"/>
                <w:highlight w:val="none"/>
              </w:rPr>
              <w:t>评标委员会组成</w:t>
            </w:r>
          </w:p>
        </w:tc>
        <w:tc>
          <w:tcPr>
            <w:tcW w:w="7077" w:type="dxa"/>
            <w:noWrap w:val="0"/>
            <w:vAlign w:val="center"/>
          </w:tcPr>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Cs/>
                <w:spacing w:val="8"/>
                <w:sz w:val="24"/>
                <w:highlight w:val="none"/>
              </w:rPr>
            </w:pPr>
            <w:r>
              <w:rPr>
                <w:rFonts w:hint="eastAsia" w:ascii="宋体" w:hAnsi="宋体" w:eastAsia="宋体" w:cs="宋体"/>
                <w:bCs/>
                <w:spacing w:val="8"/>
                <w:sz w:val="24"/>
                <w:highlight w:val="none"/>
              </w:rPr>
              <w:t>评委组成：集团公司评标委员会，总评委人数为单数。</w:t>
            </w:r>
          </w:p>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Cs/>
                <w:color w:val="000000"/>
                <w:spacing w:val="8"/>
                <w:sz w:val="24"/>
              </w:rPr>
            </w:pPr>
            <w:r>
              <w:rPr>
                <w:rFonts w:hint="eastAsia" w:ascii="宋体" w:hAnsi="宋体" w:eastAsia="宋体" w:cs="宋体"/>
                <w:bCs/>
                <w:spacing w:val="8"/>
                <w:sz w:val="24"/>
                <w:highlight w:val="none"/>
              </w:rPr>
              <w:t>监督人组成：指派1-2人，负责监督开标谈判过程及对投标人的资质审查工作等。</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79"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bCs/>
                <w:color w:val="000000"/>
                <w:spacing w:val="8"/>
                <w:sz w:val="24"/>
              </w:rPr>
            </w:pPr>
            <w:r>
              <w:rPr>
                <w:rFonts w:hint="eastAsia" w:ascii="宋体" w:hAnsi="宋体" w:eastAsia="宋体" w:cs="宋体"/>
                <w:bCs/>
                <w:color w:val="000000"/>
                <w:spacing w:val="8"/>
                <w:sz w:val="24"/>
              </w:rPr>
              <w:t>19</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b w:val="0"/>
                <w:bCs/>
                <w:color w:val="000000"/>
                <w:spacing w:val="8"/>
                <w:sz w:val="24"/>
              </w:rPr>
            </w:pPr>
            <w:r>
              <w:rPr>
                <w:rFonts w:hint="eastAsia" w:ascii="宋体" w:hAnsi="宋体" w:eastAsia="宋体" w:cs="宋体"/>
                <w:b w:val="0"/>
                <w:bCs/>
                <w:color w:val="000000"/>
                <w:spacing w:val="8"/>
                <w:sz w:val="24"/>
              </w:rPr>
              <w:t>确定中标人</w:t>
            </w:r>
          </w:p>
        </w:tc>
        <w:tc>
          <w:tcPr>
            <w:tcW w:w="7077" w:type="dxa"/>
            <w:noWrap w:val="0"/>
            <w:vAlign w:val="center"/>
          </w:tcPr>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 w:val="0"/>
                <w:bCs/>
                <w:color w:val="000000"/>
                <w:spacing w:val="8"/>
                <w:sz w:val="24"/>
              </w:rPr>
            </w:pPr>
            <w:r>
              <w:rPr>
                <w:rFonts w:hint="eastAsia" w:ascii="宋体" w:hAnsi="宋体" w:eastAsia="宋体" w:cs="宋体"/>
                <w:b w:val="0"/>
                <w:bCs/>
                <w:color w:val="000000"/>
                <w:spacing w:val="8"/>
                <w:sz w:val="24"/>
              </w:rPr>
              <w:t>进入谈判阶段后，招标人根据投标单位的报价、商业信誉、业绩、资金实力等择优选择中标人，招标人不承诺最低价中标。</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05"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bCs/>
                <w:color w:val="000000"/>
                <w:spacing w:val="8"/>
                <w:sz w:val="24"/>
              </w:rPr>
            </w:pPr>
            <w:r>
              <w:rPr>
                <w:rFonts w:hint="eastAsia" w:ascii="宋体" w:hAnsi="宋体" w:eastAsia="宋体" w:cs="宋体"/>
                <w:bCs/>
                <w:color w:val="000000"/>
                <w:spacing w:val="8"/>
                <w:sz w:val="24"/>
              </w:rPr>
              <w:t>20</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bCs/>
                <w:color w:val="000000"/>
                <w:spacing w:val="8"/>
                <w:sz w:val="24"/>
              </w:rPr>
            </w:pPr>
            <w:r>
              <w:rPr>
                <w:rFonts w:hint="eastAsia" w:ascii="宋体" w:hAnsi="宋体" w:eastAsia="宋体" w:cs="宋体"/>
                <w:bCs/>
                <w:color w:val="000000"/>
                <w:spacing w:val="8"/>
                <w:sz w:val="24"/>
              </w:rPr>
              <w:t>履约担保</w:t>
            </w:r>
          </w:p>
        </w:tc>
        <w:tc>
          <w:tcPr>
            <w:tcW w:w="7077" w:type="dxa"/>
            <w:noWrap w:val="0"/>
            <w:vAlign w:val="center"/>
          </w:tcPr>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
                <w:bCs w:val="0"/>
                <w:color w:val="000000"/>
                <w:sz w:val="24"/>
              </w:rPr>
            </w:pPr>
            <w:r>
              <w:rPr>
                <w:rFonts w:hint="eastAsia" w:ascii="宋体" w:hAnsi="宋体" w:eastAsia="宋体" w:cs="宋体"/>
                <w:b/>
                <w:bCs w:val="0"/>
                <w:color w:val="000000"/>
                <w:sz w:val="24"/>
              </w:rPr>
              <w:t>履约保证金</w:t>
            </w:r>
          </w:p>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rPr>
              <w:t>1</w:t>
            </w:r>
            <w:r>
              <w:rPr>
                <w:rFonts w:hint="eastAsia" w:ascii="宋体" w:hAnsi="宋体" w:eastAsia="宋体" w:cs="宋体"/>
                <w:bCs/>
                <w:color w:val="auto"/>
                <w:sz w:val="24"/>
                <w:lang w:eastAsia="zh-CN"/>
              </w:rPr>
              <w:t>、</w:t>
            </w:r>
            <w:r>
              <w:rPr>
                <w:rFonts w:hint="eastAsia" w:ascii="宋体" w:hAnsi="宋体" w:eastAsia="宋体" w:cs="宋体"/>
                <w:bCs/>
                <w:color w:val="auto"/>
                <w:sz w:val="24"/>
                <w:szCs w:val="24"/>
              </w:rPr>
              <w:t>履约保证金形式：电汇、网银转账。</w:t>
            </w:r>
          </w:p>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2、履约保证金金额：暂定人民币</w:t>
            </w:r>
            <w:r>
              <w:rPr>
                <w:rFonts w:hint="eastAsia" w:ascii="宋体" w:hAnsi="宋体" w:eastAsia="宋体" w:cs="宋体"/>
                <w:bCs/>
                <w:color w:val="auto"/>
                <w:sz w:val="24"/>
                <w:szCs w:val="24"/>
                <w:highlight w:val="none"/>
                <w:u w:val="single"/>
              </w:rPr>
              <w:t xml:space="preserve"> </w:t>
            </w:r>
            <w:r>
              <w:rPr>
                <w:rFonts w:hint="eastAsia" w:ascii="宋体" w:hAnsi="宋体" w:cs="宋体"/>
                <w:bCs/>
                <w:color w:val="auto"/>
                <w:sz w:val="24"/>
                <w:szCs w:val="24"/>
                <w:highlight w:val="none"/>
                <w:u w:val="single"/>
                <w:lang w:val="en-US" w:eastAsia="zh-CN"/>
              </w:rPr>
              <w:t>5</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万元整（大写：</w:t>
            </w:r>
            <w:r>
              <w:rPr>
                <w:rFonts w:hint="eastAsia" w:ascii="宋体" w:hAnsi="宋体" w:cs="宋体"/>
                <w:bCs/>
                <w:color w:val="auto"/>
                <w:sz w:val="24"/>
                <w:szCs w:val="24"/>
                <w:highlight w:val="none"/>
                <w:lang w:val="en-US" w:eastAsia="zh-CN"/>
              </w:rPr>
              <w:t>伍</w:t>
            </w:r>
            <w:r>
              <w:rPr>
                <w:rFonts w:hint="eastAsia" w:ascii="宋体" w:hAnsi="宋体" w:eastAsia="宋体" w:cs="宋体"/>
                <w:bCs/>
                <w:color w:val="auto"/>
                <w:sz w:val="24"/>
                <w:szCs w:val="24"/>
                <w:highlight w:val="none"/>
              </w:rPr>
              <w:t>万元整）</w:t>
            </w:r>
          </w:p>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rPr>
              <w:t>3、递交时间：确定本次工程中标人选后，由投标人交至指定账户。</w:t>
            </w:r>
          </w:p>
          <w:p>
            <w:pPr>
              <w:keepNext w:val="0"/>
              <w:keepLines w:val="0"/>
              <w:pageBreakBefore w:val="0"/>
              <w:kinsoku/>
              <w:wordWrap/>
              <w:overflowPunct/>
              <w:topLinePunct w:val="0"/>
              <w:autoSpaceDE/>
              <w:autoSpaceDN/>
              <w:bidi w:val="0"/>
              <w:spacing w:line="288" w:lineRule="auto"/>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4、履约保证金的上交及退还</w:t>
            </w:r>
          </w:p>
          <w:p>
            <w:pPr>
              <w:keepNext w:val="0"/>
              <w:keepLines w:val="0"/>
              <w:pageBreakBefore w:val="0"/>
              <w:kinsoku/>
              <w:wordWrap/>
              <w:overflowPunct/>
              <w:topLinePunct w:val="0"/>
              <w:autoSpaceDE/>
              <w:autoSpaceDN/>
              <w:bidi w:val="0"/>
              <w:spacing w:line="288" w:lineRule="auto"/>
              <w:ind w:firstLine="480" w:firstLineChars="200"/>
              <w:jc w:val="left"/>
              <w:textAlignment w:val="auto"/>
              <w:rPr>
                <w:rFonts w:hint="eastAsia" w:ascii="宋体" w:hAnsi="宋体" w:eastAsia="宋体" w:cs="宋体"/>
                <w:bCs/>
                <w:color w:val="000000"/>
                <w:spacing w:val="8"/>
                <w:sz w:val="24"/>
              </w:rPr>
            </w:pPr>
            <w:r>
              <w:rPr>
                <w:rFonts w:hint="eastAsia" w:ascii="宋体" w:hAnsi="宋体" w:eastAsia="宋体" w:cs="宋体"/>
                <w:bCs/>
                <w:color w:val="000000"/>
                <w:sz w:val="24"/>
                <w:szCs w:val="24"/>
                <w:highlight w:val="none"/>
              </w:rPr>
              <w:t>分包合同签订后3日内，投标人应向</w:t>
            </w:r>
            <w:r>
              <w:rPr>
                <w:rFonts w:hint="eastAsia" w:ascii="宋体" w:hAnsi="宋体" w:eastAsia="宋体" w:cs="宋体"/>
                <w:bCs/>
                <w:color w:val="000000"/>
                <w:sz w:val="24"/>
                <w:szCs w:val="24"/>
                <w:highlight w:val="none"/>
                <w:lang w:val="en-US" w:eastAsia="zh-CN"/>
              </w:rPr>
              <w:t>招标</w:t>
            </w:r>
            <w:r>
              <w:rPr>
                <w:rFonts w:hint="eastAsia" w:ascii="宋体" w:hAnsi="宋体" w:eastAsia="宋体" w:cs="宋体"/>
                <w:bCs/>
                <w:color w:val="000000"/>
                <w:sz w:val="24"/>
                <w:szCs w:val="24"/>
                <w:highlight w:val="none"/>
              </w:rPr>
              <w:t>人提交履约保证金</w:t>
            </w:r>
            <w:r>
              <w:rPr>
                <w:rFonts w:hint="eastAsia" w:ascii="宋体" w:hAnsi="宋体" w:eastAsia="宋体" w:cs="宋体"/>
                <w:bCs/>
                <w:color w:val="000000"/>
                <w:sz w:val="24"/>
                <w:szCs w:val="24"/>
                <w:highlight w:val="none"/>
                <w:lang w:eastAsia="zh-CN"/>
              </w:rPr>
              <w:t>（</w:t>
            </w:r>
            <w:r>
              <w:rPr>
                <w:rFonts w:hint="eastAsia" w:ascii="宋体" w:hAnsi="宋体" w:eastAsia="宋体" w:cs="宋体"/>
                <w:bCs/>
                <w:color w:val="000000"/>
                <w:sz w:val="24"/>
                <w:szCs w:val="24"/>
                <w:highlight w:val="none"/>
                <w:lang w:val="en-US" w:eastAsia="zh-CN"/>
              </w:rPr>
              <w:t>如本公司其他项目尚有工程款未支付的，可用该项目开具的证明来冲抵相应金额的履约保证金</w:t>
            </w:r>
            <w:r>
              <w:rPr>
                <w:rFonts w:hint="eastAsia" w:ascii="宋体" w:hAnsi="宋体" w:eastAsia="宋体" w:cs="宋体"/>
                <w:bCs/>
                <w:color w:val="000000"/>
                <w:sz w:val="24"/>
                <w:szCs w:val="24"/>
                <w:highlight w:val="none"/>
                <w:lang w:eastAsia="zh-CN"/>
              </w:rPr>
              <w:t>）</w:t>
            </w:r>
            <w:r>
              <w:rPr>
                <w:rFonts w:hint="eastAsia" w:ascii="宋体" w:hAnsi="宋体" w:eastAsia="宋体" w:cs="宋体"/>
                <w:bCs/>
                <w:color w:val="000000"/>
                <w:sz w:val="24"/>
                <w:szCs w:val="24"/>
                <w:highlight w:val="none"/>
              </w:rPr>
              <w:t>，履约保证金以电汇或者网银形式进行支付。待</w:t>
            </w:r>
            <w:r>
              <w:rPr>
                <w:rFonts w:hint="eastAsia" w:ascii="宋体" w:hAnsi="宋体" w:eastAsia="宋体" w:cs="宋体"/>
                <w:bCs/>
                <w:color w:val="000000"/>
                <w:sz w:val="24"/>
                <w:szCs w:val="24"/>
                <w:highlight w:val="none"/>
                <w:lang w:val="en-US" w:eastAsia="zh-CN"/>
              </w:rPr>
              <w:t>分包</w:t>
            </w:r>
            <w:r>
              <w:rPr>
                <w:rFonts w:hint="eastAsia" w:ascii="宋体" w:hAnsi="宋体" w:eastAsia="宋体" w:cs="宋体"/>
                <w:bCs/>
                <w:color w:val="000000"/>
                <w:sz w:val="24"/>
                <w:szCs w:val="24"/>
                <w:highlight w:val="none"/>
              </w:rPr>
              <w:t>工程完工后，</w:t>
            </w:r>
            <w:r>
              <w:rPr>
                <w:rFonts w:hint="eastAsia" w:ascii="宋体" w:hAnsi="宋体" w:eastAsia="宋体" w:cs="宋体"/>
                <w:bCs/>
                <w:color w:val="000000"/>
                <w:sz w:val="24"/>
                <w:szCs w:val="24"/>
                <w:highlight w:val="none"/>
                <w:lang w:val="en-US" w:eastAsia="zh-CN"/>
              </w:rPr>
              <w:t>招标</w:t>
            </w:r>
            <w:r>
              <w:rPr>
                <w:rFonts w:hint="eastAsia" w:ascii="宋体" w:hAnsi="宋体" w:eastAsia="宋体" w:cs="宋体"/>
                <w:bCs/>
                <w:color w:val="000000"/>
                <w:sz w:val="24"/>
                <w:szCs w:val="24"/>
                <w:highlight w:val="none"/>
              </w:rPr>
              <w:t>人退还投标人履约保证金（无利息）。</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37"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rPr>
            </w:pPr>
            <w:r>
              <w:rPr>
                <w:rFonts w:hint="eastAsia" w:ascii="宋体" w:hAnsi="宋体" w:eastAsia="宋体" w:cs="宋体"/>
                <w:color w:val="000000"/>
                <w:sz w:val="24"/>
              </w:rPr>
              <w:t>21</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rPr>
            </w:pPr>
            <w:r>
              <w:rPr>
                <w:rFonts w:hint="eastAsia" w:ascii="宋体" w:hAnsi="宋体" w:eastAsia="宋体" w:cs="宋体"/>
                <w:color w:val="000000"/>
                <w:sz w:val="24"/>
              </w:rPr>
              <w:t>投标服务费</w:t>
            </w:r>
          </w:p>
        </w:tc>
        <w:tc>
          <w:tcPr>
            <w:tcW w:w="7077" w:type="dxa"/>
            <w:noWrap w:val="0"/>
            <w:vAlign w:val="center"/>
          </w:tcPr>
          <w:p>
            <w:pPr>
              <w:keepNext w:val="0"/>
              <w:keepLines w:val="0"/>
              <w:pageBreakBefore w:val="0"/>
              <w:tabs>
                <w:tab w:val="left" w:pos="3203"/>
                <w:tab w:val="center" w:pos="4350"/>
              </w:tabs>
              <w:kinsoku/>
              <w:wordWrap/>
              <w:overflowPunct/>
              <w:topLinePunct w:val="0"/>
              <w:autoSpaceDE/>
              <w:autoSpaceDN/>
              <w:bidi w:val="0"/>
              <w:spacing w:line="288" w:lineRule="auto"/>
              <w:ind w:right="31" w:rightChars="15"/>
              <w:textAlignment w:val="auto"/>
              <w:rPr>
                <w:rFonts w:hint="eastAsia" w:ascii="宋体" w:hAnsi="宋体" w:eastAsia="宋体" w:cs="宋体"/>
                <w:color w:val="000000"/>
                <w:sz w:val="24"/>
              </w:rPr>
            </w:pPr>
            <w:r>
              <w:rPr>
                <w:rFonts w:hint="eastAsia" w:ascii="宋体" w:hAnsi="宋体" w:eastAsia="宋体" w:cs="宋体"/>
                <w:color w:val="000000"/>
                <w:sz w:val="24"/>
              </w:rPr>
              <w:t>确定中标人后，</w:t>
            </w:r>
            <w:r>
              <w:rPr>
                <w:rFonts w:hint="eastAsia" w:ascii="宋体" w:hAnsi="宋体" w:cs="宋体"/>
                <w:color w:val="000000"/>
                <w:sz w:val="24"/>
                <w:lang w:eastAsia="zh-CN"/>
              </w:rPr>
              <w:t>24日</w:t>
            </w:r>
            <w:r>
              <w:rPr>
                <w:rFonts w:hint="eastAsia" w:ascii="宋体" w:hAnsi="宋体" w:eastAsia="宋体" w:cs="宋体"/>
                <w:color w:val="000000"/>
                <w:sz w:val="24"/>
              </w:rPr>
              <w:t>内由中标人</w:t>
            </w:r>
            <w:r>
              <w:rPr>
                <w:rFonts w:hint="eastAsia" w:ascii="宋体" w:hAnsi="宋体" w:eastAsia="宋体" w:cs="宋体"/>
                <w:color w:val="000000"/>
                <w:sz w:val="24"/>
                <w:szCs w:val="22"/>
              </w:rPr>
              <w:t>向</w:t>
            </w:r>
            <w:r>
              <w:rPr>
                <w:rFonts w:hint="eastAsia" w:ascii="宋体" w:hAnsi="宋体" w:eastAsia="宋体" w:cs="宋体"/>
                <w:color w:val="000000"/>
                <w:sz w:val="24"/>
                <w:szCs w:val="22"/>
                <w:lang w:eastAsia="zh-CN"/>
              </w:rPr>
              <w:t>中采智信网</w:t>
            </w:r>
            <w:r>
              <w:rPr>
                <w:rFonts w:hint="eastAsia" w:ascii="宋体" w:hAnsi="宋体" w:eastAsia="宋体" w:cs="宋体"/>
                <w:color w:val="000000"/>
                <w:sz w:val="24"/>
                <w:szCs w:val="22"/>
              </w:rPr>
              <w:t>平台</w:t>
            </w:r>
            <w:r>
              <w:rPr>
                <w:rFonts w:hint="eastAsia" w:ascii="宋体" w:hAnsi="宋体" w:eastAsia="宋体" w:cs="宋体"/>
                <w:color w:val="000000"/>
                <w:sz w:val="24"/>
              </w:rPr>
              <w:t>缴纳中标价1‰的电子投标服务费（中标人承担），但不超过一万元。形式及账户见本表13条：投标保证金。</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15"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rPr>
            </w:pPr>
            <w:r>
              <w:rPr>
                <w:rFonts w:hint="eastAsia" w:ascii="宋体" w:hAnsi="宋体" w:eastAsia="宋体" w:cs="宋体"/>
                <w:color w:val="000000"/>
                <w:sz w:val="24"/>
              </w:rPr>
              <w:t>22</w:t>
            </w:r>
          </w:p>
        </w:tc>
        <w:tc>
          <w:tcPr>
            <w:tcW w:w="1444"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rPr>
            </w:pPr>
            <w:r>
              <w:rPr>
                <w:rFonts w:hint="eastAsia" w:ascii="宋体" w:hAnsi="宋体" w:eastAsia="宋体" w:cs="宋体"/>
                <w:color w:val="000000"/>
                <w:sz w:val="24"/>
              </w:rPr>
              <w:t>招标人联系方法</w:t>
            </w:r>
          </w:p>
        </w:tc>
        <w:tc>
          <w:tcPr>
            <w:tcW w:w="7077" w:type="dxa"/>
            <w:noWrap w:val="0"/>
            <w:vAlign w:val="center"/>
          </w:tcPr>
          <w:p>
            <w:pPr>
              <w:keepNext w:val="0"/>
              <w:keepLines w:val="0"/>
              <w:pageBreakBefore w:val="0"/>
              <w:tabs>
                <w:tab w:val="left" w:pos="3203"/>
                <w:tab w:val="center" w:pos="4350"/>
              </w:tabs>
              <w:kinsoku/>
              <w:wordWrap/>
              <w:overflowPunct/>
              <w:topLinePunct w:val="0"/>
              <w:autoSpaceDE/>
              <w:autoSpaceDN/>
              <w:bidi w:val="0"/>
              <w:spacing w:line="288" w:lineRule="auto"/>
              <w:ind w:right="31" w:rightChars="15"/>
              <w:textAlignment w:val="auto"/>
              <w:rPr>
                <w:rFonts w:hint="eastAsia" w:ascii="宋体" w:hAnsi="宋体" w:eastAsia="宋体" w:cs="宋体"/>
                <w:color w:val="000000"/>
                <w:sz w:val="24"/>
              </w:rPr>
            </w:pPr>
            <w:r>
              <w:rPr>
                <w:rFonts w:hint="eastAsia" w:ascii="宋体" w:hAnsi="宋体" w:eastAsia="宋体" w:cs="宋体"/>
                <w:color w:val="000000"/>
                <w:sz w:val="24"/>
              </w:rPr>
              <w:t>招标人：河北建工集团有限责任公司</w:t>
            </w:r>
          </w:p>
          <w:p>
            <w:pPr>
              <w:keepNext w:val="0"/>
              <w:keepLines w:val="0"/>
              <w:pageBreakBefore w:val="0"/>
              <w:widowControl/>
              <w:kinsoku/>
              <w:wordWrap/>
              <w:overflowPunct/>
              <w:topLinePunct w:val="0"/>
              <w:autoSpaceDE/>
              <w:autoSpaceDN/>
              <w:bidi w:val="0"/>
              <w:spacing w:line="288" w:lineRule="auto"/>
              <w:textAlignment w:val="auto"/>
              <w:rPr>
                <w:rFonts w:hint="default" w:ascii="宋体" w:hAnsi="宋体" w:eastAsia="宋体" w:cs="宋体"/>
                <w:color w:val="000000"/>
                <w:sz w:val="24"/>
                <w:lang w:val="en-US"/>
              </w:rPr>
            </w:pPr>
            <w:r>
              <w:rPr>
                <w:rFonts w:hint="eastAsia" w:ascii="宋体" w:hAnsi="宋体" w:eastAsia="宋体" w:cs="宋体"/>
                <w:color w:val="000000"/>
                <w:sz w:val="24"/>
              </w:rPr>
              <w:t>项目联系人：</w:t>
            </w:r>
            <w:r>
              <w:rPr>
                <w:rFonts w:hint="eastAsia" w:ascii="宋体" w:hAnsi="宋体" w:eastAsia="宋体" w:cs="宋体"/>
                <w:sz w:val="24"/>
                <w:highlight w:val="none"/>
                <w:lang w:val="en-US" w:eastAsia="zh-CN"/>
              </w:rPr>
              <w:t>左文涛15931101006</w:t>
            </w:r>
            <w:r>
              <w:rPr>
                <w:rFonts w:hint="eastAsia" w:ascii="宋体" w:hAnsi="宋体" w:cs="宋体"/>
                <w:sz w:val="24"/>
                <w:highlight w:val="none"/>
                <w:lang w:val="en-US" w:eastAsia="zh-CN"/>
              </w:rPr>
              <w:t xml:space="preserve">   杨宏亮19331189323</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16"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rPr>
            </w:pPr>
            <w:r>
              <w:rPr>
                <w:rFonts w:hint="eastAsia" w:ascii="宋体" w:hAnsi="宋体" w:eastAsia="宋体" w:cs="宋体"/>
                <w:color w:val="000000"/>
                <w:sz w:val="24"/>
              </w:rPr>
              <w:t>23</w:t>
            </w:r>
          </w:p>
        </w:tc>
        <w:tc>
          <w:tcPr>
            <w:tcW w:w="1444" w:type="dxa"/>
            <w:noWrap w:val="0"/>
            <w:vAlign w:val="center"/>
          </w:tcPr>
          <w:p>
            <w:pPr>
              <w:keepNext w:val="0"/>
              <w:keepLines w:val="0"/>
              <w:pageBreakBefore w:val="0"/>
              <w:tabs>
                <w:tab w:val="left" w:pos="3203"/>
                <w:tab w:val="center" w:pos="4350"/>
              </w:tabs>
              <w:kinsoku/>
              <w:wordWrap/>
              <w:overflowPunct/>
              <w:topLinePunct w:val="0"/>
              <w:autoSpaceDE/>
              <w:autoSpaceDN/>
              <w:bidi w:val="0"/>
              <w:spacing w:line="288" w:lineRule="auto"/>
              <w:ind w:right="31" w:rightChars="15"/>
              <w:jc w:val="center"/>
              <w:textAlignment w:val="auto"/>
              <w:rPr>
                <w:rFonts w:hint="eastAsia" w:ascii="宋体" w:hAnsi="宋体" w:eastAsia="宋体" w:cs="宋体"/>
                <w:color w:val="000000"/>
                <w:sz w:val="24"/>
              </w:rPr>
            </w:pPr>
            <w:r>
              <w:rPr>
                <w:rFonts w:hint="eastAsia" w:ascii="宋体" w:hAnsi="宋体" w:eastAsia="宋体" w:cs="宋体"/>
                <w:color w:val="000000"/>
                <w:sz w:val="24"/>
              </w:rPr>
              <w:t>电子商务平台技术支持联系方法</w:t>
            </w:r>
          </w:p>
        </w:tc>
        <w:tc>
          <w:tcPr>
            <w:tcW w:w="7077" w:type="dxa"/>
            <w:noWrap w:val="0"/>
            <w:vAlign w:val="center"/>
          </w:tcPr>
          <w:p>
            <w:pPr>
              <w:keepNext w:val="0"/>
              <w:keepLines w:val="0"/>
              <w:pageBreakBefore w:val="0"/>
              <w:widowControl/>
              <w:kinsoku/>
              <w:wordWrap/>
              <w:overflowPunct/>
              <w:topLinePunct w:val="0"/>
              <w:autoSpaceDE/>
              <w:autoSpaceDN/>
              <w:bidi w:val="0"/>
              <w:spacing w:line="288" w:lineRule="auto"/>
              <w:textAlignment w:val="auto"/>
              <w:rPr>
                <w:rFonts w:hint="eastAsia" w:ascii="宋体" w:hAnsi="宋体" w:eastAsia="宋体" w:cs="宋体"/>
                <w:color w:val="000000"/>
                <w:sz w:val="24"/>
                <w:szCs w:val="22"/>
              </w:rPr>
            </w:pPr>
            <w:r>
              <w:rPr>
                <w:rFonts w:hint="eastAsia" w:ascii="宋体" w:hAnsi="宋体" w:eastAsia="宋体" w:cs="宋体"/>
                <w:color w:val="000000"/>
                <w:sz w:val="24"/>
                <w:szCs w:val="22"/>
                <w:lang w:eastAsia="zh-CN"/>
              </w:rPr>
              <w:t>中采智信网</w:t>
            </w:r>
            <w:r>
              <w:rPr>
                <w:rFonts w:hint="eastAsia" w:ascii="宋体" w:hAnsi="宋体" w:eastAsia="宋体" w:cs="宋体"/>
                <w:color w:val="000000"/>
                <w:sz w:val="24"/>
                <w:szCs w:val="22"/>
              </w:rPr>
              <w:t>：网站技术服务热线：0311-68092081</w:t>
            </w:r>
          </w:p>
          <w:p>
            <w:pPr>
              <w:keepNext w:val="0"/>
              <w:keepLines w:val="0"/>
              <w:pageBreakBefore w:val="0"/>
              <w:tabs>
                <w:tab w:val="left" w:pos="3203"/>
                <w:tab w:val="center" w:pos="4350"/>
              </w:tabs>
              <w:kinsoku/>
              <w:wordWrap/>
              <w:overflowPunct/>
              <w:topLinePunct w:val="0"/>
              <w:autoSpaceDE/>
              <w:autoSpaceDN/>
              <w:bidi w:val="0"/>
              <w:spacing w:line="288" w:lineRule="auto"/>
              <w:ind w:right="31" w:rightChars="15"/>
              <w:textAlignment w:val="auto"/>
              <w:rPr>
                <w:rFonts w:hint="eastAsia" w:ascii="宋体" w:hAnsi="宋体" w:eastAsia="宋体" w:cs="宋体"/>
                <w:color w:val="000000"/>
                <w:sz w:val="24"/>
                <w:lang w:val="en-US" w:eastAsia="zh-CN"/>
              </w:rPr>
            </w:pPr>
            <w:r>
              <w:rPr>
                <w:rFonts w:hint="eastAsia" w:ascii="宋体" w:hAnsi="宋体" w:eastAsia="宋体" w:cs="宋体"/>
                <w:sz w:val="24"/>
              </w:rPr>
              <w:t>网站技术负责人</w:t>
            </w:r>
            <w:r>
              <w:rPr>
                <w:rFonts w:hint="eastAsia" w:ascii="宋体" w:hAnsi="宋体" w:eastAsia="宋体" w:cs="宋体"/>
                <w:sz w:val="24"/>
                <w:lang w:eastAsia="zh-CN"/>
              </w:rPr>
              <w:t>：杨昭15232166027</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48"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rPr>
            </w:pPr>
            <w:r>
              <w:rPr>
                <w:rFonts w:hint="eastAsia" w:ascii="宋体" w:hAnsi="宋体" w:eastAsia="宋体" w:cs="宋体"/>
                <w:color w:val="000000"/>
                <w:sz w:val="24"/>
              </w:rPr>
              <w:t>24</w:t>
            </w:r>
          </w:p>
        </w:tc>
        <w:tc>
          <w:tcPr>
            <w:tcW w:w="1444" w:type="dxa"/>
            <w:noWrap w:val="0"/>
            <w:vAlign w:val="center"/>
          </w:tcPr>
          <w:p>
            <w:pPr>
              <w:keepNext w:val="0"/>
              <w:keepLines w:val="0"/>
              <w:pageBreakBefore w:val="0"/>
              <w:tabs>
                <w:tab w:val="left" w:pos="3203"/>
                <w:tab w:val="center" w:pos="4350"/>
              </w:tabs>
              <w:kinsoku/>
              <w:wordWrap/>
              <w:overflowPunct/>
              <w:topLinePunct w:val="0"/>
              <w:autoSpaceDE/>
              <w:autoSpaceDN/>
              <w:bidi w:val="0"/>
              <w:spacing w:line="288" w:lineRule="auto"/>
              <w:ind w:right="31" w:rightChars="15"/>
              <w:jc w:val="center"/>
              <w:textAlignment w:val="auto"/>
              <w:rPr>
                <w:rFonts w:hint="eastAsia" w:ascii="宋体" w:hAnsi="宋体" w:eastAsia="宋体" w:cs="宋体"/>
                <w:color w:val="000000"/>
                <w:sz w:val="24"/>
              </w:rPr>
            </w:pPr>
            <w:r>
              <w:rPr>
                <w:rFonts w:hint="eastAsia" w:ascii="宋体" w:hAnsi="宋体" w:eastAsia="宋体" w:cs="宋体"/>
                <w:color w:val="000000"/>
                <w:sz w:val="24"/>
              </w:rPr>
              <w:t>监督小组及联系方式</w:t>
            </w:r>
          </w:p>
        </w:tc>
        <w:tc>
          <w:tcPr>
            <w:tcW w:w="7077" w:type="dxa"/>
            <w:noWrap w:val="0"/>
            <w:vAlign w:val="center"/>
          </w:tcPr>
          <w:p>
            <w:pPr>
              <w:keepNext w:val="0"/>
              <w:keepLines w:val="0"/>
              <w:pageBreakBefore w:val="0"/>
              <w:tabs>
                <w:tab w:val="left" w:pos="3203"/>
                <w:tab w:val="center" w:pos="4350"/>
              </w:tabs>
              <w:kinsoku/>
              <w:wordWrap/>
              <w:overflowPunct/>
              <w:topLinePunct w:val="0"/>
              <w:autoSpaceDE/>
              <w:autoSpaceDN/>
              <w:bidi w:val="0"/>
              <w:spacing w:line="288" w:lineRule="auto"/>
              <w:ind w:right="31" w:rightChars="15"/>
              <w:jc w:val="left"/>
              <w:textAlignment w:val="auto"/>
              <w:rPr>
                <w:rFonts w:hint="eastAsia" w:ascii="宋体" w:hAnsi="宋体" w:eastAsia="宋体" w:cs="宋体"/>
                <w:color w:val="000000"/>
                <w:sz w:val="24"/>
                <w:lang w:eastAsia="zh-CN"/>
              </w:rPr>
            </w:pPr>
            <w:r>
              <w:rPr>
                <w:rFonts w:hint="eastAsia" w:ascii="宋体" w:hAnsi="宋体" w:eastAsia="宋体" w:cs="宋体"/>
                <w:color w:val="000000"/>
                <w:sz w:val="24"/>
              </w:rPr>
              <w:t>监督小组部门：河北建工集团有限责任公司</w:t>
            </w:r>
            <w:r>
              <w:rPr>
                <w:rFonts w:hint="eastAsia" w:ascii="宋体" w:hAnsi="宋体" w:eastAsia="宋体" w:cs="宋体"/>
                <w:color w:val="000000"/>
                <w:sz w:val="24"/>
                <w:lang w:eastAsia="zh-CN"/>
              </w:rPr>
              <w:t>五分公司</w:t>
            </w:r>
          </w:p>
          <w:p>
            <w:pPr>
              <w:keepNext w:val="0"/>
              <w:keepLines w:val="0"/>
              <w:pageBreakBefore w:val="0"/>
              <w:tabs>
                <w:tab w:val="left" w:pos="3203"/>
                <w:tab w:val="center" w:pos="4350"/>
              </w:tabs>
              <w:kinsoku/>
              <w:wordWrap/>
              <w:overflowPunct/>
              <w:topLinePunct w:val="0"/>
              <w:autoSpaceDE/>
              <w:autoSpaceDN/>
              <w:bidi w:val="0"/>
              <w:spacing w:line="288" w:lineRule="auto"/>
              <w:ind w:right="31" w:rightChars="15"/>
              <w:jc w:val="left"/>
              <w:textAlignment w:val="auto"/>
              <w:rPr>
                <w:rFonts w:hint="eastAsia" w:ascii="宋体" w:hAnsi="宋体" w:eastAsia="宋体" w:cs="宋体"/>
                <w:color w:val="000000"/>
                <w:sz w:val="24"/>
              </w:rPr>
            </w:pPr>
            <w:r>
              <w:rPr>
                <w:rFonts w:hint="eastAsia" w:ascii="宋体" w:hAnsi="宋体" w:eastAsia="宋体" w:cs="宋体"/>
                <w:color w:val="000000"/>
                <w:sz w:val="24"/>
              </w:rPr>
              <w:t>联系人：李科强15803316731</w:t>
            </w:r>
          </w:p>
        </w:tc>
      </w:tr>
      <w:tr>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48" w:hRule="exact"/>
          <w:jc w:val="center"/>
        </w:trPr>
        <w:tc>
          <w:tcPr>
            <w:tcW w:w="762" w:type="dxa"/>
            <w:noWrap w:val="0"/>
            <w:vAlign w:val="center"/>
          </w:tcPr>
          <w:p>
            <w:pPr>
              <w:keepNext w:val="0"/>
              <w:keepLines w:val="0"/>
              <w:pageBreakBefore w:val="0"/>
              <w:kinsoku/>
              <w:wordWrap/>
              <w:overflowPunct/>
              <w:topLinePunct w:val="0"/>
              <w:autoSpaceDE/>
              <w:autoSpaceDN/>
              <w:bidi w:val="0"/>
              <w:spacing w:line="288" w:lineRule="auto"/>
              <w:jc w:val="center"/>
              <w:textAlignment w:val="auto"/>
              <w:rPr>
                <w:rFonts w:hint="eastAsia" w:ascii="宋体" w:hAnsi="宋体" w:eastAsia="宋体" w:cs="宋体"/>
                <w:color w:val="000000"/>
                <w:sz w:val="24"/>
                <w:lang w:val="en-US" w:eastAsia="zh-CN"/>
              </w:rPr>
            </w:pPr>
            <w:r>
              <w:rPr>
                <w:rFonts w:hint="eastAsia" w:ascii="宋体" w:hAnsi="宋体" w:eastAsia="宋体" w:cs="宋体"/>
                <w:color w:val="000000"/>
                <w:sz w:val="24"/>
                <w:lang w:val="en-US" w:eastAsia="zh-CN"/>
              </w:rPr>
              <w:t>25</w:t>
            </w:r>
          </w:p>
        </w:tc>
        <w:tc>
          <w:tcPr>
            <w:tcW w:w="1444" w:type="dxa"/>
            <w:noWrap w:val="0"/>
            <w:vAlign w:val="center"/>
          </w:tcPr>
          <w:p>
            <w:pPr>
              <w:keepNext w:val="0"/>
              <w:keepLines w:val="0"/>
              <w:pageBreakBefore w:val="0"/>
              <w:tabs>
                <w:tab w:val="left" w:pos="3203"/>
                <w:tab w:val="center" w:pos="4350"/>
              </w:tabs>
              <w:kinsoku/>
              <w:wordWrap/>
              <w:overflowPunct/>
              <w:topLinePunct w:val="0"/>
              <w:autoSpaceDE/>
              <w:autoSpaceDN/>
              <w:bidi w:val="0"/>
              <w:spacing w:line="288" w:lineRule="auto"/>
              <w:ind w:right="31" w:rightChars="15"/>
              <w:jc w:val="center"/>
              <w:textAlignment w:val="auto"/>
              <w:rPr>
                <w:rFonts w:hint="eastAsia" w:ascii="宋体" w:hAnsi="宋体" w:eastAsia="宋体" w:cs="宋体"/>
                <w:color w:val="000000"/>
                <w:sz w:val="24"/>
              </w:rPr>
            </w:pPr>
            <w:r>
              <w:rPr>
                <w:rFonts w:hint="eastAsia" w:ascii="宋体" w:hAnsi="宋体" w:eastAsia="宋体" w:cs="宋体"/>
                <w:sz w:val="24"/>
              </w:rPr>
              <w:t>招标人监督部门及联系方式</w:t>
            </w:r>
          </w:p>
        </w:tc>
        <w:tc>
          <w:tcPr>
            <w:tcW w:w="7077" w:type="dxa"/>
            <w:noWrap w:val="0"/>
            <w:vAlign w:val="center"/>
          </w:tcPr>
          <w:p>
            <w:pPr>
              <w:keepNext w:val="0"/>
              <w:keepLines w:val="0"/>
              <w:pageBreakBefore w:val="0"/>
              <w:tabs>
                <w:tab w:val="left" w:pos="3203"/>
                <w:tab w:val="center" w:pos="4350"/>
              </w:tabs>
              <w:kinsoku/>
              <w:wordWrap/>
              <w:overflowPunct/>
              <w:topLinePunct w:val="0"/>
              <w:autoSpaceDE/>
              <w:autoSpaceDN/>
              <w:bidi w:val="0"/>
              <w:spacing w:line="288" w:lineRule="auto"/>
              <w:ind w:right="31" w:rightChars="15"/>
              <w:textAlignment w:val="auto"/>
              <w:rPr>
                <w:rFonts w:hint="eastAsia" w:ascii="宋体" w:hAnsi="宋体" w:eastAsia="宋体" w:cs="宋体"/>
                <w:sz w:val="24"/>
              </w:rPr>
            </w:pPr>
            <w:r>
              <w:rPr>
                <w:rFonts w:hint="eastAsia" w:ascii="宋体" w:hAnsi="宋体" w:eastAsia="宋体" w:cs="宋体"/>
                <w:sz w:val="24"/>
              </w:rPr>
              <w:t>招标人监督部门：河北建工集团有限责任公司纪检监察部</w:t>
            </w:r>
          </w:p>
          <w:p>
            <w:pPr>
              <w:keepNext w:val="0"/>
              <w:keepLines w:val="0"/>
              <w:pageBreakBefore w:val="0"/>
              <w:tabs>
                <w:tab w:val="left" w:pos="3203"/>
                <w:tab w:val="center" w:pos="4350"/>
              </w:tabs>
              <w:kinsoku/>
              <w:wordWrap/>
              <w:overflowPunct/>
              <w:topLinePunct w:val="0"/>
              <w:autoSpaceDE/>
              <w:autoSpaceDN/>
              <w:bidi w:val="0"/>
              <w:spacing w:line="288" w:lineRule="auto"/>
              <w:ind w:right="31" w:rightChars="15"/>
              <w:textAlignment w:val="auto"/>
              <w:rPr>
                <w:rFonts w:hint="eastAsia" w:ascii="宋体" w:hAnsi="宋体" w:eastAsia="宋体" w:cs="宋体"/>
                <w:color w:val="000000"/>
                <w:sz w:val="24"/>
              </w:rPr>
            </w:pPr>
            <w:r>
              <w:rPr>
                <w:rFonts w:hint="eastAsia" w:ascii="宋体" w:hAnsi="宋体" w:eastAsia="宋体" w:cs="宋体"/>
                <w:sz w:val="24"/>
              </w:rPr>
              <w:t>联系人：焦玉民</w:t>
            </w:r>
            <w:r>
              <w:rPr>
                <w:rFonts w:hint="eastAsia" w:ascii="宋体" w:hAnsi="宋体" w:eastAsia="宋体" w:cs="宋体"/>
                <w:sz w:val="24"/>
                <w:lang w:val="en-US" w:eastAsia="zh-CN"/>
              </w:rPr>
              <w:t xml:space="preserve">  </w:t>
            </w:r>
            <w:r>
              <w:rPr>
                <w:rFonts w:hint="eastAsia" w:ascii="宋体" w:hAnsi="宋体" w:eastAsia="宋体" w:cs="宋体"/>
                <w:sz w:val="24"/>
              </w:rPr>
              <w:t>联系电话0311-87053155</w:t>
            </w:r>
          </w:p>
        </w:tc>
      </w:tr>
    </w:tbl>
    <w:p>
      <w:pPr>
        <w:rPr>
          <w:rFonts w:hint="eastAsia" w:ascii="宋体" w:hAnsi="宋体" w:eastAsia="宋体" w:cs="宋体"/>
        </w:rPr>
      </w:pPr>
      <w:r>
        <w:rPr>
          <w:rFonts w:hint="eastAsia" w:ascii="宋体" w:hAnsi="宋体" w:eastAsia="宋体" w:cs="宋体"/>
        </w:rPr>
        <w:br w:type="page"/>
      </w:r>
    </w:p>
    <w:p>
      <w:pPr>
        <w:spacing w:line="360" w:lineRule="auto"/>
        <w:jc w:val="center"/>
        <w:rPr>
          <w:rFonts w:hint="eastAsia" w:ascii="宋体" w:hAnsi="宋体" w:eastAsia="宋体" w:cs="宋体"/>
          <w:b/>
          <w:color w:val="000000"/>
          <w:spacing w:val="40"/>
          <w:sz w:val="32"/>
        </w:rPr>
      </w:pPr>
      <w:r>
        <w:rPr>
          <w:rFonts w:hint="eastAsia" w:ascii="宋体" w:hAnsi="宋体" w:eastAsia="宋体" w:cs="宋体"/>
          <w:b/>
          <w:color w:val="000000"/>
          <w:spacing w:val="40"/>
          <w:sz w:val="32"/>
        </w:rPr>
        <w:t>三、投标须知</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（一）总则</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1、工程说明</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1.1本招标工程项目说明详见本须知前附表。</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2、招标范围及工期</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2.1本招标工程项目的招标范围见本须知前附表。</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2.2本招标工程项目的工期要求详见本须知前附表。</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color w:val="000000"/>
          <w:sz w:val="24"/>
          <w:szCs w:val="24"/>
        </w:rPr>
      </w:pPr>
      <w:r>
        <w:rPr>
          <w:rFonts w:hint="eastAsia" w:ascii="宋体" w:hAnsi="宋体" w:eastAsia="宋体" w:cs="宋体"/>
          <w:b/>
          <w:bCs/>
          <w:color w:val="000000"/>
          <w:sz w:val="24"/>
          <w:szCs w:val="24"/>
        </w:rPr>
        <w:t>3、</w:t>
      </w:r>
      <w:r>
        <w:rPr>
          <w:rFonts w:hint="eastAsia" w:ascii="宋体" w:hAnsi="宋体" w:eastAsia="宋体" w:cs="宋体"/>
          <w:b/>
          <w:bCs/>
          <w:color w:val="000000"/>
          <w:sz w:val="24"/>
          <w:szCs w:val="24"/>
          <w:lang w:val="en-US" w:eastAsia="zh-CN"/>
        </w:rPr>
        <w:t>技术及</w:t>
      </w:r>
      <w:r>
        <w:rPr>
          <w:rFonts w:hint="eastAsia" w:ascii="宋体" w:hAnsi="宋体" w:eastAsia="宋体" w:cs="宋体"/>
          <w:b/>
          <w:bCs/>
          <w:color w:val="000000"/>
          <w:sz w:val="24"/>
          <w:szCs w:val="24"/>
        </w:rPr>
        <w:t>质量要求：</w:t>
      </w:r>
      <w:r>
        <w:rPr>
          <w:rFonts w:hint="eastAsia" w:ascii="宋体" w:hAnsi="宋体" w:eastAsia="宋体" w:cs="宋体"/>
          <w:color w:val="000000"/>
          <w:sz w:val="24"/>
          <w:szCs w:val="24"/>
        </w:rPr>
        <w:t>本项目目标为确保省优，分包工程质量必须符合相关质量验收规范、标准，包括但不限于：</w:t>
      </w:r>
    </w:p>
    <w:p>
      <w:pPr>
        <w:keepNext w:val="0"/>
        <w:keepLines w:val="0"/>
        <w:pageBreakBefore w:val="0"/>
        <w:widowControl w:val="0"/>
        <w:kinsoku/>
        <w:wordWrap/>
        <w:overflowPunct/>
        <w:topLinePunct w:val="0"/>
        <w:autoSpaceDE/>
        <w:autoSpaceDN/>
        <w:bidi w:val="0"/>
        <w:adjustRightInd w:val="0"/>
        <w:snapToGrid w:val="0"/>
        <w:spacing w:line="440" w:lineRule="atLeast"/>
        <w:ind w:firstLine="48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《建筑与市政工程防水通用规范》GB55030-2022；</w:t>
      </w:r>
    </w:p>
    <w:p>
      <w:pPr>
        <w:keepNext w:val="0"/>
        <w:keepLines w:val="0"/>
        <w:pageBreakBefore w:val="0"/>
        <w:widowControl w:val="0"/>
        <w:kinsoku/>
        <w:wordWrap/>
        <w:overflowPunct/>
        <w:topLinePunct w:val="0"/>
        <w:autoSpaceDE/>
        <w:autoSpaceDN/>
        <w:bidi w:val="0"/>
        <w:adjustRightInd w:val="0"/>
        <w:snapToGrid w:val="0"/>
        <w:spacing w:line="440" w:lineRule="atLeast"/>
        <w:ind w:firstLine="48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《地下工程防水技术规范》GB50108-2008；</w:t>
      </w:r>
    </w:p>
    <w:p>
      <w:pPr>
        <w:keepNext w:val="0"/>
        <w:keepLines w:val="0"/>
        <w:pageBreakBefore w:val="0"/>
        <w:widowControl w:val="0"/>
        <w:kinsoku/>
        <w:wordWrap/>
        <w:overflowPunct/>
        <w:topLinePunct w:val="0"/>
        <w:autoSpaceDE/>
        <w:autoSpaceDN/>
        <w:bidi w:val="0"/>
        <w:adjustRightInd w:val="0"/>
        <w:snapToGrid w:val="0"/>
        <w:spacing w:line="440" w:lineRule="atLeast"/>
        <w:ind w:firstLine="48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w:t>
      </w:r>
      <w:r>
        <w:rPr>
          <w:rFonts w:hint="eastAsia" w:ascii="宋体" w:hAnsi="宋体" w:cs="宋体"/>
          <w:color w:val="000000"/>
          <w:sz w:val="24"/>
          <w:szCs w:val="24"/>
          <w:highlight w:val="none"/>
          <w:lang w:eastAsia="zh-CN"/>
        </w:rPr>
        <w:t>防水工程</w:t>
      </w:r>
      <w:r>
        <w:rPr>
          <w:rFonts w:hint="eastAsia" w:ascii="宋体" w:hAnsi="宋体" w:eastAsia="宋体" w:cs="宋体"/>
          <w:color w:val="000000"/>
          <w:sz w:val="24"/>
          <w:szCs w:val="24"/>
          <w:highlight w:val="none"/>
        </w:rPr>
        <w:t>质量验收规范》GB50208-2011；</w:t>
      </w:r>
    </w:p>
    <w:p>
      <w:pPr>
        <w:keepNext w:val="0"/>
        <w:keepLines w:val="0"/>
        <w:pageBreakBefore w:val="0"/>
        <w:widowControl w:val="0"/>
        <w:kinsoku/>
        <w:wordWrap/>
        <w:overflowPunct/>
        <w:topLinePunct w:val="0"/>
        <w:autoSpaceDE/>
        <w:autoSpaceDN/>
        <w:bidi w:val="0"/>
        <w:adjustRightInd w:val="0"/>
        <w:snapToGrid w:val="0"/>
        <w:spacing w:line="440" w:lineRule="atLeast"/>
        <w:ind w:firstLine="48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《住宅室内防水工程技术规范》JGJ298-2013；</w:t>
      </w:r>
    </w:p>
    <w:p>
      <w:pPr>
        <w:keepNext w:val="0"/>
        <w:keepLines w:val="0"/>
        <w:pageBreakBefore w:val="0"/>
        <w:widowControl w:val="0"/>
        <w:kinsoku/>
        <w:wordWrap/>
        <w:overflowPunct/>
        <w:topLinePunct w:val="0"/>
        <w:autoSpaceDE/>
        <w:autoSpaceDN/>
        <w:bidi w:val="0"/>
        <w:adjustRightInd w:val="0"/>
        <w:snapToGrid w:val="0"/>
        <w:spacing w:line="440" w:lineRule="atLeast"/>
        <w:ind w:firstLine="48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《建筑外墙防水工程技术规程》JGJ/T235-2011等。</w:t>
      </w:r>
    </w:p>
    <w:p>
      <w:pPr>
        <w:keepNext w:val="0"/>
        <w:keepLines w:val="0"/>
        <w:pageBreakBefore w:val="0"/>
        <w:widowControl w:val="0"/>
        <w:kinsoku/>
        <w:wordWrap/>
        <w:overflowPunct/>
        <w:topLinePunct w:val="0"/>
        <w:autoSpaceDE/>
        <w:autoSpaceDN/>
        <w:bidi w:val="0"/>
        <w:adjustRightInd w:val="0"/>
        <w:snapToGrid w:val="0"/>
        <w:spacing w:line="440" w:lineRule="atLeast"/>
        <w:ind w:firstLine="48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防水材料的力学性能试验</w:t>
      </w:r>
    </w:p>
    <w:p>
      <w:pPr>
        <w:keepNext w:val="0"/>
        <w:keepLines w:val="0"/>
        <w:pageBreakBefore w:val="0"/>
        <w:widowControl w:val="0"/>
        <w:kinsoku/>
        <w:wordWrap/>
        <w:overflowPunct/>
        <w:topLinePunct w:val="0"/>
        <w:autoSpaceDE/>
        <w:autoSpaceDN/>
        <w:bidi w:val="0"/>
        <w:adjustRightInd w:val="0"/>
        <w:snapToGrid w:val="0"/>
        <w:spacing w:line="440" w:lineRule="atLeast"/>
        <w:ind w:firstLine="48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每一批防水材料进场后由中标单位组织招标人、监理机构、建设方等有关人员参加，在国家认可的试验室内进行。试验结束后，试验机构应出具完整的试验报告。如试验检验不合格，所有材料全部退场，中标人承担所有损失，造成招标人损失或工期延误的应予以赔偿。</w:t>
      </w:r>
    </w:p>
    <w:p>
      <w:pPr>
        <w:keepNext w:val="0"/>
        <w:keepLines w:val="0"/>
        <w:pageBreakBefore w:val="0"/>
        <w:widowControl w:val="0"/>
        <w:kinsoku/>
        <w:wordWrap/>
        <w:overflowPunct/>
        <w:topLinePunct w:val="0"/>
        <w:autoSpaceDE/>
        <w:autoSpaceDN/>
        <w:bidi w:val="0"/>
        <w:adjustRightInd w:val="0"/>
        <w:snapToGrid w:val="0"/>
        <w:spacing w:line="440" w:lineRule="atLeast"/>
        <w:ind w:firstLine="480"/>
        <w:textAlignment w:val="auto"/>
        <w:rPr>
          <w:rFonts w:hint="eastAsia" w:ascii="宋体" w:hAnsi="宋体" w:eastAsia="宋体" w:cs="宋体"/>
          <w:b/>
          <w:bCs/>
          <w:sz w:val="24"/>
          <w:szCs w:val="24"/>
        </w:rPr>
      </w:pPr>
      <w:r>
        <w:rPr>
          <w:rFonts w:hint="eastAsia" w:ascii="宋体" w:hAnsi="宋体" w:eastAsia="宋体" w:cs="宋体"/>
          <w:b/>
          <w:bCs/>
          <w:sz w:val="24"/>
          <w:szCs w:val="24"/>
        </w:rPr>
        <w:t>4、</w:t>
      </w:r>
      <w:r>
        <w:rPr>
          <w:rFonts w:hint="eastAsia" w:ascii="宋体" w:hAnsi="宋体" w:eastAsia="宋体" w:cs="宋体"/>
          <w:b/>
          <w:bCs/>
          <w:sz w:val="24"/>
          <w:szCs w:val="24"/>
          <w:lang w:val="en-US" w:eastAsia="zh-CN"/>
        </w:rPr>
        <w:t>合格的投标人</w:t>
      </w:r>
      <w:r>
        <w:rPr>
          <w:rFonts w:hint="eastAsia" w:ascii="宋体" w:hAnsi="宋体" w:eastAsia="宋体" w:cs="宋体"/>
          <w:b/>
          <w:bCs/>
          <w:sz w:val="24"/>
          <w:szCs w:val="24"/>
        </w:rPr>
        <w:t>：</w:t>
      </w:r>
    </w:p>
    <w:p>
      <w:pPr>
        <w:keepNext w:val="0"/>
        <w:keepLines w:val="0"/>
        <w:pageBreakBefore w:val="0"/>
        <w:widowControl w:val="0"/>
        <w:kinsoku/>
        <w:wordWrap/>
        <w:overflowPunct/>
        <w:topLinePunct w:val="0"/>
        <w:autoSpaceDE/>
        <w:autoSpaceDN/>
        <w:bidi w:val="0"/>
        <w:adjustRightInd w:val="0"/>
        <w:snapToGrid w:val="0"/>
        <w:spacing w:line="440" w:lineRule="atLeas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4.1投标人资质等级要求详见本须知前附表。</w:t>
      </w:r>
    </w:p>
    <w:p>
      <w:pPr>
        <w:keepNext w:val="0"/>
        <w:keepLines w:val="0"/>
        <w:pageBreakBefore w:val="0"/>
        <w:widowControl w:val="0"/>
        <w:kinsoku/>
        <w:wordWrap/>
        <w:overflowPunct/>
        <w:topLinePunct w:val="0"/>
        <w:autoSpaceDE/>
        <w:autoSpaceDN/>
        <w:bidi w:val="0"/>
        <w:adjustRightInd w:val="0"/>
        <w:snapToGrid w:val="0"/>
        <w:spacing w:line="440" w:lineRule="atLeas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4.2投标人合格条件详见本招标工程招标公告。</w:t>
      </w:r>
    </w:p>
    <w:p>
      <w:pPr>
        <w:keepNext w:val="0"/>
        <w:keepLines w:val="0"/>
        <w:pageBreakBefore w:val="0"/>
        <w:widowControl w:val="0"/>
        <w:kinsoku/>
        <w:wordWrap/>
        <w:overflowPunct/>
        <w:topLinePunct w:val="0"/>
        <w:autoSpaceDE/>
        <w:autoSpaceDN/>
        <w:bidi w:val="0"/>
        <w:adjustRightInd w:val="0"/>
        <w:snapToGrid w:val="0"/>
        <w:spacing w:line="440" w:lineRule="atLeast"/>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 xml:space="preserve">    5、健康、安全和环保施工</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5.1投标人（即投标中标人）在施工过程中应严格执行国家、地方的相关标准和规定，如《安全生产法》、《建设工程安全生产管理条例》、《危险性较大的分部分项工程安全管理规定》等，还要符合招标人《质量、环境、职业健康安全管理体系》提出的要求。招标人在履行安全文明、环保检查时，如发现投标人有不符合标准、规定的行为或违章操作，将视情节轻重，按照有关文件、现场的规章制度等规定，对投标人进行警告和罚款。三次警告后或投标人无理取闹、扰乱施工现场投标人有权终止合同，投标人承担因此对招标人成的一切损失。</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5.2投标人（即投标中标人）在施工过程中的机械、车辆必须安装尾气净化装置（由投标人自行承担）,环保施工必须达到国家、地方的相关标准和规定，因未达到环保部门或其他相关部门要求而致使招标人遭受罚款的，该罚款由投标人承担。</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5.3投标人（即投标中标人）必须为进场人员办理意外伤害保险，不办理不允许进场施工，拒绝办理的招标人有权解除其合同，由此造成的一切损失由投标人承担。</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5.</w:t>
      </w:r>
      <w:r>
        <w:rPr>
          <w:rFonts w:hint="eastAsia" w:ascii="宋体" w:hAnsi="宋体" w:cs="宋体"/>
          <w:color w:val="000000"/>
          <w:sz w:val="24"/>
          <w:szCs w:val="24"/>
          <w:lang w:val="en-US" w:eastAsia="zh-CN"/>
        </w:rPr>
        <w:t>4</w:t>
      </w:r>
      <w:r>
        <w:rPr>
          <w:rFonts w:hint="eastAsia" w:ascii="宋体" w:hAnsi="宋体" w:eastAsia="宋体" w:cs="宋体"/>
          <w:color w:val="000000"/>
          <w:sz w:val="24"/>
          <w:szCs w:val="24"/>
        </w:rPr>
        <w:t>除以上所述外投标单位应严格按照《建筑施工安全检查标准》、《河北省建筑施工安全文明标准化工地创建实施细则》、《建设工程安全文明工地标准》、《环境噪声污染防治法》、《河北省建筑施工扬尘防治强化措施18条》、“六个百分之百”、两个全覆盖、《石家庄市严管建设施工扬尘十二条》、《关于印发河北省安全文明工地评审标准的通知》等国家及省市主管部门要求的建设工程项目安全、环保、文明施工的相关要求。</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5.5分包方现场须配备专职安全管理人员。特种作业人员证件齐全，处于有效期内。特种作业人员应按要求备案，并应在作业区域内粘贴复印件或随身携带原件配合各种检查。</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6、发标及踏勘现场</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6.1招标人不统一组织踏勘现场，投标人可自行到施工现场进行踏勘，以便投标人获取有关编制投标文件和签署合同所涉及现场的资料。投标人承担踏勘现场所发生的自身费用。</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6.2招标人向投标人提供的有关现场的数据和资料，是招标人现有的能被投标人利用的资料，招标人对投标人做出的任何推论、理解和结论均不负责任。</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
          <w:bCs/>
          <w:color w:val="000000"/>
          <w:sz w:val="24"/>
          <w:szCs w:val="24"/>
        </w:rPr>
      </w:pPr>
      <w:r>
        <w:rPr>
          <w:rFonts w:hint="eastAsia" w:ascii="宋体" w:hAnsi="宋体" w:eastAsia="宋体" w:cs="宋体"/>
          <w:color w:val="000000"/>
          <w:sz w:val="24"/>
          <w:szCs w:val="24"/>
        </w:rPr>
        <w:t>6.3经招标人允许，投标人方可为踏勘目的而进入招标人的项目施工现场，但投标人不得因此使招标人承担有关责任和蒙受损失。投标人应承担踏勘现场的责任和风险。</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7、投标费用</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Cs/>
          <w:color w:val="000000"/>
          <w:sz w:val="24"/>
          <w:szCs w:val="24"/>
        </w:rPr>
      </w:pPr>
      <w:r>
        <w:rPr>
          <w:rFonts w:hint="eastAsia" w:ascii="宋体" w:hAnsi="宋体" w:eastAsia="宋体" w:cs="宋体"/>
          <w:color w:val="000000"/>
          <w:sz w:val="24"/>
          <w:szCs w:val="24"/>
        </w:rPr>
        <w:t>7.1 投标人应承担其参加本招标活动自身所发生的费用。</w:t>
      </w:r>
      <w:r>
        <w:rPr>
          <w:rFonts w:hint="eastAsia" w:ascii="宋体" w:hAnsi="宋体" w:eastAsia="宋体" w:cs="宋体"/>
          <w:bCs/>
          <w:color w:val="000000"/>
          <w:sz w:val="24"/>
          <w:szCs w:val="24"/>
        </w:rPr>
        <w:t>招标人不对投标人投标费用的增加负任何责任，投标人自愿承担一切费用。</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（二）招标文件</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8、招标文件的组成</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8.1招标文件包括下列内容：</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（1）投标须知及投标须知前附表 </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（2）评标办法</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（3）投标文件格式（投标函部分）</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（4）投标文件格式（商务部分及技术部分）</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8.2 投标人获取招标文件后，应仔细检查招标文件的所有内容，认真核对文件，如有残缺等问题应在获取招标文件后24小时内向招标人提出，否则，由此引起的损失由投标人自己承担。投标人同时应认真审阅招标文件中所有的事项、格式、条款和规范要求等，若投标人的投标文件没有按招标文件要求提交全部资料，或投标文件没有对招标文件做出实质性响应，其风险由投标人自行承担。</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9、招标文件的澄清</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
          <w:bCs/>
          <w:color w:val="000000"/>
          <w:sz w:val="24"/>
          <w:szCs w:val="24"/>
        </w:rPr>
      </w:pPr>
      <w:r>
        <w:rPr>
          <w:rFonts w:hint="eastAsia" w:ascii="宋体" w:hAnsi="宋体" w:eastAsia="宋体" w:cs="宋体"/>
          <w:color w:val="000000"/>
          <w:sz w:val="24"/>
          <w:szCs w:val="24"/>
        </w:rPr>
        <w:t>9.1 投标人若对招标文件有疑问，应于投标截止日期</w:t>
      </w:r>
      <w:r>
        <w:rPr>
          <w:rFonts w:hint="eastAsia" w:ascii="宋体" w:hAnsi="宋体" w:eastAsia="宋体" w:cs="宋体"/>
          <w:color w:val="000000"/>
          <w:sz w:val="24"/>
          <w:szCs w:val="24"/>
          <w:u w:val="single"/>
        </w:rPr>
        <w:t xml:space="preserve"> 2 </w:t>
      </w:r>
      <w:r>
        <w:rPr>
          <w:rFonts w:hint="eastAsia" w:ascii="宋体" w:hAnsi="宋体" w:eastAsia="宋体" w:cs="宋体"/>
          <w:color w:val="000000"/>
          <w:sz w:val="24"/>
          <w:szCs w:val="24"/>
        </w:rPr>
        <w:t>日前以书面形式向招标人提出澄清要求。澄清要求应送至招标人。无论是招标人根据需要主动对招标文件进行必要的澄清，或是根据投标人的要求对招标文件做出澄清，招标人都将于投标截止时间</w:t>
      </w:r>
      <w:r>
        <w:rPr>
          <w:rFonts w:hint="eastAsia" w:ascii="宋体" w:hAnsi="宋体" w:eastAsia="宋体" w:cs="宋体"/>
          <w:color w:val="000000"/>
          <w:sz w:val="24"/>
          <w:szCs w:val="24"/>
          <w:u w:val="single"/>
        </w:rPr>
        <w:t xml:space="preserve"> </w:t>
      </w:r>
      <w:r>
        <w:rPr>
          <w:rFonts w:hint="eastAsia" w:ascii="宋体" w:hAnsi="宋体" w:cs="宋体"/>
          <w:color w:val="000000"/>
          <w:sz w:val="24"/>
          <w:szCs w:val="24"/>
          <w:u w:val="single"/>
          <w:lang w:eastAsia="zh-CN"/>
        </w:rPr>
        <w:t>24日</w:t>
      </w:r>
      <w:r>
        <w:rPr>
          <w:rFonts w:hint="eastAsia" w:ascii="宋体" w:hAnsi="宋体" w:eastAsia="宋体" w:cs="宋体"/>
          <w:color w:val="000000"/>
          <w:sz w:val="24"/>
          <w:szCs w:val="24"/>
        </w:rPr>
        <w:t>前以书面形式予以澄清，投标人在收到该澄清文件后应在24小时内以书面形式给予确认。</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10、招标文件的修改</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10.1 招标文件发出后，在投标截止时间</w:t>
      </w:r>
      <w:r>
        <w:rPr>
          <w:rFonts w:hint="eastAsia" w:ascii="宋体" w:hAnsi="宋体" w:eastAsia="宋体" w:cs="宋体"/>
          <w:color w:val="000000"/>
          <w:sz w:val="24"/>
          <w:szCs w:val="24"/>
          <w:u w:val="single"/>
        </w:rPr>
        <w:t xml:space="preserve"> 3 </w:t>
      </w:r>
      <w:r>
        <w:rPr>
          <w:rFonts w:hint="eastAsia" w:ascii="宋体" w:hAnsi="宋体" w:eastAsia="宋体" w:cs="宋体"/>
          <w:color w:val="000000"/>
          <w:sz w:val="24"/>
          <w:szCs w:val="24"/>
        </w:rPr>
        <w:t>日前，招标人可对招标文件进行必要的澄清或修改。</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10.2 招标文件的修改意见将发送给所有投标人，投标人应于收到该修改文件后24小时内以书面形式给予确认。招标文件的修改内容作为招标文件的组成部分，具有约束作用。</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10.3 招标文件的澄清、修改、补充等内容均以书面形式明确的内容为准。当招标文件、招标文件的澄清、修改、补充等在同一内容的表述上不一致时，以最后发出的书面文件为准。</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10.4 为使投标人在编制投标文件时有充分的时间对招标文件的澄清、修改、补充等内容进行研究，招标人可酌情延长提交投标文件的截止时间，具体时间将在招标文件的修改、补充通知中予以明确。</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color w:val="000000"/>
          <w:sz w:val="24"/>
          <w:szCs w:val="24"/>
        </w:rPr>
      </w:pPr>
      <w:r>
        <w:rPr>
          <w:rFonts w:hint="eastAsia" w:ascii="宋体" w:hAnsi="宋体" w:eastAsia="宋体" w:cs="宋体"/>
          <w:b/>
          <w:bCs/>
          <w:color w:val="000000"/>
          <w:sz w:val="24"/>
          <w:szCs w:val="24"/>
        </w:rPr>
        <w:t>(三)投标文件</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11、投标文件的语言及度量衡单位</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11.1 投标文件和与投标有关的所有文件均应使用</w:t>
      </w:r>
      <w:r>
        <w:rPr>
          <w:rFonts w:hint="eastAsia" w:ascii="宋体" w:hAnsi="宋体" w:eastAsia="宋体" w:cs="宋体"/>
          <w:b/>
          <w:color w:val="000000"/>
          <w:sz w:val="24"/>
          <w:szCs w:val="24"/>
          <w:u w:val="single"/>
        </w:rPr>
        <w:t>中文</w:t>
      </w:r>
      <w:r>
        <w:rPr>
          <w:rFonts w:hint="eastAsia" w:ascii="宋体" w:hAnsi="宋体" w:eastAsia="宋体" w:cs="宋体"/>
          <w:color w:val="000000"/>
          <w:sz w:val="24"/>
          <w:szCs w:val="24"/>
        </w:rPr>
        <w:t>。</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
          <w:bCs/>
          <w:color w:val="000000"/>
          <w:sz w:val="24"/>
          <w:szCs w:val="24"/>
        </w:rPr>
      </w:pPr>
      <w:r>
        <w:rPr>
          <w:rFonts w:hint="eastAsia" w:ascii="宋体" w:hAnsi="宋体" w:eastAsia="宋体" w:cs="宋体"/>
          <w:color w:val="000000"/>
          <w:sz w:val="24"/>
          <w:szCs w:val="24"/>
        </w:rPr>
        <w:t>11.2 除工程规范另有规定外，投标文件使用的度量衡单位，均采用中华人民共和国法定计量单位。</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12、投标文件的组成</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Cs/>
          <w:color w:val="000000"/>
          <w:sz w:val="24"/>
          <w:szCs w:val="24"/>
        </w:rPr>
      </w:pPr>
      <w:r>
        <w:rPr>
          <w:rFonts w:hint="eastAsia" w:ascii="宋体" w:hAnsi="宋体" w:eastAsia="宋体" w:cs="宋体"/>
          <w:bCs/>
          <w:color w:val="000000"/>
          <w:sz w:val="24"/>
          <w:szCs w:val="24"/>
        </w:rPr>
        <w:t>12.1 投标文件由</w:t>
      </w:r>
      <w:r>
        <w:rPr>
          <w:rFonts w:hint="eastAsia" w:ascii="宋体" w:hAnsi="宋体" w:eastAsia="宋体" w:cs="宋体"/>
          <w:b/>
          <w:bCs/>
          <w:color w:val="000000"/>
          <w:sz w:val="24"/>
          <w:szCs w:val="24"/>
        </w:rPr>
        <w:t>投标函部分、商务部分、技术部分</w:t>
      </w:r>
      <w:r>
        <w:rPr>
          <w:rFonts w:hint="eastAsia" w:ascii="宋体" w:hAnsi="宋体" w:eastAsia="宋体" w:cs="宋体"/>
          <w:bCs/>
          <w:color w:val="000000"/>
          <w:sz w:val="24"/>
          <w:szCs w:val="24"/>
        </w:rPr>
        <w:t>组成。</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13.</w:t>
      </w:r>
      <w:r>
        <w:rPr>
          <w:rFonts w:hint="eastAsia" w:ascii="宋体" w:hAnsi="宋体" w:eastAsia="宋体" w:cs="宋体"/>
          <w:b/>
          <w:bCs/>
          <w:color w:val="000000"/>
          <w:sz w:val="24"/>
          <w:szCs w:val="24"/>
          <w:lang w:val="en-US" w:eastAsia="zh-CN"/>
        </w:rPr>
        <w:t>1</w:t>
      </w:r>
      <w:r>
        <w:rPr>
          <w:rFonts w:hint="eastAsia" w:ascii="宋体" w:hAnsi="宋体" w:eastAsia="宋体" w:cs="宋体"/>
          <w:b/>
          <w:bCs/>
          <w:color w:val="000000"/>
          <w:sz w:val="24"/>
          <w:szCs w:val="24"/>
        </w:rPr>
        <w:t>投标函部分主要包括下列内容：</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13.</w:t>
      </w: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rPr>
        <w:t xml:space="preserve">.1投标函； </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13.</w:t>
      </w: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rPr>
        <w:t>.2法定代表人身份证明文件；</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13.</w:t>
      </w: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rPr>
        <w:t>.3法定代表人授权委托书；</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13.</w:t>
      </w: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rPr>
        <w:t>.4投标保证金缴纳证明复印件；</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13.1.5承诺书</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13.1.6营业执照、资质证书、增值税一般纳税人证明、安全生产许可证、业绩表及同类业绩合同复印件等相关证件复印件；（上述证件议标时查验原件，投标人有增值税一般纳税人资格登记表的提供此表，没有的提供税务网站一般纳税人查询截图，加盖投标公章）。</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w:t>
      </w:r>
      <w:r>
        <w:rPr>
          <w:rFonts w:hint="eastAsia" w:ascii="宋体" w:hAnsi="宋体" w:eastAsia="宋体" w:cs="宋体"/>
          <w:b/>
          <w:bCs/>
          <w:color w:val="000000"/>
          <w:sz w:val="24"/>
          <w:szCs w:val="24"/>
          <w:lang w:val="en-US" w:eastAsia="zh-CN"/>
        </w:rPr>
        <w:t>3.2</w:t>
      </w:r>
      <w:r>
        <w:rPr>
          <w:rFonts w:hint="eastAsia" w:ascii="宋体" w:hAnsi="宋体" w:eastAsia="宋体" w:cs="宋体"/>
          <w:b/>
          <w:bCs/>
          <w:color w:val="000000"/>
          <w:sz w:val="24"/>
          <w:szCs w:val="24"/>
        </w:rPr>
        <w:t>商务部分主要包括下列内容：</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Cs/>
          <w:color w:val="000000"/>
          <w:sz w:val="24"/>
          <w:szCs w:val="24"/>
        </w:rPr>
      </w:pPr>
      <w:r>
        <w:rPr>
          <w:rFonts w:hint="eastAsia" w:ascii="宋体" w:hAnsi="宋体" w:eastAsia="宋体" w:cs="宋体"/>
          <w:bCs/>
          <w:color w:val="000000"/>
          <w:sz w:val="24"/>
          <w:szCs w:val="24"/>
        </w:rPr>
        <w:t>1</w:t>
      </w:r>
      <w:r>
        <w:rPr>
          <w:rFonts w:hint="eastAsia" w:ascii="宋体" w:hAnsi="宋体" w:eastAsia="宋体" w:cs="宋体"/>
          <w:bCs/>
          <w:color w:val="000000"/>
          <w:sz w:val="24"/>
          <w:szCs w:val="24"/>
          <w:lang w:val="en-US" w:eastAsia="zh-CN"/>
        </w:rPr>
        <w:t>3</w:t>
      </w:r>
      <w:r>
        <w:rPr>
          <w:rFonts w:hint="eastAsia" w:ascii="宋体" w:hAnsi="宋体" w:eastAsia="宋体" w:cs="宋体"/>
          <w:bCs/>
          <w:color w:val="000000"/>
          <w:sz w:val="24"/>
          <w:szCs w:val="24"/>
        </w:rPr>
        <w:t>.</w:t>
      </w:r>
      <w:r>
        <w:rPr>
          <w:rFonts w:hint="eastAsia" w:ascii="宋体" w:hAnsi="宋体" w:eastAsia="宋体" w:cs="宋体"/>
          <w:bCs/>
          <w:color w:val="000000"/>
          <w:sz w:val="24"/>
          <w:szCs w:val="24"/>
          <w:lang w:val="en-US" w:eastAsia="zh-CN"/>
        </w:rPr>
        <w:t>2</w:t>
      </w:r>
      <w:r>
        <w:rPr>
          <w:rFonts w:hint="eastAsia" w:ascii="宋体" w:hAnsi="宋体" w:eastAsia="宋体" w:cs="宋体"/>
          <w:bCs/>
          <w:color w:val="000000"/>
          <w:sz w:val="24"/>
          <w:szCs w:val="24"/>
        </w:rPr>
        <w:t>.1封面；</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Cs/>
          <w:color w:val="000000"/>
          <w:sz w:val="24"/>
          <w:szCs w:val="24"/>
        </w:rPr>
      </w:pPr>
      <w:r>
        <w:rPr>
          <w:rFonts w:hint="eastAsia" w:ascii="宋体" w:hAnsi="宋体" w:eastAsia="宋体" w:cs="宋体"/>
          <w:bCs/>
          <w:color w:val="000000"/>
          <w:sz w:val="24"/>
          <w:szCs w:val="24"/>
        </w:rPr>
        <w:t>1</w:t>
      </w:r>
      <w:r>
        <w:rPr>
          <w:rFonts w:hint="eastAsia" w:ascii="宋体" w:hAnsi="宋体" w:eastAsia="宋体" w:cs="宋体"/>
          <w:bCs/>
          <w:color w:val="000000"/>
          <w:sz w:val="24"/>
          <w:szCs w:val="24"/>
          <w:lang w:val="en-US" w:eastAsia="zh-CN"/>
        </w:rPr>
        <w:t>3</w:t>
      </w:r>
      <w:r>
        <w:rPr>
          <w:rFonts w:hint="eastAsia" w:ascii="宋体" w:hAnsi="宋体" w:eastAsia="宋体" w:cs="宋体"/>
          <w:bCs/>
          <w:color w:val="000000"/>
          <w:sz w:val="24"/>
          <w:szCs w:val="24"/>
        </w:rPr>
        <w:t>.</w:t>
      </w:r>
      <w:r>
        <w:rPr>
          <w:rFonts w:hint="eastAsia" w:ascii="宋体" w:hAnsi="宋体" w:eastAsia="宋体" w:cs="宋体"/>
          <w:bCs/>
          <w:color w:val="000000"/>
          <w:sz w:val="24"/>
          <w:szCs w:val="24"/>
          <w:lang w:val="en-US" w:eastAsia="zh-CN"/>
        </w:rPr>
        <w:t>2</w:t>
      </w:r>
      <w:r>
        <w:rPr>
          <w:rFonts w:hint="eastAsia" w:ascii="宋体" w:hAnsi="宋体" w:eastAsia="宋体" w:cs="宋体"/>
          <w:bCs/>
          <w:color w:val="000000"/>
          <w:sz w:val="24"/>
          <w:szCs w:val="24"/>
        </w:rPr>
        <w:t>.2</w:t>
      </w:r>
      <w:r>
        <w:rPr>
          <w:rFonts w:hint="eastAsia" w:ascii="宋体" w:hAnsi="宋体" w:eastAsia="宋体" w:cs="宋体"/>
          <w:bCs/>
          <w:color w:val="000000"/>
          <w:sz w:val="24"/>
          <w:szCs w:val="24"/>
          <w:lang w:val="en-US" w:eastAsia="zh-CN"/>
        </w:rPr>
        <w:t>投标</w:t>
      </w:r>
      <w:r>
        <w:rPr>
          <w:rFonts w:hint="eastAsia" w:ascii="宋体" w:hAnsi="宋体" w:eastAsia="宋体" w:cs="宋体"/>
          <w:bCs/>
          <w:color w:val="000000"/>
          <w:sz w:val="24"/>
          <w:szCs w:val="24"/>
        </w:rPr>
        <w:t>报价表；</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w:t>
      </w:r>
      <w:r>
        <w:rPr>
          <w:rFonts w:hint="eastAsia" w:ascii="宋体" w:hAnsi="宋体" w:eastAsia="宋体" w:cs="宋体"/>
          <w:b/>
          <w:bCs/>
          <w:color w:val="000000"/>
          <w:sz w:val="24"/>
          <w:szCs w:val="24"/>
          <w:lang w:val="en-US" w:eastAsia="zh-CN"/>
        </w:rPr>
        <w:t>3</w:t>
      </w:r>
      <w:r>
        <w:rPr>
          <w:rFonts w:hint="eastAsia" w:ascii="宋体" w:hAnsi="宋体" w:eastAsia="宋体" w:cs="宋体"/>
          <w:b/>
          <w:bCs/>
          <w:color w:val="000000"/>
          <w:sz w:val="24"/>
          <w:szCs w:val="24"/>
        </w:rPr>
        <w:t>.</w:t>
      </w:r>
      <w:r>
        <w:rPr>
          <w:rFonts w:hint="eastAsia" w:ascii="宋体" w:hAnsi="宋体" w:eastAsia="宋体" w:cs="宋体"/>
          <w:b/>
          <w:bCs/>
          <w:color w:val="000000"/>
          <w:sz w:val="24"/>
          <w:szCs w:val="24"/>
          <w:lang w:val="en-US" w:eastAsia="zh-CN"/>
        </w:rPr>
        <w:t>3</w:t>
      </w:r>
      <w:r>
        <w:rPr>
          <w:rFonts w:hint="eastAsia" w:ascii="宋体" w:hAnsi="宋体" w:eastAsia="宋体" w:cs="宋体"/>
          <w:b/>
          <w:bCs/>
          <w:color w:val="000000"/>
          <w:sz w:val="24"/>
          <w:szCs w:val="24"/>
        </w:rPr>
        <w:t xml:space="preserve"> 技术部分主要包括下列内容：</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w:t>
      </w:r>
      <w:r>
        <w:rPr>
          <w:rFonts w:hint="eastAsia" w:ascii="宋体" w:hAnsi="宋体" w:eastAsia="宋体" w:cs="宋体"/>
          <w:color w:val="000000"/>
          <w:sz w:val="24"/>
          <w:szCs w:val="24"/>
          <w:lang w:val="en-US" w:eastAsia="zh-CN"/>
        </w:rPr>
        <w:t>3</w:t>
      </w:r>
      <w:r>
        <w:rPr>
          <w:rFonts w:hint="eastAsia" w:ascii="宋体" w:hAnsi="宋体" w:eastAsia="宋体" w:cs="宋体"/>
          <w:color w:val="000000"/>
          <w:sz w:val="24"/>
          <w:szCs w:val="24"/>
        </w:rPr>
        <w:t>.</w:t>
      </w:r>
      <w:r>
        <w:rPr>
          <w:rFonts w:hint="eastAsia" w:ascii="宋体" w:hAnsi="宋体" w:eastAsia="宋体" w:cs="宋体"/>
          <w:color w:val="000000"/>
          <w:sz w:val="24"/>
          <w:szCs w:val="24"/>
          <w:lang w:val="en-US" w:eastAsia="zh-CN"/>
        </w:rPr>
        <w:t>3</w:t>
      </w:r>
      <w:r>
        <w:rPr>
          <w:rFonts w:hint="eastAsia" w:ascii="宋体" w:hAnsi="宋体" w:eastAsia="宋体" w:cs="宋体"/>
          <w:color w:val="000000"/>
          <w:sz w:val="24"/>
          <w:szCs w:val="24"/>
        </w:rPr>
        <w:t>.1施工组织方案</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施工组织应严格按照危险性较大分部分项工程方案编制要求编制</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危大工程专项施工方案的主要内容应当包括：</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（一）工程概况：危大工程概况和特点、施工平面布置、施工要求和技术保证条件；</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（二）编制依据：相关法律、法规、规范性文件、标准、规范及施工图设计文件、施工组织设计等；</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（三）施工计划：包括施工进度计划、材料与设备计划；</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（四）施工工艺技术：技术参数、工艺流程、施工方法、操作要求、检查要求等；</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（五）施工安全保证措施：组织保障措施、技术措施、监测监控措施等；</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（六）施工管理及作业人员配备和分工：施工管理人员、专职安全生产管理人员、特种作业人员、其他作业人员等；</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（七）验收要求：验收标准、验收程序、验收内容、验收人员等；</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（八）应急处置措施；</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（九）计算书及相关施工图纸。</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w:t>
      </w:r>
      <w:r>
        <w:rPr>
          <w:rFonts w:hint="eastAsia" w:ascii="宋体" w:hAnsi="宋体" w:eastAsia="宋体" w:cs="宋体"/>
          <w:color w:val="000000"/>
          <w:sz w:val="24"/>
          <w:szCs w:val="24"/>
          <w:lang w:val="en-US" w:eastAsia="zh-CN"/>
        </w:rPr>
        <w:t>3</w:t>
      </w:r>
      <w:r>
        <w:rPr>
          <w:rFonts w:hint="eastAsia" w:ascii="宋体" w:hAnsi="宋体" w:eastAsia="宋体" w:cs="宋体"/>
          <w:color w:val="000000"/>
          <w:sz w:val="24"/>
          <w:szCs w:val="24"/>
        </w:rPr>
        <w:t>.</w:t>
      </w:r>
      <w:r>
        <w:rPr>
          <w:rFonts w:hint="eastAsia" w:ascii="宋体" w:hAnsi="宋体" w:eastAsia="宋体" w:cs="宋体"/>
          <w:color w:val="000000"/>
          <w:sz w:val="24"/>
          <w:szCs w:val="24"/>
          <w:lang w:val="en-US" w:eastAsia="zh-CN"/>
        </w:rPr>
        <w:t>3</w:t>
      </w:r>
      <w:r>
        <w:rPr>
          <w:rFonts w:hint="eastAsia" w:ascii="宋体" w:hAnsi="宋体" w:eastAsia="宋体" w:cs="宋体"/>
          <w:color w:val="000000"/>
          <w:sz w:val="24"/>
          <w:szCs w:val="24"/>
        </w:rPr>
        <w:t>.2组织机构人员表</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w:t>
      </w:r>
      <w:r>
        <w:rPr>
          <w:rFonts w:hint="eastAsia" w:ascii="宋体" w:hAnsi="宋体" w:eastAsia="宋体" w:cs="宋体"/>
          <w:b/>
          <w:bCs/>
          <w:color w:val="000000"/>
          <w:sz w:val="24"/>
          <w:szCs w:val="24"/>
          <w:lang w:val="en-US" w:eastAsia="zh-CN"/>
        </w:rPr>
        <w:t>4</w:t>
      </w:r>
      <w:r>
        <w:rPr>
          <w:rFonts w:hint="eastAsia" w:ascii="宋体" w:hAnsi="宋体" w:eastAsia="宋体" w:cs="宋体"/>
          <w:b/>
          <w:bCs/>
          <w:color w:val="000000"/>
          <w:sz w:val="24"/>
          <w:szCs w:val="24"/>
        </w:rPr>
        <w:t>、 投标报价及投标最高限价</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
          <w:color w:val="000000"/>
          <w:sz w:val="24"/>
          <w:szCs w:val="24"/>
        </w:rPr>
      </w:pPr>
      <w:r>
        <w:rPr>
          <w:rFonts w:hint="eastAsia" w:ascii="宋体" w:hAnsi="宋体" w:eastAsia="宋体" w:cs="宋体"/>
          <w:color w:val="000000"/>
          <w:sz w:val="24"/>
          <w:szCs w:val="24"/>
        </w:rPr>
        <w:t>1</w:t>
      </w:r>
      <w:r>
        <w:rPr>
          <w:rFonts w:hint="eastAsia" w:ascii="宋体" w:hAnsi="宋体" w:eastAsia="宋体" w:cs="宋体"/>
          <w:color w:val="000000"/>
          <w:sz w:val="24"/>
          <w:szCs w:val="24"/>
          <w:lang w:val="en-US" w:eastAsia="zh-CN"/>
        </w:rPr>
        <w:t>4</w:t>
      </w:r>
      <w:r>
        <w:rPr>
          <w:rFonts w:hint="eastAsia" w:ascii="宋体" w:hAnsi="宋体" w:eastAsia="宋体" w:cs="宋体"/>
          <w:color w:val="000000"/>
          <w:sz w:val="24"/>
          <w:szCs w:val="24"/>
        </w:rPr>
        <w:t>.1 除本工程的投标报价采用投标须知前附表所规定的方式外，投标人的投标报价应是完成本须知和合同条款上所列招标工程范围及工期的全部，投标报价时按照网上竞价规则进行报价。投标人的投标报价必须低于本招标文件规定的限价，否则视为实质上未响应招标文件要求的投标，按废标处理。</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
          <w:bCs/>
          <w:i/>
          <w:iCs/>
          <w:color w:val="000000"/>
          <w:sz w:val="24"/>
          <w:szCs w:val="24"/>
        </w:rPr>
      </w:pPr>
      <w:r>
        <w:rPr>
          <w:rFonts w:hint="eastAsia" w:ascii="宋体" w:hAnsi="宋体" w:eastAsia="宋体" w:cs="宋体"/>
          <w:color w:val="000000"/>
          <w:sz w:val="24"/>
          <w:szCs w:val="24"/>
        </w:rPr>
        <w:t>1</w:t>
      </w:r>
      <w:r>
        <w:rPr>
          <w:rFonts w:hint="eastAsia" w:ascii="宋体" w:hAnsi="宋体" w:eastAsia="宋体" w:cs="宋体"/>
          <w:color w:val="000000"/>
          <w:sz w:val="24"/>
          <w:szCs w:val="24"/>
          <w:lang w:val="en-US" w:eastAsia="zh-CN"/>
        </w:rPr>
        <w:t>4</w:t>
      </w:r>
      <w:r>
        <w:rPr>
          <w:rFonts w:hint="eastAsia" w:ascii="宋体" w:hAnsi="宋体" w:eastAsia="宋体" w:cs="宋体"/>
          <w:color w:val="000000"/>
          <w:sz w:val="24"/>
          <w:szCs w:val="24"/>
        </w:rPr>
        <w:t>.2本工程所需的所有材料、设备投标人应选用国内外优质产品，招标人有权在工程实施过程中对所有材料进场前进行质量认定。对不符合质量要求的材料，招标人有权拒绝用于本工程。</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Cs/>
          <w:color w:val="000000"/>
          <w:sz w:val="24"/>
          <w:szCs w:val="24"/>
        </w:rPr>
      </w:pPr>
      <w:r>
        <w:rPr>
          <w:rFonts w:hint="eastAsia" w:ascii="宋体" w:hAnsi="宋体" w:eastAsia="宋体" w:cs="宋体"/>
          <w:bCs/>
          <w:color w:val="000000"/>
          <w:sz w:val="24"/>
          <w:szCs w:val="24"/>
        </w:rPr>
        <w:t>1</w:t>
      </w:r>
      <w:r>
        <w:rPr>
          <w:rFonts w:hint="eastAsia" w:ascii="宋体" w:hAnsi="宋体" w:eastAsia="宋体" w:cs="宋体"/>
          <w:bCs/>
          <w:color w:val="000000"/>
          <w:sz w:val="24"/>
          <w:szCs w:val="24"/>
          <w:lang w:val="en-US" w:eastAsia="zh-CN"/>
        </w:rPr>
        <w:t>4</w:t>
      </w:r>
      <w:r>
        <w:rPr>
          <w:rFonts w:hint="eastAsia" w:ascii="宋体" w:hAnsi="宋体" w:eastAsia="宋体" w:cs="宋体"/>
          <w:bCs/>
          <w:color w:val="000000"/>
          <w:sz w:val="24"/>
          <w:szCs w:val="24"/>
        </w:rPr>
        <w:t>.3投标报价由投标人按照图纸和招标文件的要求，结合施工现场实际情况以及自身技术水平、管理水平、加工能力、经营状况、机械配备和制定的施工组织设计，自主报价</w:t>
      </w:r>
      <w:r>
        <w:rPr>
          <w:rFonts w:hint="eastAsia" w:ascii="宋体" w:hAnsi="宋体" w:eastAsia="宋体" w:cs="宋体"/>
          <w:color w:val="000000"/>
          <w:sz w:val="24"/>
          <w:szCs w:val="24"/>
        </w:rPr>
        <w:t>。</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Cs/>
          <w:color w:val="000000"/>
          <w:sz w:val="24"/>
          <w:szCs w:val="24"/>
        </w:rPr>
      </w:pPr>
      <w:r>
        <w:rPr>
          <w:rFonts w:hint="eastAsia" w:ascii="宋体" w:hAnsi="宋体" w:eastAsia="宋体" w:cs="宋体"/>
          <w:bCs/>
          <w:color w:val="000000"/>
          <w:sz w:val="24"/>
          <w:szCs w:val="24"/>
        </w:rPr>
        <w:t>1</w:t>
      </w:r>
      <w:r>
        <w:rPr>
          <w:rFonts w:hint="eastAsia" w:ascii="宋体" w:hAnsi="宋体" w:eastAsia="宋体" w:cs="宋体"/>
          <w:bCs/>
          <w:color w:val="000000"/>
          <w:sz w:val="24"/>
          <w:szCs w:val="24"/>
          <w:lang w:val="en-US" w:eastAsia="zh-CN"/>
        </w:rPr>
        <w:t>4</w:t>
      </w:r>
      <w:r>
        <w:rPr>
          <w:rFonts w:hint="eastAsia" w:ascii="宋体" w:hAnsi="宋体" w:eastAsia="宋体" w:cs="宋体"/>
          <w:bCs/>
          <w:color w:val="000000"/>
          <w:sz w:val="24"/>
          <w:szCs w:val="24"/>
        </w:rPr>
        <w:t>.4投标报价所包含的内容明确如下：</w:t>
      </w:r>
    </w:p>
    <w:p>
      <w:pPr>
        <w:keepNext w:val="0"/>
        <w:keepLines w:val="0"/>
        <w:pageBreakBefore w:val="0"/>
        <w:widowControl w:val="0"/>
        <w:numPr>
          <w:ilvl w:val="0"/>
          <w:numId w:val="4"/>
        </w:numPr>
        <w:kinsoku/>
        <w:wordWrap/>
        <w:overflowPunct/>
        <w:topLinePunct w:val="0"/>
        <w:autoSpaceDE/>
        <w:autoSpaceDN/>
        <w:bidi w:val="0"/>
        <w:spacing w:line="440" w:lineRule="atLeast"/>
        <w:ind w:firstLine="480" w:firstLineChars="200"/>
        <w:textAlignment w:val="auto"/>
        <w:rPr>
          <w:rFonts w:hint="eastAsia" w:ascii="宋体" w:hAnsi="宋体" w:eastAsia="宋体" w:cs="宋体"/>
          <w:bCs/>
          <w:color w:val="000000"/>
          <w:sz w:val="24"/>
          <w:szCs w:val="24"/>
        </w:rPr>
      </w:pPr>
      <w:r>
        <w:rPr>
          <w:rFonts w:hint="eastAsia" w:ascii="宋体" w:hAnsi="宋体" w:cs="宋体"/>
          <w:bCs/>
          <w:color w:val="000000"/>
          <w:sz w:val="24"/>
          <w:szCs w:val="24"/>
          <w:lang w:val="en-US" w:eastAsia="zh-CN"/>
        </w:rPr>
        <w:t>防水工程所涉及的</w:t>
      </w:r>
      <w:r>
        <w:rPr>
          <w:rFonts w:hint="eastAsia" w:ascii="宋体" w:hAnsi="宋体" w:eastAsia="宋体" w:cs="宋体"/>
          <w:bCs/>
          <w:color w:val="000000"/>
          <w:sz w:val="24"/>
          <w:szCs w:val="24"/>
        </w:rPr>
        <w:t>一切</w:t>
      </w:r>
      <w:r>
        <w:rPr>
          <w:rFonts w:hint="eastAsia" w:ascii="宋体" w:hAnsi="宋体" w:cs="宋体"/>
          <w:bCs/>
          <w:color w:val="000000"/>
          <w:sz w:val="24"/>
          <w:szCs w:val="24"/>
          <w:lang w:val="en-US" w:eastAsia="zh-CN"/>
        </w:rPr>
        <w:t>工具设备及</w:t>
      </w:r>
      <w:r>
        <w:rPr>
          <w:rFonts w:hint="eastAsia" w:ascii="宋体" w:hAnsi="宋体" w:eastAsia="宋体" w:cs="宋体"/>
          <w:bCs/>
          <w:color w:val="000000"/>
          <w:sz w:val="24"/>
          <w:szCs w:val="24"/>
        </w:rPr>
        <w:t>材料</w:t>
      </w:r>
      <w:r>
        <w:rPr>
          <w:rFonts w:hint="eastAsia" w:ascii="宋体" w:hAnsi="宋体" w:cs="宋体"/>
          <w:bCs/>
          <w:color w:val="000000"/>
          <w:sz w:val="24"/>
          <w:szCs w:val="24"/>
          <w:lang w:val="en-US" w:eastAsia="zh-CN"/>
        </w:rPr>
        <w:t>的运输、进出场</w:t>
      </w:r>
      <w:r>
        <w:rPr>
          <w:rFonts w:hint="eastAsia" w:ascii="宋体" w:hAnsi="宋体" w:eastAsia="宋体" w:cs="宋体"/>
          <w:bCs/>
          <w:color w:val="000000"/>
          <w:sz w:val="24"/>
          <w:szCs w:val="24"/>
        </w:rPr>
        <w:t>、</w:t>
      </w:r>
      <w:r>
        <w:rPr>
          <w:rFonts w:hint="eastAsia" w:ascii="宋体" w:hAnsi="宋体" w:cs="宋体"/>
          <w:bCs/>
          <w:color w:val="000000"/>
          <w:sz w:val="24"/>
          <w:szCs w:val="24"/>
          <w:lang w:val="en-US" w:eastAsia="zh-CN"/>
        </w:rPr>
        <w:t>制作加工、施工、保修等图纸包含的全部工作内容；承包范围内所需要的一切</w:t>
      </w:r>
      <w:r>
        <w:rPr>
          <w:rFonts w:hint="eastAsia" w:ascii="宋体" w:hAnsi="宋体" w:eastAsia="宋体" w:cs="宋体"/>
          <w:bCs/>
          <w:color w:val="000000"/>
          <w:sz w:val="24"/>
          <w:szCs w:val="24"/>
        </w:rPr>
        <w:t>人工费、机械费、</w:t>
      </w:r>
      <w:r>
        <w:rPr>
          <w:rFonts w:hint="eastAsia" w:ascii="宋体" w:hAnsi="宋体" w:cs="宋体"/>
          <w:bCs/>
          <w:color w:val="000000"/>
          <w:sz w:val="24"/>
          <w:szCs w:val="24"/>
          <w:lang w:val="en-US" w:eastAsia="zh-CN"/>
        </w:rPr>
        <w:t>材料费、</w:t>
      </w:r>
      <w:r>
        <w:rPr>
          <w:rFonts w:hint="eastAsia" w:ascii="宋体" w:hAnsi="宋体" w:eastAsia="宋体" w:cs="宋体"/>
          <w:bCs/>
          <w:color w:val="000000"/>
          <w:sz w:val="24"/>
          <w:szCs w:val="24"/>
        </w:rPr>
        <w:t>措施费、二次搬运费、冬雨季施工费、成品保护费、管理费、机具、工具用具等应计取的费用</w:t>
      </w:r>
      <w:r>
        <w:rPr>
          <w:rFonts w:hint="eastAsia" w:ascii="宋体" w:hAnsi="宋体" w:cs="宋体"/>
          <w:bCs/>
          <w:color w:val="000000"/>
          <w:sz w:val="24"/>
          <w:szCs w:val="24"/>
          <w:lang w:eastAsia="zh-CN"/>
        </w:rPr>
        <w:t>；投标单位应按照市场价格、结合本单位的实力确定固定综合单价和合价，该价格在合同实施期间不因市场变化因素而变动，投标单位在计算报价时应充分考虑保证工程质量、工期等所发生的各种风险费用后确定有竞争性的报价。</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Cs/>
          <w:color w:val="000000"/>
          <w:sz w:val="24"/>
          <w:szCs w:val="24"/>
        </w:rPr>
      </w:pPr>
      <w:r>
        <w:rPr>
          <w:rFonts w:hint="eastAsia" w:ascii="宋体" w:hAnsi="宋体" w:eastAsia="宋体" w:cs="宋体"/>
          <w:bCs/>
          <w:color w:val="000000"/>
          <w:sz w:val="24"/>
          <w:szCs w:val="24"/>
        </w:rPr>
        <w:t>（2）组织措施费、企业管理费、利润、风险、税金及各种</w:t>
      </w:r>
      <w:r>
        <w:rPr>
          <w:rFonts w:hint="eastAsia" w:ascii="宋体" w:hAnsi="宋体" w:cs="宋体"/>
          <w:bCs/>
          <w:color w:val="000000"/>
          <w:sz w:val="24"/>
          <w:szCs w:val="24"/>
          <w:lang w:val="en-US" w:eastAsia="zh-CN"/>
        </w:rPr>
        <w:t>费用</w:t>
      </w:r>
      <w:r>
        <w:rPr>
          <w:rFonts w:hint="eastAsia" w:ascii="宋体" w:hAnsi="宋体" w:eastAsia="宋体" w:cs="宋体"/>
          <w:bCs/>
          <w:color w:val="000000"/>
          <w:sz w:val="24"/>
          <w:szCs w:val="24"/>
        </w:rPr>
        <w:t>；</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（3）承包范围内的所有工作内容：</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4）安全文明及环保施工费用；场区内工作面及材料堆放场地内所有的卫生清理、保洁、洒水、降尘等一切安全文明施工扬尘治理相关工作，现场达到河北省安全文明工地及全国“建设工程项目施工安全生产标准化工地”要求。现场扬尘必须符合河北省施工场地扬尘排放标准（DB13/2934-2019）。</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Cs/>
          <w:color w:val="000000"/>
          <w:sz w:val="24"/>
          <w:szCs w:val="24"/>
        </w:rPr>
      </w:pPr>
      <w:r>
        <w:rPr>
          <w:rFonts w:hint="eastAsia" w:ascii="宋体" w:hAnsi="宋体" w:eastAsia="宋体" w:cs="宋体"/>
          <w:bCs/>
          <w:color w:val="000000"/>
          <w:sz w:val="24"/>
          <w:szCs w:val="24"/>
        </w:rPr>
        <w:t>（5）特殊工程的配合及同一作业面施工相互影响（人、材、机）降效的费用；</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Cs/>
          <w:color w:val="000000"/>
          <w:sz w:val="24"/>
          <w:szCs w:val="24"/>
        </w:rPr>
      </w:pPr>
      <w:r>
        <w:rPr>
          <w:rFonts w:hint="eastAsia" w:ascii="宋体" w:hAnsi="宋体" w:eastAsia="宋体" w:cs="宋体"/>
          <w:bCs/>
          <w:color w:val="000000"/>
          <w:sz w:val="24"/>
          <w:szCs w:val="24"/>
        </w:rPr>
        <w:t>（6）自然气候、扬尘治理、国家性重大会议影响以及相关部门应急管控造成停、窝工的费用；</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default" w:ascii="宋体" w:hAnsi="宋体" w:eastAsia="宋体" w:cs="宋体"/>
          <w:bCs/>
          <w:color w:val="000000"/>
          <w:sz w:val="24"/>
          <w:szCs w:val="24"/>
          <w:lang w:val="en-US" w:eastAsia="zh-CN"/>
        </w:rPr>
      </w:pPr>
      <w:r>
        <w:rPr>
          <w:rFonts w:hint="eastAsia" w:ascii="宋体" w:hAnsi="宋体" w:eastAsia="宋体" w:cs="宋体"/>
          <w:bCs/>
          <w:color w:val="000000"/>
          <w:sz w:val="24"/>
          <w:szCs w:val="24"/>
        </w:rPr>
        <w:t>（7）专项方案以及竣工资料的编制、整理、报验</w:t>
      </w:r>
      <w:r>
        <w:rPr>
          <w:rFonts w:hint="eastAsia" w:ascii="宋体" w:hAnsi="宋体" w:cs="宋体"/>
          <w:bCs/>
          <w:color w:val="000000"/>
          <w:sz w:val="24"/>
          <w:szCs w:val="24"/>
          <w:lang w:eastAsia="zh-CN"/>
        </w:rPr>
        <w:t>、</w:t>
      </w:r>
      <w:r>
        <w:rPr>
          <w:rFonts w:hint="eastAsia" w:ascii="宋体" w:hAnsi="宋体" w:cs="宋体"/>
          <w:bCs/>
          <w:color w:val="000000"/>
          <w:sz w:val="24"/>
          <w:szCs w:val="24"/>
          <w:lang w:val="en-US" w:eastAsia="zh-CN"/>
        </w:rPr>
        <w:t>移交</w:t>
      </w:r>
      <w:r>
        <w:rPr>
          <w:rFonts w:hint="eastAsia" w:ascii="宋体" w:hAnsi="宋体" w:eastAsia="宋体" w:cs="宋体"/>
          <w:bCs/>
          <w:color w:val="000000"/>
          <w:sz w:val="24"/>
          <w:szCs w:val="24"/>
        </w:rPr>
        <w:t>；</w:t>
      </w:r>
      <w:r>
        <w:rPr>
          <w:rFonts w:hint="eastAsia" w:ascii="宋体" w:hAnsi="宋体" w:cs="宋体"/>
          <w:bCs/>
          <w:color w:val="000000"/>
          <w:sz w:val="24"/>
          <w:szCs w:val="24"/>
          <w:lang w:val="en-US" w:eastAsia="zh-CN"/>
        </w:rPr>
        <w:t>危大工程、超危工程专项方案应由投标人审批完成后报招标人审批。</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Cs/>
          <w:color w:val="000000"/>
          <w:sz w:val="24"/>
          <w:szCs w:val="24"/>
        </w:rPr>
      </w:pPr>
      <w:r>
        <w:rPr>
          <w:rFonts w:hint="eastAsia" w:ascii="宋体" w:hAnsi="宋体" w:eastAsia="宋体" w:cs="宋体"/>
          <w:bCs/>
          <w:color w:val="000000"/>
          <w:sz w:val="24"/>
          <w:szCs w:val="24"/>
        </w:rPr>
        <w:t>（8）临电内容：①二级及以下（含二级）配电箱、电线、电缆的敷设 ②移动照明的灯架、灯管、灯泡等材料及安装维护；</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Cs/>
          <w:color w:val="000000"/>
          <w:sz w:val="24"/>
          <w:szCs w:val="24"/>
        </w:rPr>
      </w:pPr>
      <w:r>
        <w:rPr>
          <w:rFonts w:hint="eastAsia" w:ascii="宋体" w:hAnsi="宋体" w:eastAsia="宋体" w:cs="宋体"/>
          <w:bCs/>
          <w:color w:val="000000"/>
          <w:sz w:val="24"/>
          <w:szCs w:val="24"/>
        </w:rPr>
        <w:t>（9）装卸车：充分考虑现场实际情况，负责所需的材料、周转工具的进退场、装卸车，场内倒运、分类定点码放及挂牌标示，码放整齐，达到河北建工集团标准化的要求；</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Cs/>
          <w:color w:val="000000"/>
          <w:sz w:val="24"/>
          <w:szCs w:val="24"/>
        </w:rPr>
      </w:pPr>
      <w:r>
        <w:rPr>
          <w:rFonts w:hint="eastAsia" w:ascii="宋体" w:hAnsi="宋体" w:eastAsia="宋体" w:cs="宋体"/>
          <w:bCs/>
          <w:color w:val="000000"/>
          <w:sz w:val="24"/>
          <w:szCs w:val="24"/>
        </w:rPr>
        <w:t>（10）投标人职工安全防护用品由招标人统一采购，费用投标人负担，具体包括：安全帽、安全带、绝缘手套、绝缘鞋、口罩等；</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Cs/>
          <w:color w:val="000000"/>
          <w:sz w:val="24"/>
          <w:szCs w:val="24"/>
        </w:rPr>
      </w:pPr>
      <w:r>
        <w:rPr>
          <w:rFonts w:hint="eastAsia" w:ascii="宋体" w:hAnsi="宋体" w:eastAsia="宋体" w:cs="宋体"/>
          <w:bCs/>
          <w:color w:val="000000"/>
          <w:sz w:val="24"/>
          <w:szCs w:val="24"/>
        </w:rPr>
        <w:t>（11）不可避免的工程间隙时间；</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bCs/>
          <w:color w:val="000000"/>
          <w:sz w:val="24"/>
          <w:szCs w:val="24"/>
        </w:rPr>
      </w:pPr>
      <w:r>
        <w:rPr>
          <w:rFonts w:hint="eastAsia" w:ascii="宋体" w:hAnsi="宋体" w:eastAsia="宋体" w:cs="宋体"/>
          <w:bCs/>
          <w:color w:val="000000"/>
          <w:sz w:val="24"/>
          <w:szCs w:val="24"/>
        </w:rPr>
        <w:t>（12）相关风险投标人应在投标报价中予以考虑，风险包括不限于：成品保护、非重大施工条件的变化引起的如停工、扰民及民扰，材料二次搬运、材料价格波动范围内造成的工程费用的增加等，这些风险因素已经包括在合同价款中。投标人中标后，现场施工时与当地居民、施工机械所有者和其他社会外界因素发生的一切纠纷与招标人无任何关系，中标人自行解决；施工过程中因没有达到相关部门环保要求产生罚款的，由中标人承担。</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w:t>
      </w:r>
      <w:r>
        <w:rPr>
          <w:rFonts w:hint="eastAsia" w:ascii="宋体" w:hAnsi="宋体" w:eastAsia="宋体" w:cs="宋体"/>
          <w:b/>
          <w:bCs/>
          <w:color w:val="000000"/>
          <w:sz w:val="24"/>
          <w:szCs w:val="24"/>
          <w:lang w:val="en-US" w:eastAsia="zh-CN"/>
        </w:rPr>
        <w:t>5</w:t>
      </w:r>
      <w:r>
        <w:rPr>
          <w:rFonts w:hint="eastAsia" w:ascii="宋体" w:hAnsi="宋体" w:eastAsia="宋体" w:cs="宋体"/>
          <w:b/>
          <w:bCs/>
          <w:color w:val="000000"/>
          <w:sz w:val="24"/>
          <w:szCs w:val="24"/>
        </w:rPr>
        <w:t>、投标货币</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w:t>
      </w:r>
      <w:r>
        <w:rPr>
          <w:rFonts w:hint="eastAsia" w:ascii="宋体" w:hAnsi="宋体" w:eastAsia="宋体" w:cs="宋体"/>
          <w:color w:val="000000"/>
          <w:sz w:val="24"/>
          <w:szCs w:val="24"/>
          <w:lang w:val="en-US" w:eastAsia="zh-CN"/>
        </w:rPr>
        <w:t>5</w:t>
      </w:r>
      <w:r>
        <w:rPr>
          <w:rFonts w:hint="eastAsia" w:ascii="宋体" w:hAnsi="宋体" w:eastAsia="宋体" w:cs="宋体"/>
          <w:color w:val="000000"/>
          <w:sz w:val="24"/>
          <w:szCs w:val="24"/>
        </w:rPr>
        <w:t>.1 本工程投标报价采用的币种为人民币。</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1</w:t>
      </w:r>
      <w:r>
        <w:rPr>
          <w:rFonts w:hint="eastAsia" w:ascii="宋体" w:hAnsi="宋体" w:eastAsia="宋体" w:cs="宋体"/>
          <w:b/>
          <w:bCs/>
          <w:color w:val="000000"/>
          <w:sz w:val="24"/>
          <w:szCs w:val="24"/>
          <w:lang w:val="en-US" w:eastAsia="zh-CN"/>
        </w:rPr>
        <w:t>6</w:t>
      </w:r>
      <w:r>
        <w:rPr>
          <w:rFonts w:hint="eastAsia" w:ascii="宋体" w:hAnsi="宋体" w:eastAsia="宋体" w:cs="宋体"/>
          <w:b/>
          <w:bCs/>
          <w:color w:val="000000"/>
          <w:sz w:val="24"/>
          <w:szCs w:val="24"/>
        </w:rPr>
        <w:t>、投标有效期</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w:t>
      </w:r>
      <w:r>
        <w:rPr>
          <w:rFonts w:hint="eastAsia" w:ascii="宋体" w:hAnsi="宋体" w:eastAsia="宋体" w:cs="宋体"/>
          <w:color w:val="000000"/>
          <w:sz w:val="24"/>
          <w:szCs w:val="24"/>
          <w:lang w:val="en-US" w:eastAsia="zh-CN"/>
        </w:rPr>
        <w:t>6</w:t>
      </w:r>
      <w:r>
        <w:rPr>
          <w:rFonts w:hint="eastAsia" w:ascii="宋体" w:hAnsi="宋体" w:eastAsia="宋体" w:cs="宋体"/>
          <w:color w:val="000000"/>
          <w:sz w:val="24"/>
          <w:szCs w:val="24"/>
        </w:rPr>
        <w:t>.1 投标有效期见投标人须知前附表所规定的期限，在此期限内，凡符合本招标文件要求的投标文件均保持有效。</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1</w:t>
      </w:r>
      <w:r>
        <w:rPr>
          <w:rFonts w:hint="eastAsia" w:ascii="宋体" w:hAnsi="宋体" w:eastAsia="宋体" w:cs="宋体"/>
          <w:b/>
          <w:color w:val="000000"/>
          <w:sz w:val="24"/>
          <w:szCs w:val="24"/>
          <w:lang w:val="en-US" w:eastAsia="zh-CN"/>
        </w:rPr>
        <w:t>7</w:t>
      </w:r>
      <w:r>
        <w:rPr>
          <w:rFonts w:hint="eastAsia" w:ascii="宋体" w:hAnsi="宋体" w:eastAsia="宋体" w:cs="宋体"/>
          <w:b/>
          <w:color w:val="000000"/>
          <w:sz w:val="24"/>
          <w:szCs w:val="24"/>
        </w:rPr>
        <w:t>、投标保证金</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w:t>
      </w:r>
      <w:r>
        <w:rPr>
          <w:rFonts w:hint="eastAsia" w:ascii="宋体" w:hAnsi="宋体" w:eastAsia="宋体" w:cs="宋体"/>
          <w:color w:val="000000"/>
          <w:sz w:val="24"/>
          <w:szCs w:val="24"/>
          <w:lang w:val="en-US" w:eastAsia="zh-CN"/>
        </w:rPr>
        <w:t>7</w:t>
      </w:r>
      <w:r>
        <w:rPr>
          <w:rFonts w:hint="eastAsia" w:ascii="宋体" w:hAnsi="宋体" w:eastAsia="宋体" w:cs="宋体"/>
          <w:color w:val="000000"/>
          <w:sz w:val="24"/>
          <w:szCs w:val="24"/>
        </w:rPr>
        <w:t>.1 投标人应在提交投标文件的同时，按有关规定提交本须知前附表所规定数额的投标保证金，并作为其投标文件的一部分。</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w:t>
      </w:r>
      <w:r>
        <w:rPr>
          <w:rFonts w:hint="eastAsia" w:ascii="宋体" w:hAnsi="宋体" w:eastAsia="宋体" w:cs="宋体"/>
          <w:color w:val="000000"/>
          <w:sz w:val="24"/>
          <w:szCs w:val="24"/>
          <w:lang w:val="en-US" w:eastAsia="zh-CN"/>
        </w:rPr>
        <w:t>7</w:t>
      </w:r>
      <w:r>
        <w:rPr>
          <w:rFonts w:hint="eastAsia" w:ascii="宋体" w:hAnsi="宋体" w:eastAsia="宋体" w:cs="宋体"/>
          <w:color w:val="000000"/>
          <w:sz w:val="24"/>
          <w:szCs w:val="24"/>
        </w:rPr>
        <w:t>.2投标人应按投标须知前附表中要求提交投标保证金。</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w:t>
      </w:r>
      <w:r>
        <w:rPr>
          <w:rFonts w:hint="eastAsia" w:ascii="宋体" w:hAnsi="宋体" w:eastAsia="宋体" w:cs="宋体"/>
          <w:color w:val="000000"/>
          <w:sz w:val="24"/>
          <w:szCs w:val="24"/>
          <w:lang w:val="en-US" w:eastAsia="zh-CN"/>
        </w:rPr>
        <w:t>7</w:t>
      </w:r>
      <w:r>
        <w:rPr>
          <w:rFonts w:hint="eastAsia" w:ascii="宋体" w:hAnsi="宋体" w:eastAsia="宋体" w:cs="宋体"/>
          <w:color w:val="000000"/>
          <w:sz w:val="24"/>
          <w:szCs w:val="24"/>
        </w:rPr>
        <w:t>.3 对于未能按要求提交投标保证金的投标，招标人将视为不响应招标文件而予以拒绝。</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w:t>
      </w:r>
      <w:r>
        <w:rPr>
          <w:rFonts w:hint="eastAsia" w:ascii="宋体" w:hAnsi="宋体" w:eastAsia="宋体" w:cs="宋体"/>
          <w:color w:val="000000"/>
          <w:sz w:val="24"/>
          <w:szCs w:val="24"/>
          <w:lang w:val="en-US" w:eastAsia="zh-CN"/>
        </w:rPr>
        <w:t>7</w:t>
      </w:r>
      <w:r>
        <w:rPr>
          <w:rFonts w:hint="eastAsia" w:ascii="宋体" w:hAnsi="宋体" w:eastAsia="宋体" w:cs="宋体"/>
          <w:color w:val="000000"/>
          <w:sz w:val="24"/>
          <w:szCs w:val="24"/>
        </w:rPr>
        <w:t>.4投标保证金的退还</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rPr>
      </w:pPr>
      <w:r>
        <w:rPr>
          <w:rFonts w:hint="eastAsia" w:ascii="宋体" w:hAnsi="宋体" w:eastAsia="宋体" w:cs="宋体"/>
          <w:color w:val="000000"/>
          <w:sz w:val="24"/>
        </w:rPr>
        <w:t>招标人与中标人签订合同后5日内，向未中标的投标人退还投标保证金。</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w:t>
      </w:r>
      <w:r>
        <w:rPr>
          <w:rFonts w:hint="eastAsia" w:ascii="宋体" w:hAnsi="宋体" w:eastAsia="宋体" w:cs="宋体"/>
          <w:color w:val="000000"/>
          <w:sz w:val="24"/>
          <w:szCs w:val="24"/>
          <w:lang w:val="en-US" w:eastAsia="zh-CN"/>
        </w:rPr>
        <w:t>7</w:t>
      </w:r>
      <w:r>
        <w:rPr>
          <w:rFonts w:hint="eastAsia" w:ascii="宋体" w:hAnsi="宋体" w:eastAsia="宋体" w:cs="宋体"/>
          <w:color w:val="000000"/>
          <w:sz w:val="24"/>
          <w:szCs w:val="24"/>
        </w:rPr>
        <w:t>.5 如投标人发生下列情况之一时，投标保证金将被没收：</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w:t>
      </w:r>
      <w:r>
        <w:rPr>
          <w:rFonts w:hint="eastAsia" w:ascii="宋体" w:hAnsi="宋体" w:eastAsia="宋体" w:cs="宋体"/>
          <w:color w:val="000000"/>
          <w:sz w:val="24"/>
          <w:szCs w:val="24"/>
          <w:lang w:val="en-US" w:eastAsia="zh-CN"/>
        </w:rPr>
        <w:t>7</w:t>
      </w:r>
      <w:r>
        <w:rPr>
          <w:rFonts w:hint="eastAsia" w:ascii="宋体" w:hAnsi="宋体" w:eastAsia="宋体" w:cs="宋体"/>
          <w:color w:val="000000"/>
          <w:sz w:val="24"/>
          <w:szCs w:val="24"/>
        </w:rPr>
        <w:t>.5.1中标人未能在规定期限内签订合同协议或提交履约保证金。</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w:t>
      </w:r>
      <w:r>
        <w:rPr>
          <w:rFonts w:hint="eastAsia" w:ascii="宋体" w:hAnsi="宋体" w:eastAsia="宋体" w:cs="宋体"/>
          <w:color w:val="000000"/>
          <w:sz w:val="24"/>
          <w:szCs w:val="24"/>
          <w:lang w:val="en-US" w:eastAsia="zh-CN"/>
        </w:rPr>
        <w:t>7</w:t>
      </w:r>
      <w:r>
        <w:rPr>
          <w:rFonts w:hint="eastAsia" w:ascii="宋体" w:hAnsi="宋体" w:eastAsia="宋体" w:cs="宋体"/>
          <w:color w:val="000000"/>
          <w:sz w:val="24"/>
          <w:szCs w:val="24"/>
        </w:rPr>
        <w:t>.5.2投标人在投标有效期撤回投标文件。</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en-US" w:eastAsia="zh-CN"/>
        </w:rPr>
        <w:t>四</w:t>
      </w:r>
      <w:r>
        <w:rPr>
          <w:rFonts w:hint="eastAsia" w:ascii="宋体" w:hAnsi="宋体" w:eastAsia="宋体" w:cs="宋体"/>
          <w:b/>
          <w:bCs/>
          <w:color w:val="000000"/>
          <w:sz w:val="24"/>
          <w:szCs w:val="24"/>
        </w:rPr>
        <w:t>) 开  标</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lang w:val="en-US" w:eastAsia="zh-CN"/>
        </w:rPr>
        <w:t>18</w:t>
      </w:r>
      <w:r>
        <w:rPr>
          <w:rFonts w:hint="eastAsia" w:ascii="宋体" w:hAnsi="宋体" w:eastAsia="宋体" w:cs="宋体"/>
          <w:b/>
          <w:bCs/>
          <w:color w:val="000000"/>
          <w:sz w:val="24"/>
          <w:szCs w:val="24"/>
        </w:rPr>
        <w:t>、开标</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lang w:val="en-US" w:eastAsia="zh-CN"/>
        </w:rPr>
        <w:t>18</w:t>
      </w:r>
      <w:r>
        <w:rPr>
          <w:rFonts w:hint="eastAsia" w:ascii="宋体" w:hAnsi="宋体" w:eastAsia="宋体" w:cs="宋体"/>
          <w:b/>
          <w:color w:val="000000"/>
          <w:sz w:val="24"/>
          <w:szCs w:val="24"/>
        </w:rPr>
        <w:t xml:space="preserve">.1 </w:t>
      </w:r>
      <w:r>
        <w:rPr>
          <w:rFonts w:hint="eastAsia" w:ascii="宋体" w:hAnsi="宋体" w:eastAsia="宋体" w:cs="宋体"/>
          <w:color w:val="000000"/>
          <w:sz w:val="24"/>
          <w:szCs w:val="24"/>
        </w:rPr>
        <w:t>招标人按投标人须知前附表所规定的时间和方式开标，所有投标人应准备充分并参加。</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lang w:val="en-US" w:eastAsia="zh-CN"/>
        </w:rPr>
        <w:t>18</w:t>
      </w:r>
      <w:r>
        <w:rPr>
          <w:rFonts w:hint="eastAsia" w:ascii="宋体" w:hAnsi="宋体" w:eastAsia="宋体" w:cs="宋体"/>
          <w:b/>
          <w:color w:val="000000"/>
          <w:sz w:val="24"/>
          <w:szCs w:val="24"/>
        </w:rPr>
        <w:t>.2 开标程序：</w:t>
      </w:r>
    </w:p>
    <w:p>
      <w:pPr>
        <w:keepNext w:val="0"/>
        <w:keepLines w:val="0"/>
        <w:pageBreakBefore w:val="0"/>
        <w:widowControl w:val="0"/>
        <w:kinsoku/>
        <w:wordWrap/>
        <w:overflowPunct/>
        <w:topLinePunct w:val="0"/>
        <w:autoSpaceDE/>
        <w:autoSpaceDN/>
        <w:bidi w:val="0"/>
        <w:spacing w:line="440" w:lineRule="atLeast"/>
        <w:ind w:firstLine="514" w:firstLineChars="200"/>
        <w:jc w:val="left"/>
        <w:textAlignment w:val="auto"/>
        <w:rPr>
          <w:rFonts w:hint="eastAsia" w:ascii="宋体" w:hAnsi="宋体" w:eastAsia="宋体" w:cs="宋体"/>
          <w:b/>
          <w:bCs/>
          <w:color w:val="000000"/>
          <w:spacing w:val="8"/>
          <w:sz w:val="24"/>
        </w:rPr>
      </w:pPr>
      <w:r>
        <w:rPr>
          <w:rFonts w:hint="eastAsia" w:ascii="宋体" w:hAnsi="宋体" w:eastAsia="宋体" w:cs="宋体"/>
          <w:b/>
          <w:bCs/>
          <w:color w:val="000000"/>
          <w:spacing w:val="8"/>
          <w:sz w:val="24"/>
          <w:lang w:val="en-US" w:eastAsia="zh-CN"/>
        </w:rPr>
        <w:t>18.</w:t>
      </w:r>
      <w:r>
        <w:rPr>
          <w:rFonts w:hint="eastAsia" w:ascii="宋体" w:hAnsi="宋体" w:eastAsia="宋体" w:cs="宋体"/>
          <w:b/>
          <w:bCs/>
          <w:color w:val="000000"/>
          <w:spacing w:val="8"/>
          <w:sz w:val="24"/>
        </w:rPr>
        <w:t>2.1网上竞价阶段：</w:t>
      </w:r>
    </w:p>
    <w:p>
      <w:pPr>
        <w:keepNext w:val="0"/>
        <w:keepLines w:val="0"/>
        <w:pageBreakBefore w:val="0"/>
        <w:widowControl w:val="0"/>
        <w:kinsoku/>
        <w:wordWrap/>
        <w:overflowPunct/>
        <w:topLinePunct w:val="0"/>
        <w:autoSpaceDE/>
        <w:autoSpaceDN/>
        <w:bidi w:val="0"/>
        <w:spacing w:line="440" w:lineRule="atLeast"/>
        <w:ind w:firstLine="514" w:firstLineChars="200"/>
        <w:jc w:val="left"/>
        <w:textAlignment w:val="auto"/>
        <w:rPr>
          <w:rFonts w:hint="eastAsia" w:ascii="宋体" w:hAnsi="宋体" w:eastAsia="宋体" w:cs="宋体"/>
          <w:b/>
          <w:bCs/>
          <w:color w:val="000000"/>
          <w:spacing w:val="8"/>
          <w:sz w:val="24"/>
        </w:rPr>
      </w:pPr>
      <w:r>
        <w:rPr>
          <w:rFonts w:hint="eastAsia" w:ascii="宋体" w:hAnsi="宋体" w:eastAsia="宋体" w:cs="宋体"/>
          <w:b/>
          <w:bCs/>
          <w:color w:val="000000"/>
          <w:spacing w:val="8"/>
          <w:sz w:val="24"/>
        </w:rPr>
        <w:t>经过</w:t>
      </w:r>
      <w:r>
        <w:rPr>
          <w:rFonts w:hint="eastAsia" w:ascii="宋体" w:hAnsi="宋体" w:eastAsia="宋体" w:cs="宋体"/>
          <w:b/>
          <w:bCs/>
          <w:color w:val="000000"/>
          <w:spacing w:val="8"/>
          <w:sz w:val="24"/>
          <w:szCs w:val="22"/>
          <w:lang w:eastAsia="zh-CN"/>
        </w:rPr>
        <w:t>中采智信网</w:t>
      </w:r>
      <w:r>
        <w:rPr>
          <w:rFonts w:hint="eastAsia" w:ascii="宋体" w:hAnsi="宋体" w:eastAsia="宋体" w:cs="宋体"/>
          <w:b/>
          <w:bCs/>
          <w:color w:val="000000"/>
          <w:spacing w:val="8"/>
          <w:sz w:val="24"/>
          <w:szCs w:val="22"/>
        </w:rPr>
        <w:t>注</w:t>
      </w:r>
      <w:r>
        <w:rPr>
          <w:rFonts w:hint="eastAsia" w:ascii="宋体" w:hAnsi="宋体" w:eastAsia="宋体" w:cs="宋体"/>
          <w:b/>
          <w:bCs/>
          <w:color w:val="000000"/>
          <w:spacing w:val="8"/>
          <w:sz w:val="24"/>
        </w:rPr>
        <w:t>册并按要求缴纳投标保证金。网上竞价阶段按照给出的格式填写报价，</w:t>
      </w:r>
      <w:r>
        <w:rPr>
          <w:rFonts w:hint="eastAsia" w:ascii="宋体" w:hAnsi="宋体" w:eastAsia="宋体" w:cs="宋体"/>
          <w:b/>
          <w:color w:val="000000"/>
          <w:sz w:val="24"/>
          <w:szCs w:val="24"/>
        </w:rPr>
        <w:t>电子招标系统将根据网上竞价规则自动进行高位淘汰程序。</w:t>
      </w:r>
      <w:r>
        <w:rPr>
          <w:rFonts w:hint="eastAsia" w:ascii="宋体" w:hAnsi="宋体" w:eastAsia="宋体" w:cs="宋体"/>
          <w:b/>
          <w:bCs/>
          <w:color w:val="000000"/>
          <w:spacing w:val="8"/>
          <w:sz w:val="24"/>
        </w:rPr>
        <w:t>技术部分无需上传。</w:t>
      </w:r>
    </w:p>
    <w:p>
      <w:pPr>
        <w:keepNext w:val="0"/>
        <w:keepLines w:val="0"/>
        <w:pageBreakBefore w:val="0"/>
        <w:widowControl w:val="0"/>
        <w:kinsoku/>
        <w:wordWrap/>
        <w:overflowPunct/>
        <w:topLinePunct w:val="0"/>
        <w:autoSpaceDE/>
        <w:autoSpaceDN/>
        <w:bidi w:val="0"/>
        <w:spacing w:line="440" w:lineRule="atLeast"/>
        <w:ind w:firstLine="514" w:firstLineChars="200"/>
        <w:jc w:val="left"/>
        <w:textAlignment w:val="auto"/>
        <w:rPr>
          <w:rFonts w:hint="eastAsia" w:ascii="宋体" w:hAnsi="宋体" w:eastAsia="宋体" w:cs="宋体"/>
          <w:b/>
          <w:bCs/>
          <w:color w:val="000000"/>
          <w:spacing w:val="8"/>
          <w:sz w:val="24"/>
        </w:rPr>
      </w:pPr>
      <w:r>
        <w:rPr>
          <w:rFonts w:hint="eastAsia" w:ascii="宋体" w:hAnsi="宋体" w:eastAsia="宋体" w:cs="宋体"/>
          <w:b/>
          <w:bCs/>
          <w:color w:val="000000"/>
          <w:spacing w:val="8"/>
          <w:sz w:val="24"/>
          <w:lang w:val="en-US" w:eastAsia="zh-CN"/>
        </w:rPr>
        <w:t>19</w:t>
      </w:r>
      <w:r>
        <w:rPr>
          <w:rFonts w:hint="eastAsia" w:ascii="宋体" w:hAnsi="宋体" w:eastAsia="宋体" w:cs="宋体"/>
          <w:b/>
          <w:bCs/>
          <w:color w:val="000000"/>
          <w:spacing w:val="8"/>
          <w:sz w:val="24"/>
        </w:rPr>
        <w:t>.2.2洽商谈判阶段:</w:t>
      </w:r>
    </w:p>
    <w:p>
      <w:pPr>
        <w:keepNext w:val="0"/>
        <w:keepLines w:val="0"/>
        <w:pageBreakBefore w:val="0"/>
        <w:widowControl w:val="0"/>
        <w:kinsoku/>
        <w:wordWrap/>
        <w:overflowPunct/>
        <w:topLinePunct w:val="0"/>
        <w:autoSpaceDE/>
        <w:autoSpaceDN/>
        <w:bidi w:val="0"/>
        <w:spacing w:line="440" w:lineRule="atLeast"/>
        <w:ind w:firstLine="514" w:firstLineChars="200"/>
        <w:jc w:val="left"/>
        <w:textAlignment w:val="auto"/>
        <w:rPr>
          <w:rFonts w:hint="eastAsia" w:ascii="宋体" w:hAnsi="宋体" w:eastAsia="宋体" w:cs="宋体"/>
          <w:b/>
          <w:bCs/>
          <w:color w:val="000000"/>
          <w:spacing w:val="8"/>
          <w:sz w:val="24"/>
        </w:rPr>
      </w:pPr>
      <w:r>
        <w:rPr>
          <w:rFonts w:hint="eastAsia" w:ascii="宋体" w:hAnsi="宋体" w:eastAsia="宋体" w:cs="宋体"/>
          <w:b/>
          <w:bCs/>
          <w:color w:val="000000"/>
          <w:spacing w:val="8"/>
          <w:sz w:val="24"/>
        </w:rPr>
        <w:t>进入谈判阶段的投标单位需提供一份装订好的纸质版投标文件（商务标及技术标一式两份，正本及副本）。</w:t>
      </w:r>
      <w:r>
        <w:rPr>
          <w:rFonts w:hint="eastAsia" w:ascii="宋体" w:hAnsi="宋体" w:eastAsia="宋体" w:cs="宋体"/>
          <w:color w:val="000000"/>
          <w:sz w:val="24"/>
          <w:szCs w:val="24"/>
        </w:rPr>
        <w:t>谈判阶段的投标文件需打印或使用不褪色的蓝、黑墨水笔书写，字迹应清晰易于辨认。</w:t>
      </w:r>
      <w:r>
        <w:rPr>
          <w:rFonts w:hint="eastAsia" w:ascii="宋体" w:hAnsi="宋体" w:eastAsia="宋体" w:cs="宋体"/>
          <w:b/>
          <w:color w:val="000000"/>
          <w:sz w:val="24"/>
          <w:szCs w:val="24"/>
        </w:rPr>
        <w:t>投标文件封面或扉页均应加盖投标人印章，并经法定代表人或其委托代理人签字或盖章，投标文件由委托代理人签字或盖章的，需同时提交投标文件授权委托书。</w:t>
      </w:r>
      <w:r>
        <w:rPr>
          <w:rFonts w:hint="eastAsia" w:ascii="宋体" w:hAnsi="宋体" w:eastAsia="宋体" w:cs="宋体"/>
          <w:color w:val="000000"/>
          <w:sz w:val="24"/>
          <w:szCs w:val="24"/>
        </w:rPr>
        <w:t>全套投标文件应无涂改或行间插字和增删。如有修改，修改处应由投标人加盖投标人的印章或由委托代理人签字或盖章。</w:t>
      </w:r>
      <w:r>
        <w:rPr>
          <w:rFonts w:hint="eastAsia" w:ascii="宋体" w:hAnsi="宋体" w:eastAsia="宋体" w:cs="宋体"/>
          <w:b/>
          <w:color w:val="000000"/>
          <w:sz w:val="24"/>
          <w:szCs w:val="24"/>
        </w:rPr>
        <w:t>投标报价需与最终的网上竞价一致</w:t>
      </w:r>
      <w:r>
        <w:rPr>
          <w:rFonts w:hint="eastAsia" w:ascii="宋体" w:hAnsi="宋体" w:eastAsia="宋体" w:cs="宋体"/>
          <w:color w:val="000000"/>
          <w:sz w:val="24"/>
          <w:szCs w:val="24"/>
        </w:rPr>
        <w:t>。</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en-US" w:eastAsia="zh-CN"/>
        </w:rPr>
        <w:t>五</w:t>
      </w:r>
      <w:r>
        <w:rPr>
          <w:rFonts w:hint="eastAsia" w:ascii="宋体" w:hAnsi="宋体" w:eastAsia="宋体" w:cs="宋体"/>
          <w:b/>
          <w:bCs/>
          <w:color w:val="000000"/>
          <w:sz w:val="24"/>
          <w:szCs w:val="24"/>
        </w:rPr>
        <w:t>) 评  标</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2</w:t>
      </w:r>
      <w:r>
        <w:rPr>
          <w:rFonts w:hint="eastAsia" w:ascii="宋体" w:hAnsi="宋体" w:eastAsia="宋体" w:cs="宋体"/>
          <w:b/>
          <w:color w:val="000000"/>
          <w:sz w:val="24"/>
          <w:szCs w:val="24"/>
          <w:lang w:val="en-US" w:eastAsia="zh-CN"/>
        </w:rPr>
        <w:t>0</w:t>
      </w:r>
      <w:r>
        <w:rPr>
          <w:rFonts w:hint="eastAsia" w:ascii="宋体" w:hAnsi="宋体" w:eastAsia="宋体" w:cs="宋体"/>
          <w:b/>
          <w:color w:val="000000"/>
          <w:sz w:val="24"/>
          <w:szCs w:val="24"/>
        </w:rPr>
        <w:t>、评标</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2</w:t>
      </w:r>
      <w:r>
        <w:rPr>
          <w:rFonts w:hint="eastAsia" w:ascii="宋体" w:hAnsi="宋体" w:eastAsia="宋体" w:cs="宋体"/>
          <w:color w:val="000000"/>
          <w:sz w:val="24"/>
          <w:szCs w:val="24"/>
          <w:lang w:val="en-US" w:eastAsia="zh-CN"/>
        </w:rPr>
        <w:t>0</w:t>
      </w:r>
      <w:r>
        <w:rPr>
          <w:rFonts w:hint="eastAsia" w:ascii="宋体" w:hAnsi="宋体" w:eastAsia="宋体" w:cs="宋体"/>
          <w:color w:val="000000"/>
          <w:sz w:val="24"/>
          <w:szCs w:val="24"/>
        </w:rPr>
        <w:t>.1评标的依据</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招标文件和投标文件。</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2</w:t>
      </w:r>
      <w:r>
        <w:rPr>
          <w:rFonts w:hint="eastAsia" w:ascii="宋体" w:hAnsi="宋体" w:eastAsia="宋体" w:cs="宋体"/>
          <w:color w:val="000000"/>
          <w:sz w:val="24"/>
          <w:szCs w:val="24"/>
          <w:lang w:val="en-US" w:eastAsia="zh-CN"/>
        </w:rPr>
        <w:t>0</w:t>
      </w:r>
      <w:r>
        <w:rPr>
          <w:rFonts w:hint="eastAsia" w:ascii="宋体" w:hAnsi="宋体" w:eastAsia="宋体" w:cs="宋体"/>
          <w:color w:val="000000"/>
          <w:sz w:val="24"/>
          <w:szCs w:val="24"/>
        </w:rPr>
        <w:t>.2评标原则</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评标将公平、公正，科学合理的原则进行评标工作。</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2</w:t>
      </w:r>
      <w:r>
        <w:rPr>
          <w:rFonts w:hint="eastAsia" w:ascii="宋体" w:hAnsi="宋体" w:eastAsia="宋体" w:cs="宋体"/>
          <w:color w:val="000000"/>
          <w:sz w:val="24"/>
          <w:szCs w:val="24"/>
          <w:lang w:val="en-US" w:eastAsia="zh-CN"/>
        </w:rPr>
        <w:t>0</w:t>
      </w:r>
      <w:r>
        <w:rPr>
          <w:rFonts w:hint="eastAsia" w:ascii="宋体" w:hAnsi="宋体" w:eastAsia="宋体" w:cs="宋体"/>
          <w:color w:val="000000"/>
          <w:sz w:val="24"/>
          <w:szCs w:val="24"/>
        </w:rPr>
        <w:t>.3评标内容</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对进入谈判阶段的投标人的投标文件进行评审，评委将根据投标单位的投标报价、商业信誉、业绩、资金实力等情况进行综合评审，择优选择中标单位，招标人不承诺以最低价为唯一中标条件。</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w:t>
      </w:r>
      <w:r>
        <w:rPr>
          <w:rFonts w:hint="eastAsia" w:ascii="宋体" w:hAnsi="宋体" w:eastAsia="宋体" w:cs="宋体"/>
          <w:b/>
          <w:color w:val="000000"/>
          <w:sz w:val="24"/>
          <w:szCs w:val="24"/>
          <w:lang w:val="en-US" w:eastAsia="zh-CN"/>
        </w:rPr>
        <w:t>六</w:t>
      </w:r>
      <w:r>
        <w:rPr>
          <w:rFonts w:hint="eastAsia" w:ascii="宋体" w:hAnsi="宋体" w:eastAsia="宋体" w:cs="宋体"/>
          <w:b/>
          <w:color w:val="000000"/>
          <w:sz w:val="24"/>
          <w:szCs w:val="24"/>
        </w:rPr>
        <w:t>）中标通知</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2</w:t>
      </w:r>
      <w:r>
        <w:rPr>
          <w:rFonts w:hint="eastAsia" w:ascii="宋体" w:hAnsi="宋体" w:eastAsia="宋体" w:cs="宋体"/>
          <w:b/>
          <w:color w:val="000000"/>
          <w:sz w:val="24"/>
          <w:szCs w:val="24"/>
          <w:lang w:val="en-US" w:eastAsia="zh-CN"/>
        </w:rPr>
        <w:t>1</w:t>
      </w:r>
      <w:r>
        <w:rPr>
          <w:rFonts w:hint="eastAsia" w:ascii="宋体" w:hAnsi="宋体" w:eastAsia="宋体" w:cs="宋体"/>
          <w:b/>
          <w:color w:val="000000"/>
          <w:sz w:val="24"/>
          <w:szCs w:val="24"/>
        </w:rPr>
        <w:t>、中标通知</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2</w:t>
      </w: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rPr>
        <w:t>.1招标人根据评标结果在投标谈判阶段结束后7日内向中标人发出中标通知。</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2</w:t>
      </w: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rPr>
        <w:t>.2在向中标人发出中标通知后，同时通知落标人。不解释落标原因，不退还投标文件。</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w:t>
      </w:r>
      <w:r>
        <w:rPr>
          <w:rFonts w:hint="eastAsia" w:ascii="宋体" w:hAnsi="宋体" w:eastAsia="宋体" w:cs="宋体"/>
          <w:b/>
          <w:color w:val="000000"/>
          <w:sz w:val="24"/>
          <w:szCs w:val="24"/>
          <w:lang w:val="en-US" w:eastAsia="zh-CN"/>
        </w:rPr>
        <w:t>七</w:t>
      </w:r>
      <w:r>
        <w:rPr>
          <w:rFonts w:hint="eastAsia" w:ascii="宋体" w:hAnsi="宋体" w:eastAsia="宋体" w:cs="宋体"/>
          <w:b/>
          <w:color w:val="000000"/>
          <w:sz w:val="24"/>
          <w:szCs w:val="24"/>
        </w:rPr>
        <w:t>）签订合同</w:t>
      </w:r>
    </w:p>
    <w:p>
      <w:pPr>
        <w:keepNext w:val="0"/>
        <w:keepLines w:val="0"/>
        <w:pageBreakBefore w:val="0"/>
        <w:widowControl w:val="0"/>
        <w:kinsoku/>
        <w:wordWrap/>
        <w:overflowPunct/>
        <w:topLinePunct w:val="0"/>
        <w:autoSpaceDE/>
        <w:autoSpaceDN/>
        <w:bidi w:val="0"/>
        <w:spacing w:line="440" w:lineRule="atLeast"/>
        <w:ind w:firstLine="482" w:firstLineChars="200"/>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2</w:t>
      </w:r>
      <w:r>
        <w:rPr>
          <w:rFonts w:hint="eastAsia" w:ascii="宋体" w:hAnsi="宋体" w:eastAsia="宋体" w:cs="宋体"/>
          <w:b/>
          <w:color w:val="000000"/>
          <w:sz w:val="24"/>
          <w:szCs w:val="24"/>
          <w:lang w:val="en-US" w:eastAsia="zh-CN"/>
        </w:rPr>
        <w:t>2</w:t>
      </w:r>
      <w:r>
        <w:rPr>
          <w:rFonts w:hint="eastAsia" w:ascii="宋体" w:hAnsi="宋体" w:eastAsia="宋体" w:cs="宋体"/>
          <w:b/>
          <w:color w:val="000000"/>
          <w:sz w:val="24"/>
          <w:szCs w:val="24"/>
        </w:rPr>
        <w:t>、签订合同</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2</w:t>
      </w:r>
      <w:r>
        <w:rPr>
          <w:rFonts w:hint="eastAsia" w:ascii="宋体" w:hAnsi="宋体" w:eastAsia="宋体" w:cs="宋体"/>
          <w:color w:val="000000"/>
          <w:sz w:val="24"/>
          <w:szCs w:val="24"/>
          <w:lang w:val="en-US" w:eastAsia="zh-CN"/>
        </w:rPr>
        <w:t>2</w:t>
      </w:r>
      <w:r>
        <w:rPr>
          <w:rFonts w:hint="eastAsia" w:ascii="宋体" w:hAnsi="宋体" w:eastAsia="宋体" w:cs="宋体"/>
          <w:color w:val="000000"/>
          <w:sz w:val="24"/>
          <w:szCs w:val="24"/>
        </w:rPr>
        <w:t>.1中标人收到中标通知后10日内与招标人签订合同。</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2</w:t>
      </w:r>
      <w:r>
        <w:rPr>
          <w:rFonts w:hint="eastAsia" w:ascii="宋体" w:hAnsi="宋体" w:eastAsia="宋体" w:cs="宋体"/>
          <w:color w:val="000000"/>
          <w:sz w:val="24"/>
          <w:szCs w:val="24"/>
          <w:lang w:val="en-US" w:eastAsia="zh-CN"/>
        </w:rPr>
        <w:t>2</w:t>
      </w:r>
      <w:r>
        <w:rPr>
          <w:rFonts w:hint="eastAsia" w:ascii="宋体" w:hAnsi="宋体" w:eastAsia="宋体" w:cs="宋体"/>
          <w:color w:val="000000"/>
          <w:sz w:val="24"/>
          <w:szCs w:val="24"/>
        </w:rPr>
        <w:t>.2拒签合同</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2</w:t>
      </w:r>
      <w:r>
        <w:rPr>
          <w:rFonts w:hint="eastAsia" w:ascii="宋体" w:hAnsi="宋体" w:eastAsia="宋体" w:cs="宋体"/>
          <w:color w:val="000000"/>
          <w:sz w:val="24"/>
          <w:szCs w:val="24"/>
          <w:lang w:val="en-US" w:eastAsia="zh-CN"/>
        </w:rPr>
        <w:t>2</w:t>
      </w:r>
      <w:r>
        <w:rPr>
          <w:rFonts w:hint="eastAsia" w:ascii="宋体" w:hAnsi="宋体" w:eastAsia="宋体" w:cs="宋体"/>
          <w:color w:val="000000"/>
          <w:sz w:val="24"/>
          <w:szCs w:val="24"/>
        </w:rPr>
        <w:t>.2.1如因中标人原因拒签合同，则按违约处理。对违约方没收其投标保证金。</w:t>
      </w:r>
    </w:p>
    <w:p>
      <w:pPr>
        <w:keepNext w:val="0"/>
        <w:keepLines w:val="0"/>
        <w:pageBreakBefore w:val="0"/>
        <w:widowControl w:val="0"/>
        <w:kinsoku/>
        <w:wordWrap/>
        <w:overflowPunct/>
        <w:topLinePunct w:val="0"/>
        <w:autoSpaceDE/>
        <w:autoSpaceDN/>
        <w:bidi w:val="0"/>
        <w:spacing w:line="440" w:lineRule="atLeas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2</w:t>
      </w:r>
      <w:r>
        <w:rPr>
          <w:rFonts w:hint="eastAsia" w:ascii="宋体" w:hAnsi="宋体" w:eastAsia="宋体" w:cs="宋体"/>
          <w:color w:val="000000"/>
          <w:sz w:val="24"/>
          <w:szCs w:val="24"/>
          <w:lang w:val="en-US" w:eastAsia="zh-CN"/>
        </w:rPr>
        <w:t>2</w:t>
      </w:r>
      <w:r>
        <w:rPr>
          <w:rFonts w:hint="eastAsia" w:ascii="宋体" w:hAnsi="宋体" w:eastAsia="宋体" w:cs="宋体"/>
          <w:color w:val="000000"/>
          <w:sz w:val="24"/>
          <w:szCs w:val="24"/>
        </w:rPr>
        <w:t xml:space="preserve">.2.2招标人不按规定期限确定中标人的，或者中标通知发出后，改变中标结果的，无正当理由不与中标人签订合同的，或者在签订合同时向中标人提出附加条件或者更改合同实质性内容的，造成中标人损失的，并应当赔偿损失。 </w:t>
      </w:r>
    </w:p>
    <w:p>
      <w:pPr>
        <w:keepNext w:val="0"/>
        <w:keepLines w:val="0"/>
        <w:pageBreakBefore w:val="0"/>
        <w:widowControl w:val="0"/>
        <w:kinsoku/>
        <w:wordWrap/>
        <w:overflowPunct/>
        <w:topLinePunct w:val="0"/>
        <w:autoSpaceDE/>
        <w:autoSpaceDN/>
        <w:bidi w:val="0"/>
        <w:spacing w:line="440" w:lineRule="atLeast"/>
        <w:ind w:firstLine="5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中标通知发出后，中标人放弃中标项目的，无正当理由不与招标人签订合同的，在签订合同时向招标人提出附加条件或者更改合同实质性内容的，或者拒不提交所要求的履约保证金的，招标人可取消其中标资格，并没收其投标保证金；给招标人的损失超过投标保证金数额的，中标人应当对超过部分予以赔偿。</w:t>
      </w:r>
    </w:p>
    <w:p>
      <w:pPr>
        <w:keepNext w:val="0"/>
        <w:keepLines w:val="0"/>
        <w:pageBreakBefore w:val="0"/>
        <w:widowControl w:val="0"/>
        <w:kinsoku/>
        <w:wordWrap/>
        <w:overflowPunct/>
        <w:topLinePunct w:val="0"/>
        <w:autoSpaceDE/>
        <w:autoSpaceDN/>
        <w:bidi w:val="0"/>
        <w:spacing w:line="440" w:lineRule="atLeast"/>
        <w:ind w:firstLine="5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2</w:t>
      </w:r>
      <w:r>
        <w:rPr>
          <w:rFonts w:hint="eastAsia" w:ascii="宋体" w:hAnsi="宋体" w:eastAsia="宋体" w:cs="宋体"/>
          <w:color w:val="000000"/>
          <w:sz w:val="24"/>
          <w:szCs w:val="24"/>
          <w:lang w:val="en-US" w:eastAsia="zh-CN"/>
        </w:rPr>
        <w:t>2</w:t>
      </w:r>
      <w:r>
        <w:rPr>
          <w:rFonts w:hint="eastAsia" w:ascii="宋体" w:hAnsi="宋体" w:eastAsia="宋体" w:cs="宋体"/>
          <w:color w:val="000000"/>
          <w:sz w:val="24"/>
          <w:szCs w:val="24"/>
        </w:rPr>
        <w:t>.3本招标文件是签订施工合同的主要依据，施工合同条款中涉及本招标文件的条件应当与招标文件相一致。若投标单位对合同条款无疑义时即可参与投标工作，若参加投标即对合同条款的认可。</w:t>
      </w:r>
    </w:p>
    <w:p>
      <w:pPr>
        <w:keepNext w:val="0"/>
        <w:keepLines w:val="0"/>
        <w:pageBreakBefore w:val="0"/>
        <w:widowControl w:val="0"/>
        <w:kinsoku/>
        <w:wordWrap/>
        <w:overflowPunct/>
        <w:topLinePunct w:val="0"/>
        <w:autoSpaceDE/>
        <w:autoSpaceDN/>
        <w:bidi w:val="0"/>
        <w:spacing w:line="440" w:lineRule="atLeast"/>
        <w:ind w:firstLine="5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2</w:t>
      </w:r>
      <w:r>
        <w:rPr>
          <w:rFonts w:hint="eastAsia" w:ascii="宋体" w:hAnsi="宋体" w:eastAsia="宋体" w:cs="宋体"/>
          <w:color w:val="000000"/>
          <w:sz w:val="24"/>
          <w:szCs w:val="24"/>
          <w:lang w:val="en-US" w:eastAsia="zh-CN"/>
        </w:rPr>
        <w:t>2</w:t>
      </w:r>
      <w:r>
        <w:rPr>
          <w:rFonts w:hint="eastAsia" w:ascii="宋体" w:hAnsi="宋体" w:eastAsia="宋体" w:cs="宋体"/>
          <w:color w:val="000000"/>
          <w:sz w:val="24"/>
          <w:szCs w:val="24"/>
        </w:rPr>
        <w:t>.4.本招标文件的解释权归招标人所有。</w:t>
      </w:r>
    </w:p>
    <w:p>
      <w:pPr>
        <w:rPr>
          <w:rFonts w:hint="eastAsia" w:ascii="宋体" w:hAnsi="宋体" w:eastAsia="宋体" w:cs="宋体"/>
        </w:rPr>
      </w:pPr>
    </w:p>
    <w:p>
      <w:pPr>
        <w:rPr>
          <w:rFonts w:hint="eastAsia" w:ascii="宋体" w:hAnsi="宋体" w:eastAsia="宋体" w:cs="宋体"/>
        </w:rPr>
      </w:pPr>
      <w:r>
        <w:rPr>
          <w:rFonts w:hint="eastAsia" w:ascii="宋体" w:hAnsi="宋体" w:eastAsia="宋体" w:cs="宋体"/>
        </w:rPr>
        <w:br w:type="page"/>
      </w:r>
    </w:p>
    <w:p>
      <w:pPr>
        <w:pStyle w:val="3"/>
        <w:numPr>
          <w:ilvl w:val="0"/>
          <w:numId w:val="5"/>
        </w:numPr>
        <w:wordWrap w:val="0"/>
        <w:adjustRightInd w:val="0"/>
        <w:snapToGrid w:val="0"/>
        <w:spacing w:before="312" w:beforeLines="100" w:after="312" w:afterLines="100" w:line="240" w:lineRule="auto"/>
        <w:rPr>
          <w:rFonts w:hint="eastAsia" w:ascii="宋体" w:hAnsi="宋体" w:eastAsia="宋体" w:cs="宋体"/>
          <w:lang w:val="en-US" w:eastAsia="zh-CN"/>
        </w:rPr>
      </w:pPr>
      <w:r>
        <w:rPr>
          <w:rFonts w:hint="eastAsia" w:ascii="宋体" w:hAnsi="宋体" w:eastAsia="宋体" w:cs="宋体"/>
          <w:lang w:val="en-US" w:eastAsia="zh-CN"/>
        </w:rPr>
        <w:t>合同条款</w:t>
      </w:r>
    </w:p>
    <w:p>
      <w:pPr>
        <w:pStyle w:val="3"/>
        <w:numPr>
          <w:ilvl w:val="0"/>
          <w:numId w:val="0"/>
        </w:numPr>
        <w:wordWrap w:val="0"/>
        <w:adjustRightInd w:val="0"/>
        <w:snapToGrid w:val="0"/>
        <w:spacing w:before="312" w:beforeLines="100" w:after="312" w:afterLines="100" w:line="240" w:lineRule="auto"/>
        <w:jc w:val="center"/>
        <w:rPr>
          <w:rFonts w:hint="eastAsia" w:ascii="宋体" w:hAnsi="宋体" w:eastAsia="宋体" w:cs="宋体"/>
          <w:sz w:val="24"/>
        </w:rPr>
      </w:pPr>
      <w:r>
        <w:rPr>
          <w:rFonts w:hint="eastAsia" w:ascii="宋体" w:hAnsi="宋体" w:eastAsia="宋体" w:cs="宋体"/>
        </w:rPr>
        <w:t>第一部分</w:t>
      </w:r>
      <w:bookmarkEnd w:id="0"/>
      <w:bookmarkEnd w:id="1"/>
      <w:r>
        <w:rPr>
          <w:rFonts w:hint="eastAsia" w:ascii="宋体" w:hAnsi="宋体" w:eastAsia="宋体" w:cs="宋体"/>
        </w:rPr>
        <w:t xml:space="preserve">  协议书</w:t>
      </w:r>
      <w:bookmarkEnd w:id="2"/>
      <w:bookmarkEnd w:id="3"/>
      <w:bookmarkEnd w:id="4"/>
    </w:p>
    <w:p>
      <w:pPr>
        <w:snapToGrid w:val="0"/>
        <w:spacing w:line="360" w:lineRule="auto"/>
        <w:textAlignment w:val="center"/>
        <w:rPr>
          <w:rFonts w:hint="eastAsia" w:ascii="宋体" w:hAnsi="宋体" w:eastAsia="宋体" w:cs="宋体"/>
          <w:sz w:val="24"/>
        </w:rPr>
      </w:pPr>
      <w:r>
        <w:rPr>
          <w:rFonts w:hint="eastAsia" w:ascii="宋体" w:hAnsi="宋体" w:eastAsia="宋体" w:cs="宋体"/>
          <w:sz w:val="24"/>
        </w:rPr>
        <w:t>甲方（承包人）：</w:t>
      </w:r>
      <w:r>
        <w:rPr>
          <w:rFonts w:hint="eastAsia" w:ascii="宋体" w:hAnsi="宋体" w:eastAsia="宋体" w:cs="宋体"/>
          <w:sz w:val="24"/>
          <w:u w:val="single"/>
        </w:rPr>
        <w:t xml:space="preserve"> 河北建工集团有限责任公司 </w:t>
      </w:r>
    </w:p>
    <w:p>
      <w:pPr>
        <w:snapToGrid w:val="0"/>
        <w:spacing w:line="360" w:lineRule="auto"/>
        <w:rPr>
          <w:rFonts w:hint="eastAsia" w:ascii="宋体" w:hAnsi="宋体" w:eastAsia="宋体" w:cs="宋体"/>
          <w:sz w:val="24"/>
          <w:lang w:val="en-US" w:eastAsia="zh-CN"/>
        </w:rPr>
      </w:pPr>
      <w:r>
        <w:rPr>
          <w:rFonts w:hint="eastAsia" w:ascii="宋体" w:hAnsi="宋体" w:eastAsia="宋体" w:cs="宋体"/>
          <w:sz w:val="24"/>
        </w:rPr>
        <w:t>乙方（分包人）：</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p>
    <w:p>
      <w:pPr>
        <w:snapToGrid w:val="0"/>
        <w:spacing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依照《中华人民共和国民法典》、《中华人民共和国建筑法》及其它有关法律、行政法规，遵循平等、自愿、公平和诚实信用的原则，双方就</w:t>
      </w:r>
      <w:r>
        <w:rPr>
          <w:rFonts w:hint="eastAsia" w:ascii="宋体" w:hAnsi="宋体" w:eastAsia="宋体" w:cs="宋体"/>
          <w:sz w:val="24"/>
          <w:u w:val="single"/>
        </w:rPr>
        <w:t xml:space="preserve"> </w:t>
      </w:r>
      <w:r>
        <w:rPr>
          <w:rFonts w:hint="eastAsia" w:ascii="宋体" w:hAnsi="宋体" w:cs="宋体"/>
          <w:sz w:val="24"/>
          <w:u w:val="single"/>
          <w:lang w:eastAsia="zh-CN"/>
        </w:rPr>
        <w:t>东营城中村改造项目首开区地块项目施工防水工程专业分包</w:t>
      </w:r>
      <w:r>
        <w:rPr>
          <w:rFonts w:hint="eastAsia" w:ascii="宋体" w:hAnsi="宋体" w:eastAsia="宋体" w:cs="宋体"/>
          <w:sz w:val="24"/>
          <w:u w:val="single"/>
        </w:rPr>
        <w:t xml:space="preserve"> </w:t>
      </w:r>
      <w:r>
        <w:rPr>
          <w:rFonts w:hint="eastAsia" w:ascii="宋体" w:hAnsi="宋体" w:eastAsia="宋体" w:cs="宋体"/>
          <w:sz w:val="24"/>
        </w:rPr>
        <w:t>施工及有关事项协商一致，共同达成如下协议：</w:t>
      </w:r>
    </w:p>
    <w:p>
      <w:pPr>
        <w:snapToGrid w:val="0"/>
        <w:spacing w:line="360" w:lineRule="auto"/>
        <w:ind w:firstLine="482" w:firstLineChars="200"/>
        <w:contextualSpacing/>
        <w:rPr>
          <w:rFonts w:hint="eastAsia" w:ascii="宋体" w:hAnsi="宋体" w:eastAsia="宋体" w:cs="宋体"/>
          <w:b/>
          <w:sz w:val="24"/>
        </w:rPr>
      </w:pPr>
      <w:r>
        <w:rPr>
          <w:rFonts w:hint="eastAsia" w:ascii="宋体" w:hAnsi="宋体" w:eastAsia="宋体" w:cs="宋体"/>
          <w:b/>
          <w:sz w:val="24"/>
        </w:rPr>
        <w:t>一、分包工程概况</w:t>
      </w:r>
    </w:p>
    <w:p>
      <w:pPr>
        <w:snapToGrid w:val="0"/>
        <w:spacing w:line="360" w:lineRule="auto"/>
        <w:ind w:firstLine="480" w:firstLineChars="200"/>
        <w:contextualSpacing/>
        <w:rPr>
          <w:rFonts w:hint="eastAsia" w:ascii="宋体" w:hAnsi="宋体" w:eastAsia="宋体" w:cs="宋体"/>
          <w:sz w:val="24"/>
          <w:lang w:val="en-US" w:eastAsia="zh-CN"/>
        </w:rPr>
      </w:pPr>
      <w:r>
        <w:rPr>
          <w:rFonts w:hint="eastAsia" w:ascii="宋体" w:hAnsi="宋体" w:eastAsia="宋体" w:cs="宋体"/>
          <w:sz w:val="24"/>
        </w:rPr>
        <w:t>总包工程名称：</w:t>
      </w:r>
      <w:r>
        <w:rPr>
          <w:rFonts w:hint="eastAsia" w:ascii="宋体" w:hAnsi="宋体" w:cs="宋体"/>
          <w:sz w:val="24"/>
          <w:u w:val="single"/>
          <w:lang w:eastAsia="zh-CN"/>
        </w:rPr>
        <w:t>东营城中村改造项目首开区地块项目施工</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p>
    <w:p>
      <w:pPr>
        <w:snapToGrid w:val="0"/>
        <w:spacing w:line="360" w:lineRule="auto"/>
        <w:ind w:firstLine="480" w:firstLineChars="200"/>
        <w:contextualSpacing/>
        <w:rPr>
          <w:rFonts w:hint="eastAsia" w:ascii="宋体" w:hAnsi="宋体" w:eastAsia="宋体" w:cs="宋体"/>
          <w:sz w:val="24"/>
          <w:u w:val="single"/>
        </w:rPr>
      </w:pPr>
      <w:r>
        <w:rPr>
          <w:rFonts w:hint="eastAsia" w:ascii="宋体" w:hAnsi="宋体" w:eastAsia="宋体" w:cs="宋体"/>
          <w:sz w:val="24"/>
        </w:rPr>
        <w:t>分包工程名称：</w:t>
      </w:r>
      <w:r>
        <w:rPr>
          <w:rFonts w:hint="eastAsia" w:ascii="宋体" w:hAnsi="宋体" w:cs="宋体"/>
          <w:sz w:val="24"/>
          <w:u w:val="single"/>
          <w:lang w:eastAsia="zh-CN"/>
        </w:rPr>
        <w:t>东营城中村改造项目首开区地块项目施工防水工程专业分包</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p>
    <w:p>
      <w:pPr>
        <w:snapToGrid w:val="0"/>
        <w:spacing w:line="360" w:lineRule="auto"/>
        <w:ind w:firstLine="480" w:firstLineChars="200"/>
        <w:contextualSpacing/>
        <w:rPr>
          <w:rFonts w:hint="eastAsia" w:ascii="宋体" w:hAnsi="宋体" w:eastAsia="宋体" w:cs="宋体"/>
          <w:sz w:val="24"/>
          <w:u w:val="single"/>
        </w:rPr>
      </w:pPr>
      <w:r>
        <w:rPr>
          <w:rFonts w:hint="eastAsia" w:ascii="宋体" w:hAnsi="宋体" w:eastAsia="宋体" w:cs="宋体"/>
          <w:sz w:val="24"/>
        </w:rPr>
        <w:t>分包工程地点：</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p>
    <w:p>
      <w:pPr>
        <w:snapToGrid w:val="0"/>
        <w:spacing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分包工程承包方式：</w:t>
      </w:r>
      <w:r>
        <w:rPr>
          <w:rFonts w:hint="eastAsia" w:ascii="宋体" w:hAnsi="宋体" w:eastAsia="宋体" w:cs="宋体"/>
          <w:sz w:val="24"/>
          <w:u w:val="single"/>
        </w:rPr>
        <w:t xml:space="preserve"> 专业分包                                                   </w:t>
      </w:r>
    </w:p>
    <w:p>
      <w:pPr>
        <w:snapToGrid w:val="0"/>
        <w:spacing w:line="360" w:lineRule="auto"/>
        <w:ind w:firstLine="480" w:firstLineChars="200"/>
        <w:contextualSpacing/>
        <w:rPr>
          <w:rFonts w:hint="eastAsia" w:ascii="宋体" w:hAnsi="宋体" w:eastAsia="宋体" w:cs="宋体"/>
          <w:b/>
          <w:bCs/>
          <w:sz w:val="24"/>
          <w:u w:val="single"/>
          <w:lang w:eastAsia="zh-CN"/>
        </w:rPr>
      </w:pPr>
      <w:r>
        <w:rPr>
          <w:rFonts w:hint="eastAsia" w:ascii="宋体" w:hAnsi="宋体" w:eastAsia="宋体" w:cs="宋体"/>
          <w:sz w:val="24"/>
        </w:rPr>
        <w:t>分包工程承包范围：</w:t>
      </w:r>
      <w:r>
        <w:rPr>
          <w:rFonts w:hint="eastAsia" w:ascii="宋体" w:hAnsi="宋体" w:eastAsia="宋体" w:cs="宋体"/>
          <w:b/>
          <w:bCs/>
          <w:sz w:val="24"/>
          <w:u w:val="single"/>
          <w:lang w:eastAsia="zh-CN"/>
        </w:rPr>
        <w:t>“</w:t>
      </w:r>
      <w:r>
        <w:rPr>
          <w:rFonts w:hint="eastAsia" w:ascii="宋体" w:hAnsi="宋体" w:eastAsia="宋体" w:cs="宋体"/>
          <w:b/>
          <w:bCs/>
          <w:sz w:val="24"/>
          <w:u w:val="single"/>
          <w:lang w:val="en-US" w:eastAsia="zh-CN"/>
        </w:rPr>
        <w:t>详见招标公告</w:t>
      </w:r>
      <w:r>
        <w:rPr>
          <w:rFonts w:hint="eastAsia" w:ascii="宋体" w:hAnsi="宋体" w:eastAsia="宋体" w:cs="宋体"/>
          <w:b/>
          <w:bCs/>
          <w:sz w:val="24"/>
          <w:u w:val="single"/>
          <w:lang w:eastAsia="zh-CN"/>
        </w:rPr>
        <w:t>”。</w:t>
      </w:r>
    </w:p>
    <w:p>
      <w:pPr>
        <w:shd w:val="clear" w:color="auto" w:fill="FFFFFF" w:themeFill="background1"/>
        <w:snapToGrid w:val="0"/>
        <w:spacing w:line="360" w:lineRule="auto"/>
        <w:ind w:firstLine="482" w:firstLineChars="200"/>
        <w:contextualSpacing/>
        <w:rPr>
          <w:rFonts w:hint="eastAsia" w:ascii="宋体" w:hAnsi="宋体" w:eastAsia="宋体" w:cs="宋体"/>
          <w:b/>
          <w:sz w:val="24"/>
        </w:rPr>
      </w:pPr>
      <w:r>
        <w:rPr>
          <w:rFonts w:hint="eastAsia" w:ascii="宋体" w:hAnsi="宋体" w:eastAsia="宋体" w:cs="宋体"/>
          <w:b/>
          <w:sz w:val="24"/>
        </w:rPr>
        <w:t>二、分包合同工期</w:t>
      </w:r>
    </w:p>
    <w:p>
      <w:pPr>
        <w:shd w:val="clear" w:color="auto" w:fill="FFFFFF" w:themeFill="background1"/>
        <w:snapToGrid w:val="0"/>
        <w:spacing w:line="360" w:lineRule="auto"/>
        <w:ind w:firstLine="480" w:firstLineChars="200"/>
        <w:contextualSpacing/>
        <w:rPr>
          <w:rFonts w:hint="eastAsia" w:ascii="宋体" w:hAnsi="宋体" w:eastAsia="宋体" w:cs="宋体"/>
          <w:sz w:val="24"/>
          <w:highlight w:val="none"/>
        </w:rPr>
      </w:pPr>
      <w:r>
        <w:rPr>
          <w:rFonts w:hint="eastAsia" w:ascii="宋体" w:hAnsi="宋体" w:eastAsia="宋体" w:cs="宋体"/>
          <w:sz w:val="24"/>
          <w:highlight w:val="none"/>
        </w:rPr>
        <w:t>计划开工日期：</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日；</w:t>
      </w:r>
    </w:p>
    <w:p>
      <w:pPr>
        <w:shd w:val="clear" w:color="auto" w:fill="FFFFFF" w:themeFill="background1"/>
        <w:snapToGrid w:val="0"/>
        <w:spacing w:line="360" w:lineRule="auto"/>
        <w:ind w:firstLine="480" w:firstLineChars="200"/>
        <w:contextualSpacing/>
        <w:rPr>
          <w:rFonts w:hint="eastAsia" w:ascii="宋体" w:hAnsi="宋体" w:eastAsia="宋体" w:cs="宋体"/>
          <w:sz w:val="24"/>
          <w:highlight w:val="none"/>
        </w:rPr>
      </w:pPr>
      <w:r>
        <w:rPr>
          <w:rFonts w:hint="eastAsia" w:ascii="宋体" w:hAnsi="宋体" w:eastAsia="宋体" w:cs="宋体"/>
          <w:sz w:val="24"/>
          <w:highlight w:val="none"/>
        </w:rPr>
        <w:t>计划竣工日期：</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日；</w:t>
      </w:r>
    </w:p>
    <w:p>
      <w:pPr>
        <w:shd w:val="clear" w:color="auto" w:fill="FFFFFF" w:themeFill="background1"/>
        <w:snapToGrid w:val="0"/>
        <w:spacing w:line="360" w:lineRule="auto"/>
        <w:ind w:firstLine="480" w:firstLineChars="200"/>
        <w:contextualSpacing/>
        <w:rPr>
          <w:rFonts w:hint="eastAsia" w:ascii="宋体" w:hAnsi="宋体" w:eastAsia="宋体" w:cs="宋体"/>
          <w:sz w:val="24"/>
        </w:rPr>
      </w:pPr>
      <w:r>
        <w:rPr>
          <w:rFonts w:hint="eastAsia" w:ascii="宋体" w:hAnsi="宋体" w:eastAsia="宋体" w:cs="宋体"/>
          <w:sz w:val="24"/>
          <w:highlight w:val="none"/>
        </w:rPr>
        <w:t>合同工期总日历天数：</w:t>
      </w:r>
      <w:r>
        <w:rPr>
          <w:rFonts w:hint="eastAsia" w:ascii="宋体" w:hAnsi="宋体" w:eastAsia="宋体" w:cs="宋体"/>
          <w:sz w:val="24"/>
          <w:highlight w:val="none"/>
          <w:u w:val="single"/>
          <w:shd w:val="clear" w:color="auto" w:fill="FFFFFF" w:themeFill="background1"/>
        </w:rPr>
        <w:t xml:space="preserve"> </w:t>
      </w:r>
      <w:r>
        <w:rPr>
          <w:rFonts w:hint="eastAsia" w:ascii="宋体" w:hAnsi="宋体" w:eastAsia="宋体" w:cs="宋体"/>
          <w:sz w:val="24"/>
          <w:highlight w:val="none"/>
          <w:u w:val="single"/>
          <w:shd w:val="clear" w:color="auto" w:fill="FFFFFF" w:themeFill="background1"/>
          <w:lang w:val="en-US" w:eastAsia="zh-CN"/>
        </w:rPr>
        <w:t xml:space="preserve">  </w:t>
      </w:r>
      <w:r>
        <w:rPr>
          <w:rFonts w:hint="eastAsia" w:ascii="宋体" w:hAnsi="宋体" w:eastAsia="宋体" w:cs="宋体"/>
          <w:sz w:val="24"/>
          <w:highlight w:val="none"/>
          <w:u w:val="single"/>
          <w:shd w:val="clear" w:color="auto" w:fill="FFFFFF" w:themeFill="background1"/>
        </w:rPr>
        <w:t xml:space="preserve"> </w:t>
      </w:r>
      <w:r>
        <w:rPr>
          <w:rFonts w:hint="eastAsia" w:ascii="宋体" w:hAnsi="宋体" w:eastAsia="宋体" w:cs="宋体"/>
          <w:sz w:val="24"/>
          <w:highlight w:val="none"/>
          <w:shd w:val="clear" w:color="auto" w:fill="FFFFFF" w:themeFill="background1"/>
        </w:rPr>
        <w:t>天</w:t>
      </w:r>
      <w:r>
        <w:rPr>
          <w:rFonts w:hint="eastAsia" w:ascii="宋体" w:hAnsi="宋体" w:eastAsia="宋体" w:cs="宋体"/>
          <w:sz w:val="24"/>
          <w:highlight w:val="none"/>
        </w:rPr>
        <w:t>。</w:t>
      </w:r>
      <w:r>
        <w:rPr>
          <w:rFonts w:hint="eastAsia" w:ascii="宋体" w:hAnsi="宋体" w:eastAsia="宋体" w:cs="宋体"/>
          <w:sz w:val="24"/>
        </w:rPr>
        <w:t>具体开工日期以甲方签发的开工指令为准。</w:t>
      </w:r>
    </w:p>
    <w:p>
      <w:pPr>
        <w:snapToGrid w:val="0"/>
        <w:spacing w:line="360" w:lineRule="auto"/>
        <w:ind w:firstLine="480" w:firstLineChars="200"/>
        <w:contextualSpacing/>
        <w:rPr>
          <w:rFonts w:hint="eastAsia" w:ascii="宋体" w:hAnsi="宋体" w:eastAsia="宋体" w:cs="宋体"/>
          <w:sz w:val="24"/>
          <w:u w:val="single"/>
        </w:rPr>
      </w:pPr>
      <w:r>
        <w:rPr>
          <w:rFonts w:hint="eastAsia" w:ascii="宋体" w:hAnsi="宋体" w:eastAsia="宋体" w:cs="宋体"/>
          <w:sz w:val="24"/>
        </w:rPr>
        <w:t>工期节点要求：</w:t>
      </w:r>
      <w:r>
        <w:rPr>
          <w:rFonts w:hint="eastAsia" w:ascii="宋体" w:hAnsi="宋体" w:eastAsia="宋体" w:cs="宋体"/>
          <w:sz w:val="24"/>
          <w:u w:val="single"/>
        </w:rPr>
        <w:t xml:space="preserve"> 具体施工节点由承包人指定，分包人必须满足承包人施工节点要求,分包人应做好提前开工的准备，如计划开工日期提前，分包人应及时进场。</w:t>
      </w:r>
    </w:p>
    <w:p>
      <w:pPr>
        <w:snapToGrid w:val="0"/>
        <w:spacing w:line="360" w:lineRule="auto"/>
        <w:ind w:firstLine="482" w:firstLineChars="200"/>
        <w:contextualSpacing/>
        <w:rPr>
          <w:rFonts w:hint="eastAsia" w:ascii="宋体" w:hAnsi="宋体" w:eastAsia="宋体" w:cs="宋体"/>
          <w:b/>
          <w:sz w:val="24"/>
        </w:rPr>
      </w:pPr>
      <w:r>
        <w:rPr>
          <w:rFonts w:hint="eastAsia" w:ascii="宋体" w:hAnsi="宋体" w:eastAsia="宋体" w:cs="宋体"/>
          <w:b/>
          <w:sz w:val="24"/>
        </w:rPr>
        <w:t>三、质量标准及安全创优目标</w:t>
      </w:r>
    </w:p>
    <w:p>
      <w:pPr>
        <w:snapToGrid w:val="0"/>
        <w:spacing w:line="360" w:lineRule="auto"/>
        <w:ind w:firstLine="480" w:firstLineChars="200"/>
        <w:contextualSpacing/>
        <w:rPr>
          <w:rFonts w:hint="eastAsia" w:ascii="宋体" w:hAnsi="宋体" w:eastAsia="宋体" w:cs="宋体"/>
          <w:sz w:val="24"/>
        </w:rPr>
      </w:pPr>
      <w:bookmarkStart w:id="6" w:name="OLE_LINK23"/>
      <w:bookmarkStart w:id="7" w:name="OLE_LINK22"/>
      <w:bookmarkStart w:id="8" w:name="OLE_LINK21"/>
      <w:r>
        <w:rPr>
          <w:rFonts w:hint="eastAsia" w:ascii="宋体" w:hAnsi="宋体" w:eastAsia="宋体" w:cs="宋体"/>
          <w:sz w:val="24"/>
        </w:rPr>
        <w:t>本分包工程质量标准双方约定为：本项目目标为确保省优，分包工程质量必须符合图纸要求及相关质量验收规范、标准，包括但不限于：</w:t>
      </w:r>
    </w:p>
    <w:p>
      <w:pPr>
        <w:snapToGrid w:val="0"/>
        <w:spacing w:line="360" w:lineRule="auto"/>
        <w:ind w:firstLine="480" w:firstLineChars="200"/>
        <w:contextualSpacing/>
        <w:rPr>
          <w:rFonts w:hint="eastAsia" w:ascii="宋体" w:hAnsi="宋体" w:eastAsia="宋体" w:cs="宋体"/>
          <w:sz w:val="24"/>
          <w:highlight w:val="none"/>
        </w:rPr>
      </w:pPr>
      <w:r>
        <w:rPr>
          <w:rFonts w:hint="eastAsia" w:ascii="宋体" w:hAnsi="宋体" w:eastAsia="宋体" w:cs="宋体"/>
          <w:sz w:val="24"/>
          <w:highlight w:val="none"/>
        </w:rPr>
        <w:t>《建筑与市政工程防水通用规范》GB55030-2022；</w:t>
      </w:r>
    </w:p>
    <w:p>
      <w:pPr>
        <w:snapToGrid w:val="0"/>
        <w:spacing w:line="360" w:lineRule="auto"/>
        <w:ind w:firstLine="480" w:firstLineChars="200"/>
        <w:contextualSpacing/>
        <w:rPr>
          <w:rFonts w:hint="eastAsia" w:ascii="宋体" w:hAnsi="宋体" w:eastAsia="宋体" w:cs="宋体"/>
          <w:sz w:val="24"/>
          <w:highlight w:val="none"/>
        </w:rPr>
      </w:pPr>
      <w:r>
        <w:rPr>
          <w:rFonts w:hint="eastAsia" w:ascii="宋体" w:hAnsi="宋体" w:eastAsia="宋体" w:cs="宋体"/>
          <w:sz w:val="24"/>
          <w:highlight w:val="none"/>
        </w:rPr>
        <w:t>《地下工程防水技术规范》GB50108-2008；</w:t>
      </w:r>
    </w:p>
    <w:p>
      <w:pPr>
        <w:snapToGrid w:val="0"/>
        <w:spacing w:line="360" w:lineRule="auto"/>
        <w:ind w:firstLine="480" w:firstLineChars="200"/>
        <w:contextualSpacing/>
        <w:rPr>
          <w:rFonts w:hint="eastAsia" w:ascii="宋体" w:hAnsi="宋体" w:eastAsia="宋体" w:cs="宋体"/>
          <w:sz w:val="24"/>
          <w:highlight w:val="none"/>
        </w:rPr>
      </w:pPr>
      <w:r>
        <w:rPr>
          <w:rFonts w:hint="eastAsia" w:ascii="宋体" w:hAnsi="宋体" w:eastAsia="宋体" w:cs="宋体"/>
          <w:sz w:val="24"/>
          <w:highlight w:val="none"/>
        </w:rPr>
        <w:t>《</w:t>
      </w:r>
      <w:r>
        <w:rPr>
          <w:rFonts w:hint="eastAsia" w:ascii="宋体" w:hAnsi="宋体" w:cs="宋体"/>
          <w:sz w:val="24"/>
          <w:highlight w:val="none"/>
          <w:lang w:eastAsia="zh-CN"/>
        </w:rPr>
        <w:t>防水工程</w:t>
      </w:r>
      <w:r>
        <w:rPr>
          <w:rFonts w:hint="eastAsia" w:ascii="宋体" w:hAnsi="宋体" w:eastAsia="宋体" w:cs="宋体"/>
          <w:sz w:val="24"/>
          <w:highlight w:val="none"/>
        </w:rPr>
        <w:t>质量验收规范》GB50208-2011；</w:t>
      </w:r>
    </w:p>
    <w:p>
      <w:pPr>
        <w:snapToGrid w:val="0"/>
        <w:spacing w:line="360" w:lineRule="auto"/>
        <w:ind w:firstLine="480" w:firstLineChars="200"/>
        <w:contextualSpacing/>
        <w:rPr>
          <w:rFonts w:hint="eastAsia" w:ascii="宋体" w:hAnsi="宋体" w:eastAsia="宋体" w:cs="宋体"/>
          <w:sz w:val="24"/>
          <w:highlight w:val="none"/>
        </w:rPr>
      </w:pPr>
      <w:r>
        <w:rPr>
          <w:rFonts w:hint="eastAsia" w:ascii="宋体" w:hAnsi="宋体" w:eastAsia="宋体" w:cs="宋体"/>
          <w:sz w:val="24"/>
          <w:highlight w:val="none"/>
        </w:rPr>
        <w:t>《住宅室内防水工程技术规范》JGJ298-2013；</w:t>
      </w:r>
    </w:p>
    <w:p>
      <w:pPr>
        <w:snapToGrid w:val="0"/>
        <w:spacing w:line="360" w:lineRule="auto"/>
        <w:ind w:firstLine="480" w:firstLineChars="200"/>
        <w:contextualSpacing/>
        <w:rPr>
          <w:rFonts w:hint="eastAsia" w:ascii="宋体" w:hAnsi="宋体" w:eastAsia="宋体" w:cs="宋体"/>
          <w:sz w:val="24"/>
          <w:highlight w:val="none"/>
        </w:rPr>
      </w:pPr>
      <w:r>
        <w:rPr>
          <w:rFonts w:hint="eastAsia" w:ascii="宋体" w:hAnsi="宋体" w:eastAsia="宋体" w:cs="宋体"/>
          <w:sz w:val="24"/>
          <w:highlight w:val="none"/>
        </w:rPr>
        <w:t>《建筑外墙防水工程技术规程》JGJ/T235-2011等。</w:t>
      </w:r>
    </w:p>
    <w:p>
      <w:pPr>
        <w:snapToGrid w:val="0"/>
        <w:spacing w:line="360" w:lineRule="auto"/>
        <w:ind w:firstLine="480" w:firstLineChars="200"/>
        <w:contextualSpacing/>
        <w:rPr>
          <w:rFonts w:hint="eastAsia" w:ascii="宋体" w:hAnsi="宋体" w:eastAsia="宋体" w:cs="宋体"/>
          <w:sz w:val="24"/>
          <w:highlight w:val="none"/>
          <w:u w:val="single"/>
        </w:rPr>
      </w:pPr>
      <w:r>
        <w:rPr>
          <w:rFonts w:hint="eastAsia" w:ascii="宋体" w:hAnsi="宋体" w:eastAsia="宋体" w:cs="宋体"/>
          <w:sz w:val="24"/>
          <w:highlight w:val="none"/>
        </w:rPr>
        <w:t>本分包工程安全创优目标双方约定为：</w:t>
      </w:r>
      <w:r>
        <w:rPr>
          <w:rFonts w:hint="eastAsia" w:ascii="宋体" w:hAnsi="宋体" w:eastAsia="宋体" w:cs="宋体"/>
          <w:sz w:val="24"/>
          <w:highlight w:val="none"/>
          <w:u w:val="single"/>
        </w:rPr>
        <w:t>河北省安全文明标准化工地标准。</w:t>
      </w:r>
    </w:p>
    <w:p>
      <w:pPr>
        <w:snapToGrid w:val="0"/>
        <w:spacing w:line="360" w:lineRule="auto"/>
        <w:ind w:firstLine="482" w:firstLineChars="200"/>
        <w:contextualSpacing/>
        <w:rPr>
          <w:rFonts w:hint="eastAsia" w:ascii="宋体" w:hAnsi="宋体" w:eastAsia="宋体" w:cs="宋体"/>
          <w:b/>
          <w:sz w:val="24"/>
        </w:rPr>
      </w:pPr>
      <w:r>
        <w:rPr>
          <w:rFonts w:hint="eastAsia" w:ascii="宋体" w:hAnsi="宋体" w:eastAsia="宋体" w:cs="宋体"/>
          <w:b/>
          <w:sz w:val="24"/>
        </w:rPr>
        <w:t>四、合同价款与形式</w:t>
      </w:r>
    </w:p>
    <w:p>
      <w:pPr>
        <w:snapToGrid w:val="0"/>
        <w:spacing w:line="360" w:lineRule="auto"/>
        <w:ind w:firstLine="480" w:firstLineChars="200"/>
        <w:contextualSpacing/>
        <w:rPr>
          <w:rFonts w:hint="eastAsia" w:ascii="宋体" w:hAnsi="宋体" w:eastAsia="宋体" w:cs="宋体"/>
          <w:sz w:val="24"/>
          <w:lang w:eastAsia="zh-CN"/>
        </w:rPr>
      </w:pPr>
      <w:r>
        <w:rPr>
          <w:rFonts w:hint="eastAsia" w:ascii="宋体" w:hAnsi="宋体" w:eastAsia="宋体" w:cs="宋体"/>
          <w:sz w:val="24"/>
        </w:rPr>
        <w:t>合同价款（含税价）暂定为人民币</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rPr>
        <w:t>元</w:t>
      </w:r>
      <w:r>
        <w:rPr>
          <w:rFonts w:hint="eastAsia" w:ascii="宋体" w:hAnsi="宋体" w:eastAsia="宋体" w:cs="宋体"/>
          <w:sz w:val="24"/>
          <w:highlight w:val="none"/>
          <w:lang w:val="en-US" w:eastAsia="zh-CN"/>
        </w:rPr>
        <w:t>整</w:t>
      </w:r>
      <w:r>
        <w:rPr>
          <w:rFonts w:hint="eastAsia" w:ascii="宋体" w:hAnsi="宋体" w:eastAsia="宋体" w:cs="宋体"/>
          <w:sz w:val="24"/>
        </w:rPr>
        <w:t>（大写：</w:t>
      </w:r>
      <w:r>
        <w:rPr>
          <w:rFonts w:hint="eastAsia" w:ascii="宋体" w:hAnsi="宋体" w:eastAsia="宋体" w:cs="宋体"/>
          <w:sz w:val="24"/>
          <w:u w:val="single"/>
          <w:lang w:val="en-US" w:eastAsia="zh-CN"/>
        </w:rPr>
        <w:t xml:space="preserve">     </w:t>
      </w:r>
      <w:r>
        <w:rPr>
          <w:rFonts w:hint="eastAsia" w:ascii="宋体" w:hAnsi="宋体" w:eastAsia="宋体" w:cs="宋体"/>
          <w:sz w:val="24"/>
          <w:lang w:val="en-US" w:eastAsia="zh-CN"/>
        </w:rPr>
        <w:t>元整</w:t>
      </w:r>
      <w:r>
        <w:rPr>
          <w:rFonts w:hint="eastAsia" w:ascii="宋体" w:hAnsi="宋体" w:eastAsia="宋体" w:cs="宋体"/>
          <w:sz w:val="24"/>
        </w:rPr>
        <w:t>），增值税率为</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9</w:t>
      </w:r>
      <w:r>
        <w:rPr>
          <w:rFonts w:hint="eastAsia" w:ascii="宋体" w:hAnsi="宋体" w:eastAsia="宋体" w:cs="宋体"/>
          <w:sz w:val="24"/>
          <w:u w:val="single"/>
        </w:rPr>
        <w:t xml:space="preserve"> </w:t>
      </w:r>
      <w:r>
        <w:rPr>
          <w:rFonts w:hint="eastAsia" w:ascii="宋体" w:hAnsi="宋体" w:eastAsia="宋体" w:cs="宋体"/>
          <w:sz w:val="24"/>
        </w:rPr>
        <w:t>%，最终合同额以实际结算为准</w:t>
      </w:r>
      <w:r>
        <w:rPr>
          <w:rFonts w:hint="eastAsia" w:ascii="宋体" w:hAnsi="宋体" w:eastAsia="宋体" w:cs="宋体"/>
          <w:sz w:val="24"/>
          <w:lang w:eastAsia="zh-CN"/>
        </w:rPr>
        <w:t>；</w:t>
      </w:r>
      <w:r>
        <w:rPr>
          <w:rFonts w:hint="eastAsia" w:ascii="宋体" w:hAnsi="宋体" w:eastAsia="宋体" w:cs="宋体"/>
          <w:sz w:val="24"/>
          <w:lang w:val="en-US" w:eastAsia="zh-CN"/>
        </w:rPr>
        <w:t>其中安全文明施工费为总合同额的</w:t>
      </w:r>
      <w:r>
        <w:rPr>
          <w:rFonts w:hint="eastAsia" w:ascii="宋体" w:hAnsi="宋体" w:eastAsia="宋体" w:cs="宋体"/>
          <w:sz w:val="24"/>
          <w:u w:val="single"/>
          <w:lang w:val="en-US" w:eastAsia="zh-CN"/>
        </w:rPr>
        <w:t xml:space="preserve">   </w:t>
      </w:r>
      <w:r>
        <w:rPr>
          <w:rFonts w:hint="eastAsia" w:ascii="宋体" w:hAnsi="宋体" w:eastAsia="宋体" w:cs="宋体"/>
          <w:sz w:val="24"/>
          <w:lang w:val="en-US" w:eastAsia="zh-CN"/>
        </w:rPr>
        <w:t>%，即</w:t>
      </w:r>
      <w:r>
        <w:rPr>
          <w:rFonts w:hint="eastAsia" w:ascii="宋体" w:hAnsi="宋体" w:eastAsia="宋体" w:cs="宋体"/>
          <w:sz w:val="24"/>
          <w:u w:val="single"/>
          <w:lang w:val="en-US" w:eastAsia="zh-CN"/>
        </w:rPr>
        <w:t xml:space="preserve">    </w:t>
      </w:r>
      <w:r>
        <w:rPr>
          <w:rFonts w:hint="eastAsia" w:ascii="宋体" w:hAnsi="宋体" w:eastAsia="宋体" w:cs="宋体"/>
          <w:sz w:val="24"/>
          <w:lang w:val="en-US" w:eastAsia="zh-CN"/>
        </w:rPr>
        <w:t>元整。</w:t>
      </w:r>
    </w:p>
    <w:p>
      <w:pPr>
        <w:snapToGrid w:val="0"/>
        <w:spacing w:line="360" w:lineRule="auto"/>
        <w:ind w:firstLine="480" w:firstLineChars="200"/>
        <w:contextualSpacing/>
        <w:rPr>
          <w:rFonts w:hint="eastAsia" w:ascii="宋体" w:hAnsi="宋体" w:eastAsia="宋体" w:cs="宋体"/>
          <w:sz w:val="24"/>
          <w:highlight w:val="none"/>
          <w:u w:val="single"/>
        </w:rPr>
      </w:pPr>
      <w:r>
        <w:rPr>
          <w:rFonts w:hint="eastAsia" w:ascii="宋体" w:hAnsi="宋体" w:eastAsia="宋体" w:cs="宋体"/>
          <w:sz w:val="24"/>
          <w:highlight w:val="none"/>
        </w:rPr>
        <w:t>合同价格形式：</w:t>
      </w:r>
      <w:r>
        <w:rPr>
          <w:rFonts w:hint="eastAsia" w:ascii="宋体" w:hAnsi="宋体" w:eastAsia="宋体" w:cs="宋体"/>
          <w:sz w:val="24"/>
          <w:highlight w:val="none"/>
          <w:u w:val="single"/>
        </w:rPr>
        <w:t xml:space="preserve"> 固定综合单价 </w:t>
      </w:r>
      <w:r>
        <w:rPr>
          <w:rFonts w:hint="eastAsia" w:ascii="宋体" w:hAnsi="宋体" w:eastAsia="宋体" w:cs="宋体"/>
          <w:sz w:val="24"/>
          <w:highlight w:val="none"/>
        </w:rPr>
        <w:t>。在合同履行期间，不论发生其他任何情况，合同单价不予调整。</w:t>
      </w:r>
    </w:p>
    <w:bookmarkEnd w:id="6"/>
    <w:bookmarkEnd w:id="7"/>
    <w:bookmarkEnd w:id="8"/>
    <w:p>
      <w:pPr>
        <w:snapToGrid w:val="0"/>
        <w:spacing w:line="360" w:lineRule="auto"/>
        <w:ind w:firstLine="482" w:firstLineChars="200"/>
        <w:contextualSpacing/>
        <w:rPr>
          <w:rFonts w:hint="eastAsia" w:ascii="宋体" w:hAnsi="宋体" w:eastAsia="宋体" w:cs="宋体"/>
          <w:b/>
          <w:sz w:val="24"/>
        </w:rPr>
      </w:pPr>
      <w:r>
        <w:rPr>
          <w:rFonts w:hint="eastAsia" w:ascii="宋体" w:hAnsi="宋体" w:eastAsia="宋体" w:cs="宋体"/>
          <w:b/>
          <w:sz w:val="24"/>
        </w:rPr>
        <w:t>五、合同文件组成及解释顺序</w:t>
      </w:r>
    </w:p>
    <w:p>
      <w:pPr>
        <w:wordWrap w:val="0"/>
        <w:autoSpaceDE w:val="0"/>
        <w:autoSpaceDN w:val="0"/>
        <w:adjustRightInd w:val="0"/>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1</w:t>
      </w:r>
      <w:r>
        <w:rPr>
          <w:rFonts w:hint="eastAsia" w:ascii="宋体" w:hAnsi="宋体" w:eastAsia="宋体" w:cs="宋体"/>
          <w:bCs/>
          <w:sz w:val="24"/>
        </w:rPr>
        <w:t>.</w:t>
      </w:r>
      <w:r>
        <w:rPr>
          <w:rFonts w:hint="eastAsia" w:ascii="宋体" w:hAnsi="宋体" w:eastAsia="宋体" w:cs="宋体"/>
          <w:kern w:val="0"/>
          <w:sz w:val="24"/>
        </w:rPr>
        <w:t>本协议书；</w:t>
      </w:r>
    </w:p>
    <w:p>
      <w:pPr>
        <w:wordWrap w:val="0"/>
        <w:autoSpaceDE w:val="0"/>
        <w:autoSpaceDN w:val="0"/>
        <w:adjustRightInd w:val="0"/>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2</w:t>
      </w:r>
      <w:r>
        <w:rPr>
          <w:rFonts w:hint="eastAsia" w:ascii="宋体" w:hAnsi="宋体" w:eastAsia="宋体" w:cs="宋体"/>
          <w:bCs/>
          <w:sz w:val="24"/>
        </w:rPr>
        <w:t>.</w:t>
      </w:r>
      <w:r>
        <w:rPr>
          <w:rFonts w:hint="eastAsia" w:ascii="宋体" w:hAnsi="宋体" w:eastAsia="宋体" w:cs="宋体"/>
          <w:kern w:val="0"/>
          <w:sz w:val="24"/>
        </w:rPr>
        <w:t>中标通知书（如果有）；</w:t>
      </w:r>
    </w:p>
    <w:p>
      <w:pPr>
        <w:wordWrap w:val="0"/>
        <w:autoSpaceDE w:val="0"/>
        <w:autoSpaceDN w:val="0"/>
        <w:adjustRightInd w:val="0"/>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w:t>
      </w:r>
      <w:r>
        <w:rPr>
          <w:rFonts w:hint="eastAsia" w:ascii="宋体" w:hAnsi="宋体" w:eastAsia="宋体" w:cs="宋体"/>
          <w:bCs/>
          <w:sz w:val="24"/>
        </w:rPr>
        <w:t>.</w:t>
      </w:r>
      <w:r>
        <w:rPr>
          <w:rFonts w:hint="eastAsia" w:ascii="宋体" w:hAnsi="宋体" w:eastAsia="宋体" w:cs="宋体"/>
          <w:kern w:val="0"/>
          <w:sz w:val="24"/>
        </w:rPr>
        <w:t>招标文件</w:t>
      </w:r>
    </w:p>
    <w:p>
      <w:pPr>
        <w:wordWrap w:val="0"/>
        <w:autoSpaceDE w:val="0"/>
        <w:autoSpaceDN w:val="0"/>
        <w:adjustRightInd w:val="0"/>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bCs/>
          <w:sz w:val="24"/>
        </w:rPr>
        <w:t>4.</w:t>
      </w:r>
      <w:r>
        <w:rPr>
          <w:rFonts w:hint="eastAsia" w:ascii="宋体" w:hAnsi="宋体" w:eastAsia="宋体" w:cs="宋体"/>
          <w:kern w:val="0"/>
          <w:sz w:val="24"/>
        </w:rPr>
        <w:t>投标文件（如果有）；</w:t>
      </w:r>
    </w:p>
    <w:p>
      <w:pPr>
        <w:wordWrap w:val="0"/>
        <w:autoSpaceDE w:val="0"/>
        <w:autoSpaceDN w:val="0"/>
        <w:adjustRightInd w:val="0"/>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bCs/>
          <w:sz w:val="24"/>
        </w:rPr>
        <w:t>5.</w:t>
      </w:r>
      <w:r>
        <w:rPr>
          <w:rFonts w:hint="eastAsia" w:ascii="宋体" w:hAnsi="宋体" w:eastAsia="宋体" w:cs="宋体"/>
          <w:kern w:val="0"/>
          <w:sz w:val="24"/>
        </w:rPr>
        <w:t>专用合同条款</w:t>
      </w:r>
      <w:r>
        <w:rPr>
          <w:rFonts w:hint="eastAsia" w:ascii="宋体" w:hAnsi="宋体" w:eastAsia="宋体" w:cs="宋体"/>
          <w:sz w:val="24"/>
        </w:rPr>
        <w:t>及其附件</w:t>
      </w:r>
      <w:r>
        <w:rPr>
          <w:rFonts w:hint="eastAsia" w:ascii="宋体" w:hAnsi="宋体" w:eastAsia="宋体" w:cs="宋体"/>
          <w:kern w:val="0"/>
          <w:sz w:val="24"/>
        </w:rPr>
        <w:t>；</w:t>
      </w:r>
    </w:p>
    <w:p>
      <w:pPr>
        <w:wordWrap w:val="0"/>
        <w:autoSpaceDE w:val="0"/>
        <w:autoSpaceDN w:val="0"/>
        <w:adjustRightInd w:val="0"/>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bCs/>
          <w:sz w:val="24"/>
        </w:rPr>
        <w:t>6.</w:t>
      </w:r>
      <w:r>
        <w:rPr>
          <w:rFonts w:hint="eastAsia" w:ascii="宋体" w:hAnsi="宋体" w:eastAsia="宋体" w:cs="宋体"/>
          <w:kern w:val="0"/>
          <w:sz w:val="24"/>
        </w:rPr>
        <w:t>通用合同条款；</w:t>
      </w:r>
    </w:p>
    <w:p>
      <w:pPr>
        <w:wordWrap w:val="0"/>
        <w:autoSpaceDE w:val="0"/>
        <w:autoSpaceDN w:val="0"/>
        <w:adjustRightInd w:val="0"/>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bCs/>
          <w:sz w:val="24"/>
        </w:rPr>
        <w:t>7.</w:t>
      </w:r>
      <w:r>
        <w:rPr>
          <w:rFonts w:hint="eastAsia" w:ascii="宋体" w:hAnsi="宋体" w:eastAsia="宋体" w:cs="宋体"/>
          <w:kern w:val="0"/>
          <w:sz w:val="24"/>
        </w:rPr>
        <w:t>技术标准和要求；</w:t>
      </w:r>
    </w:p>
    <w:p>
      <w:pPr>
        <w:wordWrap w:val="0"/>
        <w:autoSpaceDE w:val="0"/>
        <w:autoSpaceDN w:val="0"/>
        <w:adjustRightInd w:val="0"/>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bCs/>
          <w:sz w:val="24"/>
        </w:rPr>
        <w:t>8.</w:t>
      </w:r>
      <w:r>
        <w:rPr>
          <w:rFonts w:hint="eastAsia" w:ascii="宋体" w:hAnsi="宋体" w:eastAsia="宋体" w:cs="宋体"/>
          <w:kern w:val="0"/>
          <w:sz w:val="24"/>
        </w:rPr>
        <w:t>图纸；</w:t>
      </w:r>
    </w:p>
    <w:p>
      <w:pPr>
        <w:wordWrap w:val="0"/>
        <w:autoSpaceDE w:val="0"/>
        <w:autoSpaceDN w:val="0"/>
        <w:adjustRightInd w:val="0"/>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bCs/>
          <w:sz w:val="24"/>
        </w:rPr>
        <w:t>9.</w:t>
      </w:r>
      <w:r>
        <w:rPr>
          <w:rFonts w:hint="eastAsia" w:ascii="宋体" w:hAnsi="宋体" w:eastAsia="宋体" w:cs="宋体"/>
          <w:kern w:val="0"/>
          <w:sz w:val="24"/>
        </w:rPr>
        <w:t>已标价工程量清单或预算书；</w:t>
      </w:r>
    </w:p>
    <w:p>
      <w:pPr>
        <w:wordWrap w:val="0"/>
        <w:autoSpaceDE w:val="0"/>
        <w:autoSpaceDN w:val="0"/>
        <w:adjustRightInd w:val="0"/>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10.甲方提供的各项管理制度；</w:t>
      </w:r>
    </w:p>
    <w:p>
      <w:pPr>
        <w:wordWrap w:val="0"/>
        <w:autoSpaceDE w:val="0"/>
        <w:autoSpaceDN w:val="0"/>
        <w:adjustRightInd w:val="0"/>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11.甲方与建设单位（项目建设单位）总承包合同文件相关内容；</w:t>
      </w:r>
    </w:p>
    <w:p>
      <w:pPr>
        <w:wordWrap w:val="0"/>
        <w:autoSpaceDE w:val="0"/>
        <w:autoSpaceDN w:val="0"/>
        <w:adjustRightInd w:val="0"/>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kern w:val="0"/>
          <w:sz w:val="24"/>
        </w:rPr>
        <w:t>12</w:t>
      </w:r>
      <w:r>
        <w:rPr>
          <w:rFonts w:hint="eastAsia" w:ascii="宋体" w:hAnsi="宋体" w:eastAsia="宋体" w:cs="宋体"/>
          <w:bCs/>
          <w:sz w:val="24"/>
        </w:rPr>
        <w:t>.</w:t>
      </w:r>
      <w:r>
        <w:rPr>
          <w:rFonts w:hint="eastAsia" w:ascii="宋体" w:hAnsi="宋体" w:eastAsia="宋体" w:cs="宋体"/>
          <w:kern w:val="0"/>
          <w:sz w:val="24"/>
        </w:rPr>
        <w:t>其他分包合同文件。</w:t>
      </w:r>
    </w:p>
    <w:p>
      <w:pPr>
        <w:snapToGrid w:val="0"/>
        <w:spacing w:line="360" w:lineRule="auto"/>
        <w:ind w:firstLine="480" w:firstLineChars="200"/>
        <w:contextualSpacing/>
        <w:rPr>
          <w:rFonts w:hint="eastAsia" w:ascii="宋体" w:hAnsi="宋体" w:eastAsia="宋体" w:cs="宋体"/>
          <w:bCs/>
          <w:sz w:val="24"/>
        </w:rPr>
      </w:pPr>
      <w:r>
        <w:rPr>
          <w:rFonts w:hint="eastAsia" w:ascii="宋体" w:hAnsi="宋体" w:eastAsia="宋体" w:cs="宋体"/>
          <w:bCs/>
          <w:sz w:val="24"/>
        </w:rPr>
        <w:t>上述文件规定相互矛盾时，以序号在前的文件为准；同一序列的文件相互矛盾时，以最新签署的为准。</w:t>
      </w:r>
    </w:p>
    <w:p>
      <w:pPr>
        <w:snapToGrid w:val="0"/>
        <w:spacing w:line="360" w:lineRule="auto"/>
        <w:ind w:firstLine="480" w:firstLineChars="200"/>
        <w:contextualSpacing/>
        <w:rPr>
          <w:rFonts w:hint="eastAsia" w:ascii="宋体" w:hAnsi="宋体" w:eastAsia="宋体" w:cs="宋体"/>
          <w:bCs/>
          <w:sz w:val="24"/>
        </w:rPr>
      </w:pPr>
      <w:r>
        <w:rPr>
          <w:rFonts w:hint="eastAsia" w:ascii="宋体" w:hAnsi="宋体" w:eastAsia="宋体" w:cs="宋体"/>
          <w:bCs/>
          <w:sz w:val="24"/>
        </w:rPr>
        <w:t>在分包合同订立及履行过程中分包合同当事人签署的与分包合同有关的文件均构成分包合同文件组成部分，并根据其性质确定优先解释顺序。</w:t>
      </w:r>
    </w:p>
    <w:p>
      <w:pPr>
        <w:snapToGrid w:val="0"/>
        <w:spacing w:line="360" w:lineRule="auto"/>
        <w:ind w:firstLine="482" w:firstLineChars="200"/>
        <w:contextualSpacing/>
        <w:rPr>
          <w:rFonts w:hint="eastAsia" w:ascii="宋体" w:hAnsi="宋体" w:eastAsia="宋体" w:cs="宋体"/>
          <w:b/>
          <w:sz w:val="24"/>
        </w:rPr>
      </w:pPr>
      <w:r>
        <w:rPr>
          <w:rFonts w:hint="eastAsia" w:ascii="宋体" w:hAnsi="宋体" w:eastAsia="宋体" w:cs="宋体"/>
          <w:b/>
          <w:sz w:val="24"/>
        </w:rPr>
        <w:t>六、承诺</w:t>
      </w:r>
    </w:p>
    <w:p>
      <w:pPr>
        <w:snapToGrid w:val="0"/>
        <w:spacing w:line="360" w:lineRule="auto"/>
        <w:ind w:firstLine="480" w:firstLineChars="200"/>
        <w:contextualSpacing/>
        <w:rPr>
          <w:rFonts w:hint="eastAsia" w:ascii="宋体" w:hAnsi="宋体" w:eastAsia="宋体" w:cs="宋体"/>
          <w:bCs/>
          <w:sz w:val="24"/>
        </w:rPr>
      </w:pPr>
      <w:r>
        <w:rPr>
          <w:rFonts w:hint="eastAsia" w:ascii="宋体" w:hAnsi="宋体" w:eastAsia="宋体" w:cs="宋体"/>
          <w:bCs/>
          <w:sz w:val="24"/>
        </w:rPr>
        <w:t>1. 承包人向分包人承诺，按照分包合同约定的期限和方式支付合同价款。</w:t>
      </w:r>
    </w:p>
    <w:p>
      <w:pPr>
        <w:snapToGrid w:val="0"/>
        <w:spacing w:line="360" w:lineRule="auto"/>
        <w:ind w:firstLine="480" w:firstLineChars="200"/>
        <w:contextualSpacing/>
        <w:rPr>
          <w:rFonts w:hint="eastAsia" w:ascii="宋体" w:hAnsi="宋体" w:eastAsia="宋体" w:cs="宋体"/>
          <w:bCs/>
          <w:sz w:val="24"/>
        </w:rPr>
      </w:pPr>
      <w:r>
        <w:rPr>
          <w:rFonts w:hint="eastAsia" w:ascii="宋体" w:hAnsi="宋体" w:eastAsia="宋体" w:cs="宋体"/>
          <w:bCs/>
          <w:sz w:val="24"/>
        </w:rPr>
        <w:t>2. 分包人向承包人承诺，按照法律规定及分包合同约定完成分包工程施工，并在缺陷责任期及保修期内履行分包工程维修义务。</w:t>
      </w:r>
    </w:p>
    <w:p>
      <w:pPr>
        <w:snapToGrid w:val="0"/>
        <w:spacing w:line="360" w:lineRule="auto"/>
        <w:ind w:firstLine="480"/>
        <w:contextualSpacing/>
        <w:rPr>
          <w:rFonts w:hint="eastAsia" w:ascii="宋体" w:hAnsi="宋体" w:eastAsia="宋体" w:cs="宋体"/>
          <w:bCs/>
          <w:sz w:val="24"/>
        </w:rPr>
      </w:pPr>
      <w:r>
        <w:rPr>
          <w:rFonts w:hint="eastAsia" w:ascii="宋体" w:hAnsi="宋体" w:eastAsia="宋体" w:cs="宋体"/>
          <w:bCs/>
          <w:sz w:val="24"/>
        </w:rPr>
        <w:t>3. 分包人向承包人承诺，理解并接受承包人与发包人签订的总包合同条款的约束，履行总包合同中与分包工程有关的承包人的所有义务。分包人承诺就分包工程质量和安全与承包人向发包人承担连带责任。</w:t>
      </w:r>
    </w:p>
    <w:p>
      <w:pPr>
        <w:snapToGrid w:val="0"/>
        <w:spacing w:line="360" w:lineRule="auto"/>
        <w:ind w:firstLine="480"/>
        <w:contextualSpacing/>
        <w:rPr>
          <w:rFonts w:hint="eastAsia" w:ascii="宋体" w:hAnsi="宋体" w:eastAsia="宋体" w:cs="宋体"/>
          <w:bCs/>
          <w:sz w:val="24"/>
        </w:rPr>
      </w:pPr>
      <w:r>
        <w:rPr>
          <w:rFonts w:hint="eastAsia" w:ascii="宋体" w:hAnsi="宋体" w:eastAsia="宋体" w:cs="宋体"/>
          <w:bCs/>
          <w:sz w:val="24"/>
        </w:rPr>
        <w:t>4. 分包人向承包人承诺，已收到并充分了解承包人提供的施工图纸及相关报价资料，已进行了现场勘察并充分了解施工现场的具体情况。</w:t>
      </w:r>
    </w:p>
    <w:p>
      <w:pPr>
        <w:snapToGrid w:val="0"/>
        <w:spacing w:line="360" w:lineRule="auto"/>
        <w:ind w:firstLine="480"/>
        <w:contextualSpacing/>
        <w:rPr>
          <w:rFonts w:hint="eastAsia" w:ascii="宋体" w:hAnsi="宋体" w:eastAsia="宋体" w:cs="宋体"/>
          <w:bCs/>
          <w:sz w:val="24"/>
        </w:rPr>
      </w:pPr>
      <w:r>
        <w:rPr>
          <w:rFonts w:hint="eastAsia" w:ascii="宋体" w:hAnsi="宋体" w:eastAsia="宋体" w:cs="宋体"/>
          <w:bCs/>
          <w:sz w:val="24"/>
        </w:rPr>
        <w:t>5. 分包人向承包人承诺，服从承包人生产和资金安排，根据现场情况调整资源准备以满足承包人要求，不向承包人主张违约、利息、索赔等额外费用。</w:t>
      </w:r>
    </w:p>
    <w:p>
      <w:pPr>
        <w:snapToGrid w:val="0"/>
        <w:spacing w:line="360" w:lineRule="auto"/>
        <w:ind w:firstLine="480"/>
        <w:contextualSpacing/>
        <w:rPr>
          <w:rFonts w:hint="eastAsia" w:ascii="宋体" w:hAnsi="宋体" w:eastAsia="宋体" w:cs="宋体"/>
          <w:bCs/>
          <w:sz w:val="24"/>
        </w:rPr>
      </w:pPr>
      <w:r>
        <w:rPr>
          <w:rFonts w:hint="eastAsia" w:ascii="宋体" w:hAnsi="宋体" w:eastAsia="宋体" w:cs="宋体"/>
          <w:bCs/>
          <w:sz w:val="24"/>
        </w:rPr>
        <w:t>6. 分包人向承包人承诺，在投标报价过程中已充分考虑了各项施工内容的费用与可能发生的风险。</w:t>
      </w:r>
    </w:p>
    <w:p>
      <w:pPr>
        <w:snapToGrid w:val="0"/>
        <w:spacing w:line="360" w:lineRule="auto"/>
        <w:ind w:firstLine="480"/>
        <w:contextualSpacing/>
        <w:rPr>
          <w:rFonts w:hint="eastAsia" w:ascii="宋体" w:hAnsi="宋体" w:eastAsia="宋体" w:cs="宋体"/>
          <w:bCs/>
          <w:sz w:val="24"/>
        </w:rPr>
      </w:pPr>
      <w:r>
        <w:rPr>
          <w:rFonts w:hint="eastAsia" w:ascii="宋体" w:hAnsi="宋体" w:eastAsia="宋体" w:cs="宋体"/>
          <w:bCs/>
          <w:sz w:val="24"/>
        </w:rPr>
        <w:t>7. 分包人在本合同项下的权利不得转让，也不得用于对外提供担保。</w:t>
      </w:r>
    </w:p>
    <w:p>
      <w:pPr>
        <w:snapToGrid w:val="0"/>
        <w:spacing w:line="360" w:lineRule="auto"/>
        <w:ind w:firstLine="480" w:firstLineChars="200"/>
        <w:contextualSpacing/>
        <w:rPr>
          <w:rFonts w:hint="eastAsia" w:ascii="宋体" w:hAnsi="宋体" w:eastAsia="宋体" w:cs="宋体"/>
          <w:bCs/>
          <w:sz w:val="24"/>
        </w:rPr>
      </w:pPr>
      <w:r>
        <w:rPr>
          <w:rFonts w:hint="eastAsia" w:ascii="宋体" w:hAnsi="宋体" w:eastAsia="宋体" w:cs="宋体"/>
          <w:bCs/>
          <w:sz w:val="24"/>
        </w:rPr>
        <w:t>8. 合同当事人通过招投标形式签订分包合同的，双方理解并承诺不再另行签订与分包合同实质性内容相背离的合同。</w:t>
      </w:r>
    </w:p>
    <w:p>
      <w:pPr>
        <w:snapToGrid w:val="0"/>
        <w:spacing w:line="360" w:lineRule="auto"/>
        <w:ind w:firstLine="482" w:firstLineChars="200"/>
        <w:contextualSpacing/>
        <w:rPr>
          <w:rFonts w:hint="eastAsia" w:ascii="宋体" w:hAnsi="宋体" w:eastAsia="宋体" w:cs="宋体"/>
          <w:b/>
          <w:sz w:val="24"/>
        </w:rPr>
      </w:pPr>
      <w:r>
        <w:rPr>
          <w:rFonts w:hint="eastAsia" w:ascii="宋体" w:hAnsi="宋体" w:eastAsia="宋体" w:cs="宋体"/>
          <w:b/>
          <w:sz w:val="24"/>
        </w:rPr>
        <w:t>七、其他</w:t>
      </w:r>
    </w:p>
    <w:p>
      <w:pPr>
        <w:snapToGrid w:val="0"/>
        <w:spacing w:line="360" w:lineRule="auto"/>
        <w:ind w:firstLine="480" w:firstLineChars="200"/>
        <w:contextualSpacing/>
        <w:rPr>
          <w:rFonts w:hint="eastAsia" w:ascii="宋体" w:hAnsi="宋体" w:eastAsia="宋体" w:cs="宋体"/>
          <w:bCs/>
          <w:sz w:val="24"/>
        </w:rPr>
      </w:pPr>
      <w:r>
        <w:rPr>
          <w:rFonts w:hint="eastAsia" w:ascii="宋体" w:hAnsi="宋体" w:eastAsia="宋体" w:cs="宋体"/>
          <w:bCs/>
          <w:sz w:val="24"/>
        </w:rPr>
        <w:t>1. 协议书中词语含义与第二部分通用合同条款中赋予的含义相同。</w:t>
      </w:r>
    </w:p>
    <w:p>
      <w:pPr>
        <w:snapToGrid w:val="0"/>
        <w:spacing w:line="360" w:lineRule="auto"/>
        <w:ind w:firstLine="480" w:firstLineChars="200"/>
        <w:contextualSpacing/>
        <w:rPr>
          <w:rFonts w:hint="eastAsia" w:ascii="宋体" w:hAnsi="宋体" w:eastAsia="宋体" w:cs="宋体"/>
          <w:b/>
          <w:sz w:val="24"/>
        </w:rPr>
      </w:pPr>
      <w:r>
        <w:rPr>
          <w:rFonts w:hint="eastAsia" w:ascii="宋体" w:hAnsi="宋体" w:eastAsia="宋体" w:cs="宋体"/>
          <w:sz w:val="24"/>
        </w:rPr>
        <w:t>2</w:t>
      </w:r>
      <w:r>
        <w:rPr>
          <w:rFonts w:hint="eastAsia" w:ascii="宋体" w:hAnsi="宋体" w:eastAsia="宋体" w:cs="宋体"/>
          <w:bCs/>
          <w:sz w:val="24"/>
        </w:rPr>
        <w:t xml:space="preserve">. </w:t>
      </w:r>
      <w:r>
        <w:rPr>
          <w:rFonts w:hint="eastAsia" w:ascii="宋体" w:hAnsi="宋体" w:eastAsia="宋体" w:cs="宋体"/>
          <w:sz w:val="24"/>
        </w:rPr>
        <w:t>未尽事宜，双方另行协商解决。</w:t>
      </w:r>
    </w:p>
    <w:p>
      <w:pPr>
        <w:snapToGrid w:val="0"/>
        <w:spacing w:line="360" w:lineRule="auto"/>
        <w:ind w:firstLine="480" w:firstLineChars="200"/>
        <w:contextualSpacing/>
        <w:rPr>
          <w:rFonts w:hint="eastAsia" w:ascii="宋体" w:hAnsi="宋体" w:eastAsia="宋体" w:cs="宋体"/>
        </w:rPr>
      </w:pPr>
      <w:r>
        <w:rPr>
          <w:rFonts w:hint="eastAsia" w:ascii="宋体" w:hAnsi="宋体" w:eastAsia="宋体" w:cs="宋体"/>
          <w:bCs/>
          <w:sz w:val="24"/>
        </w:rPr>
        <w:t xml:space="preserve">3. </w:t>
      </w:r>
      <w:r>
        <w:rPr>
          <w:rFonts w:hint="eastAsia" w:ascii="宋体" w:hAnsi="宋体" w:eastAsia="宋体" w:cs="宋体"/>
          <w:sz w:val="24"/>
        </w:rPr>
        <w:t>本协议书自</w:t>
      </w:r>
      <w:r>
        <w:rPr>
          <w:rFonts w:hint="eastAsia" w:ascii="宋体" w:hAnsi="宋体" w:eastAsia="宋体" w:cs="宋体"/>
          <w:sz w:val="24"/>
          <w:u w:val="single"/>
        </w:rPr>
        <w:t xml:space="preserve"> 双方签字盖章后 </w:t>
      </w:r>
      <w:r>
        <w:rPr>
          <w:rFonts w:hint="eastAsia" w:ascii="宋体" w:hAnsi="宋体" w:eastAsia="宋体" w:cs="宋体"/>
          <w:sz w:val="24"/>
        </w:rPr>
        <w:t>生效，</w:t>
      </w:r>
      <w:r>
        <w:rPr>
          <w:rFonts w:hint="eastAsia" w:ascii="宋体" w:hAnsi="宋体" w:eastAsia="宋体" w:cs="宋体"/>
          <w:bCs/>
          <w:sz w:val="24"/>
        </w:rPr>
        <w:t>一式</w:t>
      </w:r>
      <w:r>
        <w:rPr>
          <w:rFonts w:hint="eastAsia" w:ascii="宋体" w:hAnsi="宋体" w:eastAsia="宋体" w:cs="宋体"/>
          <w:sz w:val="24"/>
          <w:u w:val="single"/>
        </w:rPr>
        <w:t xml:space="preserve"> 肆 </w:t>
      </w:r>
      <w:r>
        <w:rPr>
          <w:rFonts w:hint="eastAsia" w:ascii="宋体" w:hAnsi="宋体" w:eastAsia="宋体" w:cs="宋体"/>
          <w:bCs/>
          <w:sz w:val="24"/>
        </w:rPr>
        <w:t>份，承包人执</w:t>
      </w:r>
      <w:r>
        <w:rPr>
          <w:rFonts w:hint="eastAsia" w:ascii="宋体" w:hAnsi="宋体" w:eastAsia="宋体" w:cs="宋体"/>
          <w:sz w:val="24"/>
          <w:u w:val="single"/>
        </w:rPr>
        <w:t xml:space="preserve"> 叁 </w:t>
      </w:r>
      <w:r>
        <w:rPr>
          <w:rFonts w:hint="eastAsia" w:ascii="宋体" w:hAnsi="宋体" w:eastAsia="宋体" w:cs="宋体"/>
          <w:bCs/>
          <w:sz w:val="24"/>
        </w:rPr>
        <w:t>份，分包人执</w:t>
      </w:r>
      <w:r>
        <w:rPr>
          <w:rFonts w:hint="eastAsia" w:ascii="宋体" w:hAnsi="宋体" w:eastAsia="宋体" w:cs="宋体"/>
          <w:sz w:val="24"/>
          <w:u w:val="single"/>
        </w:rPr>
        <w:t xml:space="preserve"> 壹 </w:t>
      </w:r>
      <w:r>
        <w:rPr>
          <w:rFonts w:hint="eastAsia" w:ascii="宋体" w:hAnsi="宋体" w:eastAsia="宋体" w:cs="宋体"/>
          <w:bCs/>
          <w:sz w:val="24"/>
        </w:rPr>
        <w:t>份，均具有同等法律效力。</w:t>
      </w:r>
    </w:p>
    <w:tbl>
      <w:tblPr>
        <w:tblStyle w:val="43"/>
        <w:tblW w:w="814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572"/>
        <w:gridCol w:w="356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4572" w:type="dxa"/>
            <w:tcBorders>
              <w:tl2br w:val="nil"/>
              <w:tr2bl w:val="nil"/>
            </w:tcBorders>
            <w:noWrap w:val="0"/>
            <w:vAlign w:val="center"/>
          </w:tcPr>
          <w:p>
            <w:pPr>
              <w:spacing w:line="400" w:lineRule="exact"/>
              <w:jc w:val="both"/>
              <w:rPr>
                <w:rFonts w:hint="eastAsia" w:ascii="宋体" w:hAnsi="宋体" w:eastAsia="宋体" w:cs="宋体"/>
                <w:b w:val="0"/>
                <w:bCs/>
                <w:sz w:val="24"/>
                <w:szCs w:val="24"/>
                <w:highlight w:val="none"/>
                <w:u w:val="none"/>
                <w:vertAlign w:val="baseline"/>
              </w:rPr>
            </w:pPr>
            <w:bookmarkStart w:id="9" w:name="_Toc389586303"/>
            <w:bookmarkStart w:id="10" w:name="_Toc371493148"/>
            <w:bookmarkStart w:id="11" w:name="_Toc351203494"/>
            <w:r>
              <w:rPr>
                <w:rFonts w:hint="eastAsia" w:ascii="宋体" w:hAnsi="宋体" w:eastAsia="宋体" w:cs="宋体"/>
                <w:b w:val="0"/>
                <w:bCs/>
                <w:sz w:val="24"/>
                <w:szCs w:val="24"/>
                <w:highlight w:val="none"/>
                <w:lang w:eastAsia="zh-CN"/>
              </w:rPr>
              <w:t>承包人：（盖章）</w:t>
            </w:r>
          </w:p>
        </w:tc>
        <w:tc>
          <w:tcPr>
            <w:tcW w:w="3569" w:type="dxa"/>
            <w:tcBorders>
              <w:tl2br w:val="nil"/>
              <w:tr2bl w:val="nil"/>
            </w:tcBorders>
            <w:noWrap w:val="0"/>
            <w:vAlign w:val="center"/>
          </w:tcPr>
          <w:p>
            <w:pPr>
              <w:spacing w:line="400" w:lineRule="exact"/>
              <w:jc w:val="both"/>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分包人：</w:t>
            </w:r>
            <w:r>
              <w:rPr>
                <w:rFonts w:hint="eastAsia" w:ascii="宋体" w:hAnsi="宋体" w:eastAsia="宋体" w:cs="宋体"/>
                <w:b w:val="0"/>
                <w:bCs/>
                <w:sz w:val="24"/>
                <w:szCs w:val="24"/>
                <w:highlight w:val="none"/>
                <w:lang w:eastAsia="zh-CN"/>
              </w:rPr>
              <w:t>（盖章）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4572" w:type="dxa"/>
            <w:tcBorders>
              <w:tl2br w:val="nil"/>
              <w:tr2bl w:val="nil"/>
            </w:tcBorders>
            <w:noWrap w:val="0"/>
            <w:vAlign w:val="center"/>
          </w:tcPr>
          <w:p>
            <w:pPr>
              <w:spacing w:line="400" w:lineRule="exact"/>
              <w:jc w:val="both"/>
              <w:rPr>
                <w:rFonts w:hint="eastAsia" w:ascii="宋体" w:hAnsi="宋体" w:eastAsia="宋体" w:cs="宋体"/>
                <w:b w:val="0"/>
                <w:bCs/>
                <w:sz w:val="24"/>
                <w:szCs w:val="24"/>
                <w:highlight w:val="none"/>
                <w:vertAlign w:val="baseline"/>
                <w:lang w:val="en-US" w:eastAsia="zh-CN"/>
              </w:rPr>
            </w:pPr>
            <w:r>
              <w:rPr>
                <w:rFonts w:hint="eastAsia" w:ascii="宋体" w:hAnsi="宋体" w:eastAsia="宋体" w:cs="宋体"/>
                <w:b w:val="0"/>
                <w:bCs/>
                <w:sz w:val="24"/>
                <w:szCs w:val="24"/>
                <w:highlight w:val="none"/>
                <w:vertAlign w:val="baseline"/>
                <w:lang w:val="en-US" w:eastAsia="zh-CN"/>
              </w:rPr>
              <w:t>法定代表人</w:t>
            </w:r>
          </w:p>
          <w:p>
            <w:pPr>
              <w:spacing w:line="400" w:lineRule="exact"/>
              <w:jc w:val="both"/>
              <w:rPr>
                <w:rFonts w:hint="eastAsia" w:ascii="宋体" w:hAnsi="宋体" w:eastAsia="宋体" w:cs="宋体"/>
                <w:b w:val="0"/>
                <w:bCs/>
                <w:sz w:val="24"/>
                <w:szCs w:val="24"/>
                <w:highlight w:val="none"/>
                <w:vertAlign w:val="baseline"/>
                <w:lang w:val="en-US" w:eastAsia="zh-CN"/>
              </w:rPr>
            </w:pPr>
            <w:r>
              <w:rPr>
                <w:rFonts w:hint="eastAsia" w:ascii="宋体" w:hAnsi="宋体" w:eastAsia="宋体" w:cs="宋体"/>
                <w:b w:val="0"/>
                <w:bCs/>
                <w:sz w:val="24"/>
                <w:szCs w:val="24"/>
                <w:highlight w:val="none"/>
                <w:vertAlign w:val="baseline"/>
                <w:lang w:val="en-US" w:eastAsia="zh-CN"/>
              </w:rPr>
              <w:t>或委托代理人：</w:t>
            </w:r>
          </w:p>
        </w:tc>
        <w:tc>
          <w:tcPr>
            <w:tcW w:w="3569" w:type="dxa"/>
            <w:tcBorders>
              <w:tl2br w:val="nil"/>
              <w:tr2bl w:val="nil"/>
            </w:tcBorders>
            <w:noWrap w:val="0"/>
            <w:vAlign w:val="center"/>
          </w:tcPr>
          <w:p>
            <w:pPr>
              <w:spacing w:line="400" w:lineRule="exact"/>
              <w:jc w:val="both"/>
              <w:rPr>
                <w:rFonts w:hint="eastAsia" w:ascii="宋体" w:hAnsi="宋体" w:eastAsia="宋体" w:cs="宋体"/>
                <w:b w:val="0"/>
                <w:bCs/>
                <w:sz w:val="24"/>
                <w:szCs w:val="24"/>
                <w:highlight w:val="none"/>
                <w:vertAlign w:val="baseline"/>
                <w:lang w:val="en-US" w:eastAsia="zh-CN"/>
              </w:rPr>
            </w:pPr>
            <w:r>
              <w:rPr>
                <w:rFonts w:hint="eastAsia" w:ascii="宋体" w:hAnsi="宋体" w:eastAsia="宋体" w:cs="宋体"/>
                <w:b w:val="0"/>
                <w:bCs/>
                <w:sz w:val="24"/>
                <w:szCs w:val="24"/>
                <w:highlight w:val="none"/>
                <w:vertAlign w:val="baseline"/>
                <w:lang w:val="en-US" w:eastAsia="zh-CN"/>
              </w:rPr>
              <w:t>法定代表人</w:t>
            </w:r>
          </w:p>
          <w:p>
            <w:pPr>
              <w:spacing w:line="400" w:lineRule="exact"/>
              <w:jc w:val="both"/>
              <w:rPr>
                <w:rFonts w:hint="eastAsia" w:ascii="宋体" w:hAnsi="宋体" w:eastAsia="宋体" w:cs="宋体"/>
                <w:b w:val="0"/>
                <w:bCs/>
                <w:sz w:val="24"/>
                <w:szCs w:val="24"/>
                <w:highlight w:val="none"/>
                <w:u w:val="none"/>
                <w:lang w:eastAsia="zh-CN"/>
              </w:rPr>
            </w:pPr>
            <w:r>
              <w:rPr>
                <w:rFonts w:hint="eastAsia" w:ascii="宋体" w:hAnsi="宋体" w:eastAsia="宋体" w:cs="宋体"/>
                <w:b w:val="0"/>
                <w:bCs/>
                <w:sz w:val="24"/>
                <w:szCs w:val="24"/>
                <w:highlight w:val="none"/>
                <w:vertAlign w:val="baseline"/>
                <w:lang w:val="en-US" w:eastAsia="zh-CN"/>
              </w:rPr>
              <w:t>或委托代理人：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4572" w:type="dxa"/>
            <w:tcBorders>
              <w:tl2br w:val="nil"/>
              <w:tr2bl w:val="nil"/>
            </w:tcBorders>
            <w:noWrap w:val="0"/>
            <w:vAlign w:val="center"/>
          </w:tcPr>
          <w:p>
            <w:pPr>
              <w:spacing w:line="400" w:lineRule="exact"/>
              <w:jc w:val="both"/>
              <w:rPr>
                <w:rFonts w:hint="eastAsia" w:ascii="宋体" w:hAnsi="宋体" w:eastAsia="宋体" w:cs="宋体"/>
                <w:b w:val="0"/>
                <w:bCs/>
                <w:sz w:val="24"/>
                <w:szCs w:val="24"/>
                <w:highlight w:val="none"/>
                <w:vertAlign w:val="baseline"/>
                <w:lang w:val="en-US"/>
              </w:rPr>
            </w:pPr>
            <w:r>
              <w:rPr>
                <w:rFonts w:hint="eastAsia" w:ascii="宋体" w:hAnsi="宋体" w:eastAsia="宋体" w:cs="宋体"/>
                <w:b w:val="0"/>
                <w:bCs/>
                <w:sz w:val="24"/>
                <w:szCs w:val="24"/>
                <w:highlight w:val="none"/>
                <w:lang w:val="en-US" w:eastAsia="zh-CN"/>
              </w:rPr>
              <w:t>签约时间：</w:t>
            </w:r>
          </w:p>
        </w:tc>
        <w:tc>
          <w:tcPr>
            <w:tcW w:w="3569" w:type="dxa"/>
            <w:tcBorders>
              <w:tl2br w:val="nil"/>
              <w:tr2bl w:val="nil"/>
            </w:tcBorders>
            <w:noWrap w:val="0"/>
            <w:vAlign w:val="center"/>
          </w:tcPr>
          <w:p>
            <w:pPr>
              <w:spacing w:line="400" w:lineRule="exact"/>
              <w:jc w:val="both"/>
              <w:rPr>
                <w:rFonts w:hint="eastAsia" w:ascii="宋体" w:hAnsi="宋体" w:eastAsia="宋体" w:cs="宋体"/>
                <w:b w:val="0"/>
                <w:bCs/>
                <w:sz w:val="24"/>
                <w:szCs w:val="24"/>
                <w:highlight w:val="none"/>
                <w:u w:val="none"/>
                <w:lang w:eastAsia="zh-CN"/>
              </w:rPr>
            </w:pPr>
          </w:p>
        </w:tc>
      </w:tr>
    </w:tbl>
    <w:p>
      <w:pPr>
        <w:widowControl/>
        <w:jc w:val="left"/>
        <w:rPr>
          <w:rFonts w:hint="eastAsia" w:ascii="宋体" w:hAnsi="宋体" w:eastAsia="宋体" w:cs="宋体"/>
          <w:b/>
          <w:bCs/>
          <w:kern w:val="44"/>
          <w:sz w:val="44"/>
          <w:szCs w:val="44"/>
        </w:rPr>
      </w:pPr>
      <w:r>
        <w:rPr>
          <w:rFonts w:hint="eastAsia" w:ascii="宋体" w:hAnsi="宋体" w:eastAsia="宋体" w:cs="宋体"/>
        </w:rPr>
        <w:br w:type="page"/>
      </w:r>
    </w:p>
    <w:p>
      <w:pPr>
        <w:pStyle w:val="3"/>
        <w:wordWrap w:val="0"/>
        <w:adjustRightInd w:val="0"/>
        <w:snapToGrid w:val="0"/>
        <w:spacing w:before="312" w:beforeLines="100" w:after="312" w:afterLines="100" w:line="240" w:lineRule="auto"/>
        <w:rPr>
          <w:rFonts w:hint="eastAsia" w:ascii="宋体" w:hAnsi="宋体" w:eastAsia="宋体" w:cs="宋体"/>
          <w:lang w:eastAsia="zh-CN"/>
        </w:rPr>
      </w:pPr>
      <w:bookmarkStart w:id="12" w:name="_Toc465085407"/>
      <w:bookmarkStart w:id="13" w:name="_Toc465088474"/>
      <w:bookmarkStart w:id="14" w:name="_Toc464502370"/>
      <w:r>
        <w:rPr>
          <w:rFonts w:hint="eastAsia" w:ascii="宋体" w:hAnsi="宋体" w:eastAsia="宋体" w:cs="宋体"/>
        </w:rPr>
        <w:t>第二部分  通用条款</w:t>
      </w:r>
      <w:bookmarkEnd w:id="9"/>
      <w:bookmarkEnd w:id="10"/>
      <w:bookmarkEnd w:id="11"/>
      <w:bookmarkEnd w:id="12"/>
      <w:bookmarkEnd w:id="13"/>
      <w:bookmarkEnd w:id="14"/>
      <w:bookmarkStart w:id="15" w:name="_Toc337558727"/>
      <w:r>
        <w:rPr>
          <w:rFonts w:hint="eastAsia" w:ascii="宋体" w:hAnsi="宋体" w:eastAsia="宋体" w:cs="宋体"/>
          <w:lang w:eastAsia="zh-CN"/>
        </w:rPr>
        <w:t>（</w:t>
      </w:r>
      <w:r>
        <w:rPr>
          <w:rFonts w:hint="eastAsia" w:ascii="宋体" w:hAnsi="宋体" w:eastAsia="宋体" w:cs="宋体"/>
          <w:lang w:val="en-US" w:eastAsia="zh-CN"/>
        </w:rPr>
        <w:t>略</w:t>
      </w:r>
      <w:r>
        <w:rPr>
          <w:rFonts w:hint="eastAsia" w:ascii="宋体" w:hAnsi="宋体" w:eastAsia="宋体" w:cs="宋体"/>
          <w:lang w:eastAsia="zh-CN"/>
        </w:rPr>
        <w:t>）</w:t>
      </w:r>
    </w:p>
    <w:bookmarkEnd w:id="15"/>
    <w:p>
      <w:pPr>
        <w:spacing w:line="240" w:lineRule="auto"/>
        <w:jc w:val="center"/>
        <w:rPr>
          <w:rFonts w:hint="default" w:ascii="宋体" w:hAnsi="宋体" w:eastAsia="宋体" w:cs="宋体"/>
          <w:b/>
          <w:bCs/>
          <w:kern w:val="44"/>
          <w:sz w:val="44"/>
          <w:szCs w:val="44"/>
          <w:lang w:val="en-US" w:eastAsia="zh-CN"/>
        </w:rPr>
      </w:pPr>
      <w:bookmarkStart w:id="16" w:name="_Toc465088585"/>
      <w:bookmarkStart w:id="17" w:name="_Toc465085518"/>
      <w:bookmarkStart w:id="18" w:name="_Toc389586419"/>
      <w:bookmarkStart w:id="19" w:name="_Toc464502485"/>
      <w:r>
        <w:rPr>
          <w:rFonts w:hint="eastAsia" w:ascii="宋体" w:hAnsi="宋体" w:eastAsia="宋体" w:cs="宋体"/>
          <w:b/>
          <w:bCs/>
          <w:kern w:val="44"/>
          <w:sz w:val="44"/>
          <w:szCs w:val="44"/>
        </w:rPr>
        <w:t>第三部分  专用条款</w:t>
      </w:r>
      <w:bookmarkEnd w:id="16"/>
      <w:bookmarkEnd w:id="17"/>
      <w:bookmarkEnd w:id="18"/>
      <w:bookmarkEnd w:id="19"/>
      <w:r>
        <w:rPr>
          <w:rFonts w:hint="eastAsia" w:ascii="宋体" w:hAnsi="宋体" w:cs="宋体"/>
          <w:b/>
          <w:bCs/>
          <w:kern w:val="44"/>
          <w:sz w:val="44"/>
          <w:szCs w:val="44"/>
          <w:lang w:val="en-US" w:eastAsia="zh-CN"/>
        </w:rPr>
        <w:t>主要内容</w:t>
      </w:r>
    </w:p>
    <w:p>
      <w:pPr>
        <w:pStyle w:val="4"/>
        <w:adjustRightInd/>
        <w:snapToGrid w:val="0"/>
        <w:spacing w:line="360" w:lineRule="auto"/>
        <w:contextualSpacing/>
        <w:rPr>
          <w:rFonts w:hint="eastAsia" w:ascii="宋体" w:hAnsi="宋体" w:eastAsia="宋体" w:cs="宋体"/>
          <w:b/>
          <w:sz w:val="24"/>
          <w:szCs w:val="24"/>
        </w:rPr>
      </w:pPr>
      <w:bookmarkStart w:id="20" w:name="_Toc465085519"/>
      <w:bookmarkStart w:id="21" w:name="_Toc464502486"/>
      <w:bookmarkStart w:id="22" w:name="_Toc389586420"/>
      <w:bookmarkStart w:id="23" w:name="_Toc465088586"/>
      <w:r>
        <w:rPr>
          <w:rFonts w:hint="eastAsia" w:ascii="宋体" w:hAnsi="宋体" w:eastAsia="宋体" w:cs="宋体"/>
          <w:b/>
          <w:sz w:val="24"/>
          <w:szCs w:val="24"/>
        </w:rPr>
        <w:t>1. 一般约定</w:t>
      </w:r>
      <w:bookmarkEnd w:id="20"/>
      <w:bookmarkEnd w:id="21"/>
      <w:bookmarkEnd w:id="22"/>
      <w:bookmarkEnd w:id="23"/>
    </w:p>
    <w:p>
      <w:pPr>
        <w:pStyle w:val="5"/>
        <w:snapToGrid w:val="0"/>
        <w:spacing w:before="0" w:after="0" w:line="360" w:lineRule="auto"/>
        <w:contextualSpacing/>
        <w:rPr>
          <w:rFonts w:hint="eastAsia" w:ascii="宋体" w:hAnsi="宋体" w:eastAsia="宋体" w:cs="宋体"/>
          <w:sz w:val="24"/>
          <w:szCs w:val="24"/>
        </w:rPr>
      </w:pPr>
      <w:bookmarkStart w:id="24" w:name="_Toc389586421"/>
      <w:bookmarkStart w:id="25" w:name="_Toc465085520"/>
      <w:bookmarkStart w:id="26" w:name="_Toc464502487"/>
      <w:bookmarkStart w:id="27" w:name="_Toc465088587"/>
      <w:r>
        <w:rPr>
          <w:rFonts w:hint="eastAsia" w:ascii="宋体" w:hAnsi="宋体" w:eastAsia="宋体" w:cs="宋体"/>
          <w:sz w:val="24"/>
          <w:szCs w:val="24"/>
        </w:rPr>
        <w:t>1.1 词语定义与解释</w:t>
      </w:r>
      <w:bookmarkEnd w:id="24"/>
      <w:bookmarkEnd w:id="25"/>
      <w:bookmarkEnd w:id="26"/>
      <w:bookmarkEnd w:id="27"/>
    </w:p>
    <w:p>
      <w:pPr>
        <w:snapToGrid w:val="0"/>
        <w:spacing w:line="360" w:lineRule="auto"/>
        <w:contextualSpacing/>
        <w:jc w:val="left"/>
        <w:rPr>
          <w:rFonts w:hint="eastAsia" w:ascii="宋体" w:hAnsi="宋体" w:eastAsia="宋体" w:cs="宋体"/>
          <w:sz w:val="24"/>
        </w:rPr>
      </w:pPr>
      <w:r>
        <w:rPr>
          <w:rFonts w:hint="eastAsia" w:ascii="宋体" w:hAnsi="宋体" w:eastAsia="宋体" w:cs="宋体"/>
          <w:sz w:val="24"/>
        </w:rPr>
        <w:t>1.1.1分包合同适用的其他规范性文件：</w:t>
      </w:r>
      <w:r>
        <w:rPr>
          <w:rFonts w:hint="eastAsia" w:ascii="宋体" w:hAnsi="宋体" w:eastAsia="宋体" w:cs="宋体"/>
          <w:sz w:val="24"/>
          <w:u w:val="single"/>
        </w:rPr>
        <w:t>本</w:t>
      </w:r>
      <w:r>
        <w:rPr>
          <w:rFonts w:hint="eastAsia" w:ascii="宋体" w:hAnsi="宋体" w:eastAsia="宋体" w:cs="宋体"/>
          <w:sz w:val="24"/>
          <w:u w:val="single"/>
          <w:lang w:eastAsia="zh-CN"/>
        </w:rPr>
        <w:t>工程</w:t>
      </w:r>
      <w:r>
        <w:rPr>
          <w:rFonts w:hint="eastAsia" w:ascii="宋体" w:hAnsi="宋体" w:eastAsia="宋体" w:cs="宋体"/>
          <w:sz w:val="24"/>
          <w:u w:val="single"/>
        </w:rPr>
        <w:t>施工应严格遵循本项目的施工图纸，且符合国家、地区的相应规范要求。</w:t>
      </w:r>
    </w:p>
    <w:p>
      <w:pPr>
        <w:pStyle w:val="5"/>
        <w:snapToGrid w:val="0"/>
        <w:spacing w:before="0" w:after="0" w:line="360" w:lineRule="auto"/>
        <w:contextualSpacing/>
        <w:rPr>
          <w:rFonts w:hint="eastAsia" w:ascii="宋体" w:hAnsi="宋体" w:eastAsia="宋体" w:cs="宋体"/>
          <w:sz w:val="24"/>
          <w:szCs w:val="24"/>
        </w:rPr>
      </w:pPr>
      <w:bookmarkStart w:id="28" w:name="_Toc389586422"/>
      <w:bookmarkStart w:id="29" w:name="_Toc465085521"/>
      <w:bookmarkStart w:id="30" w:name="_Toc464502488"/>
      <w:bookmarkStart w:id="31" w:name="_Toc465088588"/>
      <w:r>
        <w:rPr>
          <w:rFonts w:hint="eastAsia" w:ascii="宋体" w:hAnsi="宋体" w:eastAsia="宋体" w:cs="宋体"/>
          <w:sz w:val="24"/>
          <w:szCs w:val="24"/>
        </w:rPr>
        <w:t>1.2 标准和规范</w:t>
      </w:r>
      <w:bookmarkEnd w:id="28"/>
      <w:bookmarkEnd w:id="29"/>
      <w:bookmarkEnd w:id="30"/>
      <w:bookmarkEnd w:id="31"/>
    </w:p>
    <w:p>
      <w:pPr>
        <w:snapToGrid w:val="0"/>
        <w:spacing w:line="360" w:lineRule="auto"/>
        <w:contextualSpacing/>
        <w:jc w:val="left"/>
        <w:rPr>
          <w:rFonts w:hint="eastAsia" w:ascii="宋体" w:hAnsi="宋体" w:eastAsia="宋体" w:cs="宋体"/>
          <w:sz w:val="24"/>
        </w:rPr>
      </w:pPr>
      <w:r>
        <w:rPr>
          <w:rFonts w:hint="eastAsia" w:ascii="宋体" w:hAnsi="宋体" w:eastAsia="宋体" w:cs="宋体"/>
          <w:sz w:val="24"/>
        </w:rPr>
        <w:t>1.2.1 适用于分包工程的标准和规范包括：</w:t>
      </w:r>
      <w:r>
        <w:rPr>
          <w:rFonts w:hint="eastAsia" w:ascii="宋体" w:hAnsi="宋体" w:eastAsia="宋体" w:cs="宋体"/>
          <w:sz w:val="24"/>
          <w:u w:val="single"/>
        </w:rPr>
        <w:t>图纸要求、国家相关规范及《民法典》、《建筑法》、《建设工程质量管理条例》等现有法律、法规及地方标准规范。</w:t>
      </w:r>
    </w:p>
    <w:p>
      <w:pPr>
        <w:pStyle w:val="5"/>
        <w:snapToGrid w:val="0"/>
        <w:spacing w:before="0" w:after="0" w:line="360" w:lineRule="auto"/>
        <w:contextualSpacing/>
        <w:rPr>
          <w:rFonts w:hint="eastAsia" w:ascii="宋体" w:hAnsi="宋体" w:eastAsia="宋体" w:cs="宋体"/>
          <w:sz w:val="24"/>
          <w:szCs w:val="24"/>
        </w:rPr>
      </w:pPr>
      <w:bookmarkStart w:id="32" w:name="_Toc465085522"/>
      <w:bookmarkStart w:id="33" w:name="_Toc465088589"/>
      <w:bookmarkStart w:id="34" w:name="_Toc464502489"/>
      <w:bookmarkStart w:id="35" w:name="_Toc389586423"/>
      <w:r>
        <w:rPr>
          <w:rFonts w:hint="eastAsia" w:ascii="宋体" w:hAnsi="宋体" w:eastAsia="宋体" w:cs="宋体"/>
          <w:sz w:val="24"/>
          <w:szCs w:val="24"/>
        </w:rPr>
        <w:t>1.3 分包合同文件的优先顺序</w:t>
      </w:r>
      <w:bookmarkEnd w:id="32"/>
      <w:bookmarkEnd w:id="33"/>
      <w:bookmarkEnd w:id="34"/>
      <w:bookmarkEnd w:id="35"/>
    </w:p>
    <w:p>
      <w:pPr>
        <w:snapToGrid w:val="0"/>
        <w:spacing w:line="360" w:lineRule="auto"/>
        <w:ind w:firstLine="480" w:firstLineChars="200"/>
        <w:contextualSpacing/>
        <w:jc w:val="left"/>
        <w:rPr>
          <w:rFonts w:hint="eastAsia" w:ascii="宋体" w:hAnsi="宋体" w:eastAsia="宋体" w:cs="宋体"/>
          <w:color w:val="FF0000"/>
          <w:sz w:val="24"/>
          <w:u w:val="single"/>
        </w:rPr>
      </w:pPr>
      <w:r>
        <w:rPr>
          <w:rFonts w:hint="eastAsia" w:ascii="宋体" w:hAnsi="宋体" w:eastAsia="宋体" w:cs="宋体"/>
          <w:sz w:val="24"/>
        </w:rPr>
        <w:t>解释分包合同文件的优先顺序为：</w:t>
      </w:r>
      <w:r>
        <w:rPr>
          <w:rFonts w:hint="eastAsia" w:ascii="宋体" w:hAnsi="宋体" w:eastAsia="宋体" w:cs="宋体"/>
          <w:sz w:val="24"/>
          <w:u w:val="single"/>
        </w:rPr>
        <w:t>执行协议书第五条约定。</w:t>
      </w:r>
    </w:p>
    <w:p>
      <w:pPr>
        <w:pStyle w:val="5"/>
        <w:snapToGrid w:val="0"/>
        <w:spacing w:before="0" w:after="0" w:line="360" w:lineRule="auto"/>
        <w:contextualSpacing/>
        <w:rPr>
          <w:rFonts w:hint="eastAsia" w:ascii="宋体" w:hAnsi="宋体" w:eastAsia="宋体" w:cs="宋体"/>
          <w:sz w:val="24"/>
          <w:szCs w:val="24"/>
        </w:rPr>
      </w:pPr>
      <w:bookmarkStart w:id="36" w:name="_Toc389586424"/>
      <w:bookmarkStart w:id="37" w:name="_Toc465085523"/>
      <w:bookmarkStart w:id="38" w:name="_Toc464502490"/>
      <w:bookmarkStart w:id="39" w:name="_Toc465088590"/>
      <w:r>
        <w:rPr>
          <w:rFonts w:hint="eastAsia" w:ascii="宋体" w:hAnsi="宋体" w:eastAsia="宋体" w:cs="宋体"/>
          <w:sz w:val="24"/>
          <w:szCs w:val="24"/>
        </w:rPr>
        <w:t>1.4 图纸</w:t>
      </w:r>
      <w:bookmarkEnd w:id="36"/>
      <w:bookmarkEnd w:id="37"/>
      <w:bookmarkEnd w:id="38"/>
      <w:bookmarkEnd w:id="39"/>
    </w:p>
    <w:p>
      <w:pPr>
        <w:snapToGrid w:val="0"/>
        <w:spacing w:line="360" w:lineRule="auto"/>
        <w:ind w:firstLine="480" w:firstLineChars="200"/>
        <w:contextualSpacing/>
        <w:jc w:val="left"/>
        <w:rPr>
          <w:rFonts w:hint="eastAsia" w:ascii="宋体" w:hAnsi="宋体" w:eastAsia="宋体" w:cs="宋体"/>
          <w:sz w:val="24"/>
          <w:lang w:val="en-US"/>
        </w:rPr>
      </w:pPr>
      <w:r>
        <w:rPr>
          <w:rFonts w:hint="eastAsia" w:ascii="宋体" w:hAnsi="宋体" w:eastAsia="宋体" w:cs="宋体"/>
          <w:sz w:val="24"/>
        </w:rPr>
        <w:t>承包人向分包人提供图纸的期限：</w:t>
      </w:r>
      <w:r>
        <w:rPr>
          <w:rFonts w:hint="eastAsia" w:ascii="宋体" w:hAnsi="宋体" w:eastAsia="宋体" w:cs="宋体"/>
          <w:sz w:val="24"/>
          <w:u w:val="single"/>
          <w:shd w:val="clear" w:color="auto" w:fill="FFFFFF" w:themeFill="background1"/>
        </w:rPr>
        <w:t xml:space="preserve"> </w:t>
      </w:r>
      <w:r>
        <w:rPr>
          <w:rFonts w:hint="eastAsia" w:ascii="宋体" w:hAnsi="宋体" w:eastAsia="宋体" w:cs="宋体"/>
          <w:sz w:val="24"/>
          <w:u w:val="single"/>
          <w:shd w:val="clear" w:color="auto" w:fill="FFFFFF" w:themeFill="background1"/>
          <w:lang w:val="en-US" w:eastAsia="zh-CN"/>
        </w:rPr>
        <w:t xml:space="preserve">                                            </w:t>
      </w:r>
    </w:p>
    <w:p>
      <w:pPr>
        <w:snapToGrid w:val="0"/>
        <w:spacing w:line="360" w:lineRule="auto"/>
        <w:ind w:firstLine="480" w:firstLineChars="200"/>
        <w:contextualSpacing/>
        <w:jc w:val="left"/>
        <w:rPr>
          <w:rFonts w:hint="eastAsia" w:ascii="宋体" w:hAnsi="宋体" w:eastAsia="宋体" w:cs="宋体"/>
          <w:sz w:val="24"/>
          <w:lang w:val="en-US" w:eastAsia="zh-CN"/>
        </w:rPr>
      </w:pPr>
      <w:bookmarkStart w:id="40" w:name="_Toc389586425"/>
      <w:bookmarkStart w:id="41" w:name="_Toc464502491"/>
      <w:bookmarkStart w:id="42" w:name="_Toc465085524"/>
      <w:bookmarkStart w:id="43" w:name="_Toc465088591"/>
      <w:r>
        <w:rPr>
          <w:rFonts w:hint="eastAsia" w:ascii="宋体" w:hAnsi="宋体" w:eastAsia="宋体" w:cs="宋体"/>
          <w:sz w:val="24"/>
        </w:rPr>
        <w:t>承包人向分包人提供图纸的数量：</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电子版</w:t>
      </w:r>
      <w:r>
        <w:rPr>
          <w:rFonts w:hint="eastAsia" w:ascii="宋体" w:hAnsi="宋体" w:eastAsia="宋体" w:cs="宋体"/>
          <w:sz w:val="24"/>
          <w:u w:val="single"/>
        </w:rPr>
        <w:t>1</w:t>
      </w:r>
      <w:r>
        <w:rPr>
          <w:rFonts w:hint="eastAsia" w:ascii="宋体" w:hAnsi="宋体" w:eastAsia="宋体" w:cs="宋体"/>
          <w:sz w:val="24"/>
          <w:u w:val="single"/>
          <w:lang w:val="en-US" w:eastAsia="zh-CN"/>
        </w:rPr>
        <w:t xml:space="preserve">份                              </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分包人应在施工场地保存图纸的份数：</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w:t>
      </w:r>
      <w:r>
        <w:rPr>
          <w:rFonts w:hint="eastAsia" w:ascii="宋体" w:hAnsi="宋体" w:eastAsia="宋体" w:cs="宋体"/>
          <w:sz w:val="24"/>
          <w:u w:val="single"/>
        </w:rPr>
        <w:t xml:space="preserve"> </w:t>
      </w:r>
      <w:r>
        <w:rPr>
          <w:rFonts w:hint="eastAsia" w:ascii="宋体" w:hAnsi="宋体" w:eastAsia="宋体" w:cs="宋体"/>
          <w:sz w:val="24"/>
        </w:rPr>
        <w:t>。</w:t>
      </w:r>
    </w:p>
    <w:p>
      <w:pPr>
        <w:pStyle w:val="5"/>
        <w:snapToGrid w:val="0"/>
        <w:spacing w:before="0" w:after="0" w:line="360" w:lineRule="auto"/>
        <w:contextualSpacing/>
        <w:rPr>
          <w:rFonts w:hint="eastAsia" w:ascii="宋体" w:hAnsi="宋体" w:eastAsia="宋体" w:cs="宋体"/>
          <w:sz w:val="24"/>
          <w:szCs w:val="24"/>
        </w:rPr>
      </w:pPr>
      <w:r>
        <w:rPr>
          <w:rFonts w:hint="eastAsia" w:ascii="宋体" w:hAnsi="宋体" w:eastAsia="宋体" w:cs="宋体"/>
          <w:sz w:val="24"/>
          <w:szCs w:val="24"/>
        </w:rPr>
        <w:t>1.5 联络</w:t>
      </w:r>
      <w:bookmarkEnd w:id="40"/>
      <w:bookmarkEnd w:id="41"/>
      <w:bookmarkEnd w:id="42"/>
      <w:bookmarkEnd w:id="43"/>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承包人接收文件的地点：</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rPr>
        <w:t>承包人指定文件接收人：</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承包人指定文件接收人邮箱:</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承包人指定文件接收人联系方式:</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p>
    <w:p>
      <w:pPr>
        <w:snapToGrid w:val="0"/>
        <w:spacing w:line="360" w:lineRule="auto"/>
        <w:ind w:firstLine="480" w:firstLineChars="200"/>
        <w:contextualSpacing/>
        <w:jc w:val="left"/>
        <w:rPr>
          <w:rFonts w:hint="eastAsia" w:ascii="宋体" w:hAnsi="宋体" w:eastAsia="宋体" w:cs="宋体"/>
          <w:sz w:val="24"/>
          <w:highlight w:val="none"/>
        </w:rPr>
      </w:pPr>
      <w:r>
        <w:rPr>
          <w:rFonts w:hint="eastAsia" w:ascii="宋体" w:hAnsi="宋体" w:eastAsia="宋体" w:cs="宋体"/>
          <w:sz w:val="24"/>
          <w:highlight w:val="none"/>
        </w:rPr>
        <w:t>分包人接收文件的地点：</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p>
    <w:p>
      <w:pPr>
        <w:snapToGrid w:val="0"/>
        <w:spacing w:line="360" w:lineRule="auto"/>
        <w:ind w:firstLine="480" w:firstLineChars="200"/>
        <w:contextualSpacing/>
        <w:jc w:val="left"/>
        <w:rPr>
          <w:rFonts w:hint="eastAsia" w:ascii="宋体" w:hAnsi="宋体" w:eastAsia="宋体" w:cs="宋体"/>
          <w:sz w:val="24"/>
          <w:highlight w:val="none"/>
          <w:u w:val="single"/>
        </w:rPr>
      </w:pPr>
      <w:r>
        <w:rPr>
          <w:rFonts w:hint="eastAsia" w:ascii="宋体" w:hAnsi="宋体" w:eastAsia="宋体" w:cs="宋体"/>
          <w:sz w:val="24"/>
          <w:highlight w:val="none"/>
        </w:rPr>
        <w:t>分包人指定文件接收人：</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p>
    <w:p>
      <w:pPr>
        <w:snapToGrid w:val="0"/>
        <w:spacing w:line="360" w:lineRule="auto"/>
        <w:ind w:firstLine="480" w:firstLineChars="200"/>
        <w:contextualSpacing/>
        <w:jc w:val="left"/>
        <w:rPr>
          <w:rFonts w:hint="eastAsia" w:ascii="宋体" w:hAnsi="宋体" w:eastAsia="宋体" w:cs="宋体"/>
          <w:sz w:val="24"/>
          <w:highlight w:val="none"/>
        </w:rPr>
      </w:pPr>
      <w:r>
        <w:rPr>
          <w:rFonts w:hint="eastAsia" w:ascii="宋体" w:hAnsi="宋体" w:eastAsia="宋体" w:cs="宋体"/>
          <w:sz w:val="24"/>
          <w:highlight w:val="none"/>
        </w:rPr>
        <w:t>分包人指定文件接收人联系方式:</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p>
    <w:p>
      <w:pPr>
        <w:pStyle w:val="4"/>
        <w:adjustRightInd/>
        <w:snapToGrid w:val="0"/>
        <w:spacing w:line="360" w:lineRule="auto"/>
        <w:contextualSpacing/>
        <w:rPr>
          <w:rFonts w:hint="eastAsia" w:ascii="宋体" w:hAnsi="宋体" w:eastAsia="宋体" w:cs="宋体"/>
          <w:b/>
          <w:sz w:val="24"/>
          <w:szCs w:val="24"/>
        </w:rPr>
      </w:pPr>
      <w:bookmarkStart w:id="44" w:name="_Toc465088592"/>
      <w:bookmarkStart w:id="45" w:name="_Toc465085525"/>
      <w:bookmarkStart w:id="46" w:name="_Toc464502492"/>
      <w:bookmarkStart w:id="47" w:name="_Toc389586427"/>
      <w:r>
        <w:rPr>
          <w:rFonts w:hint="eastAsia" w:ascii="宋体" w:hAnsi="宋体" w:eastAsia="宋体" w:cs="宋体"/>
          <w:b/>
          <w:sz w:val="24"/>
          <w:szCs w:val="24"/>
        </w:rPr>
        <w:t>2. 承包人</w:t>
      </w:r>
      <w:bookmarkEnd w:id="44"/>
      <w:bookmarkEnd w:id="45"/>
      <w:bookmarkEnd w:id="46"/>
      <w:bookmarkEnd w:id="47"/>
    </w:p>
    <w:p>
      <w:pPr>
        <w:pStyle w:val="5"/>
        <w:snapToGrid w:val="0"/>
        <w:spacing w:before="0" w:after="0" w:line="360" w:lineRule="auto"/>
        <w:contextualSpacing/>
        <w:rPr>
          <w:rFonts w:hint="eastAsia" w:ascii="宋体" w:hAnsi="宋体" w:eastAsia="宋体" w:cs="宋体"/>
          <w:sz w:val="24"/>
          <w:szCs w:val="24"/>
        </w:rPr>
      </w:pPr>
      <w:bookmarkStart w:id="48" w:name="_Toc465088593"/>
      <w:bookmarkStart w:id="49" w:name="_Toc464502493"/>
      <w:bookmarkStart w:id="50" w:name="_Toc465085526"/>
      <w:bookmarkStart w:id="51" w:name="_Toc389586429"/>
      <w:r>
        <w:rPr>
          <w:rFonts w:hint="eastAsia" w:ascii="宋体" w:hAnsi="宋体" w:eastAsia="宋体" w:cs="宋体"/>
          <w:sz w:val="24"/>
          <w:szCs w:val="24"/>
        </w:rPr>
        <w:t>2.1 承包人项目经理</w:t>
      </w:r>
      <w:bookmarkEnd w:id="48"/>
      <w:bookmarkEnd w:id="49"/>
      <w:bookmarkEnd w:id="50"/>
      <w:bookmarkEnd w:id="51"/>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姓名：</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rPr>
        <w:t>；</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承包人对项目经理的授权范围：</w:t>
      </w:r>
      <w:r>
        <w:rPr>
          <w:rFonts w:hint="eastAsia" w:ascii="宋体" w:hAnsi="宋体" w:eastAsia="宋体" w:cs="宋体"/>
          <w:sz w:val="24"/>
          <w:u w:val="single"/>
        </w:rPr>
        <w:t xml:space="preserve"> 全面负责本工程进度、质量、安全生产、文明施工、造价管理和生产要素的调配 </w:t>
      </w:r>
      <w:r>
        <w:rPr>
          <w:rFonts w:hint="eastAsia" w:ascii="宋体" w:hAnsi="宋体" w:eastAsia="宋体" w:cs="宋体"/>
          <w:sz w:val="24"/>
        </w:rPr>
        <w:t>。</w:t>
      </w:r>
      <w:bookmarkStart w:id="52" w:name="_Toc464502494"/>
      <w:bookmarkStart w:id="53" w:name="_Toc465085527"/>
      <w:bookmarkStart w:id="54" w:name="_Toc389586430"/>
      <w:bookmarkStart w:id="55" w:name="_Toc465088594"/>
    </w:p>
    <w:p>
      <w:pPr>
        <w:numPr>
          <w:ilvl w:val="0"/>
          <w:numId w:val="6"/>
        </w:numPr>
        <w:snapToGrid w:val="0"/>
        <w:spacing w:line="360" w:lineRule="auto"/>
        <w:contextualSpacing/>
        <w:jc w:val="left"/>
        <w:rPr>
          <w:rFonts w:hint="eastAsia" w:ascii="宋体" w:hAnsi="宋体" w:eastAsia="宋体" w:cs="宋体"/>
          <w:b/>
          <w:sz w:val="24"/>
        </w:rPr>
      </w:pPr>
      <w:r>
        <w:rPr>
          <w:rFonts w:hint="eastAsia" w:ascii="宋体" w:hAnsi="宋体" w:eastAsia="宋体" w:cs="宋体"/>
          <w:b/>
          <w:sz w:val="24"/>
        </w:rPr>
        <w:t>分包人</w:t>
      </w:r>
      <w:bookmarkEnd w:id="52"/>
      <w:bookmarkEnd w:id="53"/>
      <w:bookmarkEnd w:id="54"/>
      <w:bookmarkEnd w:id="55"/>
      <w:bookmarkStart w:id="56" w:name="_Toc464502495"/>
      <w:bookmarkStart w:id="57" w:name="_Toc389586431"/>
      <w:bookmarkStart w:id="58" w:name="_Toc465085528"/>
      <w:bookmarkStart w:id="59" w:name="_Toc465088595"/>
    </w:p>
    <w:p>
      <w:pPr>
        <w:snapToGrid w:val="0"/>
        <w:spacing w:line="360" w:lineRule="auto"/>
        <w:contextualSpacing/>
        <w:jc w:val="left"/>
        <w:rPr>
          <w:rFonts w:hint="eastAsia" w:ascii="宋体" w:hAnsi="宋体" w:eastAsia="宋体" w:cs="宋体"/>
          <w:b/>
          <w:bCs/>
          <w:sz w:val="24"/>
        </w:rPr>
      </w:pPr>
      <w:r>
        <w:rPr>
          <w:rFonts w:hint="eastAsia" w:ascii="宋体" w:hAnsi="宋体" w:eastAsia="宋体" w:cs="宋体"/>
          <w:b/>
          <w:bCs/>
          <w:sz w:val="24"/>
        </w:rPr>
        <w:t>3.1 分包人的一般义务</w:t>
      </w:r>
      <w:bookmarkEnd w:id="56"/>
      <w:bookmarkEnd w:id="57"/>
      <w:bookmarkEnd w:id="58"/>
      <w:bookmarkEnd w:id="59"/>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3.1.1 分包人应遵守工程建设安全生产有关管理规定，严格按照安全标准组织施工，并接受本工程建设、监理、承包人管理以及行业安全检查人员依法实施的监督检查，采取必要的安全防护措施，消除事故隐患，杜绝死亡事故。由于分包人安全教育、措施不力造成安全事故的责任和因此发生的费用，由分包人承担。</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3.1.2 在施工过程中所有的安全防护及安全标志，未经承包人许可不得随意拆除。施工过程中，严格遵守安全规章制度，如违章作业、违章蛮干、不听从管理人员指挥，一律按承包人管理人员的通知进行罚款。</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3.1.3 对本合同专业分包范围内的工程质量向承包人负责，组织具有相应资格证书的熟练工人投入工作；未经承包人允许，不得擅自与业主及有关部门建立工作联系；自觉遵守法律法规及有关规章制度；</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3.1.4 分包人根据施工组织设计总进度计划的要求，每月底前一天提交下月施工计划，有阶段工期要求的提交阶段施工计划，必要时按承包人要求提交旬、周施工计划，以及与完成上述阶段、时段施工计划相应的劳动力安排计划，经承包人批准后严格实施；</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3.1.5 严格按照设计图纸、施工验收规范、有关技术要求及施工组织设计精心组织施工，确保工程质量达到约定的标准；科学安排作业计划，投入足够的人力、物力，保证工期；加强安全教育，认真执行安全技术规范，严格遵守安全制度，落实安全措施，确保施工安全；加强现场管理，严格执行建设主管部门及环保、消防、环卫等有关部门对施工现场的管理规定，做到文明施工；承担由于自身责任造成的质量修改、返工、工期拖延、安全事故、现场脏乱造成的损失及各种罚款；</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3.1.6 自觉接受承包人及有关政府相关部门的管理、监督和检查；接受承包人随时检查其设备、材料保管及使用等情况，以及操作人员的有效证件、持证上岗情况；与现场其他单位协调配合，照顾全局；</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3.1.7 按承包人要求统一规划堆放材料、机具，按承包人标准化工地要求设置标牌，搞好生活区的管理，做好自身责任区的治安保卫工作；</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3.1.8 按时提交报表、完整的原始技术经济资料，配合承包人办理交工验收；</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3.1.9 做好施工场地周围建筑物、构筑物和地下管线和已完工程部分的成品保护工作，并保证不损坏其它施工方的已完工程。如有损坏，分包人自费予以修复，或承包人指定第三者修复，修复费用由分包人承担，并自行承担由此引起的其他经济损失及各种罚款；</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 xml:space="preserve">3.1.10 </w:t>
      </w:r>
      <w:r>
        <w:rPr>
          <w:rFonts w:hint="eastAsia" w:ascii="宋体" w:hAnsi="宋体" w:eastAsia="宋体" w:cs="宋体"/>
          <w:sz w:val="24"/>
          <w:u w:val="single"/>
          <w:lang w:val="en-US" w:eastAsia="zh-CN"/>
        </w:rPr>
        <w:t>分包人负责过程中验收、与相关部门沟通协调等，</w:t>
      </w:r>
      <w:r>
        <w:rPr>
          <w:rFonts w:hint="eastAsia" w:ascii="宋体" w:hAnsi="宋体" w:eastAsia="宋体" w:cs="宋体"/>
          <w:sz w:val="24"/>
          <w:u w:val="single"/>
        </w:rPr>
        <w:t>专业分包的全部内容经验收合格后，分包人应当按照发包人的要求及时将其交付承包人，不得以双方存在争议为理由拒绝将其交付承包人。</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3.1.11 分包人必须配合承包人现场管理人员的指挥安排，</w:t>
      </w:r>
      <w:r>
        <w:rPr>
          <w:rFonts w:hint="eastAsia" w:ascii="宋体" w:hAnsi="宋体" w:eastAsia="宋体" w:cs="宋体"/>
          <w:sz w:val="24"/>
          <w:highlight w:val="none"/>
          <w:u w:val="single"/>
        </w:rPr>
        <w:t>必须按照承包人的施工方案及现场指令进行施工。</w:t>
      </w:r>
      <w:r>
        <w:rPr>
          <w:rFonts w:hint="eastAsia" w:ascii="宋体" w:hAnsi="宋体" w:eastAsia="宋体" w:cs="宋体"/>
          <w:sz w:val="24"/>
          <w:u w:val="single"/>
        </w:rPr>
        <w:t>如因分包人原因造成承包人受到主管部门停工整改、罚款等处罚，分包人必须立即整改问题，并接收承包人双倍处罚。</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3.1.12 分包人须服从承包人转发的业主及工程师的指令，配合承包人按业主或行政主管部门要求进行的涉及分包人工作内容、施工场地的检查；配合承包人对隐蔽工程、工程竣工的验收工作。承包人或施工场地内第三方的工作必须由分包人配合时，分包人应按承包人的指令予以配合。</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3.1.13 分包人应对其作业内容的实施、完工负责，应承担并履行总包合同约定的、与专业分包作业有关的所有义务及工作程序。</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3.1.14 分包人保证与施工管理、作业人员签订书面劳动合同，并每月向承包人提供上月本企业在本项目上所有施工管理、作业人员的劳动合同签署情况、出勤情况及工资核算及支付情况的经盖章的书面记录。除此书面记录的用工行为外，分包人在本项目不存在其他用工行为。</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3.1.15 必须为从事</w:t>
      </w:r>
      <w:r>
        <w:rPr>
          <w:rFonts w:hint="eastAsia" w:ascii="宋体" w:hAnsi="宋体" w:eastAsia="宋体" w:cs="宋体"/>
          <w:sz w:val="24"/>
          <w:highlight w:val="none"/>
          <w:u w:val="single"/>
        </w:rPr>
        <w:t>危险作业</w:t>
      </w:r>
      <w:r>
        <w:rPr>
          <w:rFonts w:hint="eastAsia" w:ascii="宋体" w:hAnsi="宋体" w:eastAsia="宋体" w:cs="宋体"/>
          <w:sz w:val="24"/>
          <w:u w:val="single"/>
        </w:rPr>
        <w:t>的人员办理意外伤害保险，并为施工场地内自有人员和施工机械设备办理保险，支付保险费用。承担因此项工作不到位而引起的纠纷或当地相关行政部门的处罚及责任后果；</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3.1.16 分包人对与其确定劳动关系的作业工人必须认真审查，保证人员的政治素质、身体素质和技术水平，具有相应的专业施工资格证书，工人年龄不得低于18周岁，不得超过55周岁及体弱病残人员；禁止使用违法犯罪人员。工人进场前分包队负责人组织进行体检，身体有不适合建筑施工工作疾病的人员严禁进场施工。</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3.1.17 按照相关法律法规的要求，按时足额支付劳动者工资及其他债务（务工人员工资每月造册备案）。分包人不能支付人工及其它债务要求时，承包人可直接代为支付并从分包人工程款中扣除。</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3.1.18 分包人需将其所有进场人员登记造册(须写明姓名、性别、年龄、籍贯、工种、级别及身份证号码)，进场人员花名册及所有人员身份证复印件均加盖单位公章。</w:t>
      </w:r>
    </w:p>
    <w:p>
      <w:pPr>
        <w:snapToGrid w:val="0"/>
        <w:spacing w:line="360" w:lineRule="auto"/>
        <w:ind w:firstLine="480" w:firstLineChars="200"/>
        <w:contextualSpacing/>
        <w:jc w:val="left"/>
        <w:rPr>
          <w:rFonts w:hint="default" w:ascii="宋体" w:hAnsi="宋体" w:eastAsia="宋体" w:cs="宋体"/>
          <w:sz w:val="24"/>
          <w:u w:val="single"/>
          <w:lang w:val="en-US" w:eastAsia="zh-CN"/>
        </w:rPr>
      </w:pPr>
      <w:r>
        <w:rPr>
          <w:rFonts w:hint="eastAsia" w:ascii="宋体" w:hAnsi="宋体" w:eastAsia="宋体" w:cs="宋体"/>
          <w:sz w:val="24"/>
          <w:u w:val="single"/>
        </w:rPr>
        <w:t>3.1.19 分包人必须按照政府行政主管部门及承包人对建筑劳务实名制管理的相关要求执行</w:t>
      </w:r>
      <w:r>
        <w:rPr>
          <w:rFonts w:hint="eastAsia" w:ascii="宋体" w:hAnsi="宋体" w:cs="宋体"/>
          <w:sz w:val="24"/>
          <w:u w:val="single"/>
          <w:lang w:eastAsia="zh-CN"/>
        </w:rPr>
        <w:t>，</w:t>
      </w:r>
      <w:r>
        <w:rPr>
          <w:rFonts w:hint="eastAsia" w:ascii="宋体" w:hAnsi="宋体" w:cs="宋体"/>
          <w:sz w:val="24"/>
          <w:u w:val="single"/>
          <w:lang w:val="en-US" w:eastAsia="zh-CN"/>
        </w:rPr>
        <w:t>须提供通过农民工工资专用账户向建筑工人代发工资的合同或协议，每月必须通过农民工工资专用账户发放到位。</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3.1.20 在施工生产过程中，分包人必须保证人员相对稳定，不能随意变更备案人员，服从发包人的统筹安排，统一调动。因工程需要必须变动生产人员时，必须事先得到承包人专管人员的同意，并补交变动人员花名册及有关证件复印件。</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3.1.21 当特殊原因不能连续施工时，分包人在不影响生产任务的前提下，可将队伍进行临时调整，对所调整人员应向承包人出具书面通知，并办理变更手续。</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3.1.22 分包人必须按施工图纸、相关图集、规范、标准及说明等施工，如有合理化建议应征得承包人同意，并办理书面洽商变更手续后方可改动施工。</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u w:val="single"/>
        </w:rPr>
        <w:t>3.1.23 分包人应对作业工人进行安全生产、食品卫生、交通安全及预防煤气中毒等方面的教育，自觉遵守承包人现场管理规定，服从承包人有关人员的指导、教育、监督和检查，并及时向承包人提供有关情况和资料。</w:t>
      </w:r>
    </w:p>
    <w:p>
      <w:pPr>
        <w:pStyle w:val="5"/>
        <w:snapToGrid w:val="0"/>
        <w:spacing w:before="0" w:after="0" w:line="360" w:lineRule="auto"/>
        <w:contextualSpacing/>
        <w:rPr>
          <w:rFonts w:hint="eastAsia" w:ascii="宋体" w:hAnsi="宋体" w:eastAsia="宋体" w:cs="宋体"/>
          <w:sz w:val="24"/>
          <w:szCs w:val="24"/>
        </w:rPr>
      </w:pPr>
      <w:bookmarkStart w:id="60" w:name="_Toc465088596"/>
      <w:bookmarkStart w:id="61" w:name="_Toc465085529"/>
      <w:bookmarkStart w:id="62" w:name="_Toc389586432"/>
      <w:bookmarkStart w:id="63" w:name="_Toc464502496"/>
      <w:r>
        <w:rPr>
          <w:rFonts w:hint="eastAsia" w:ascii="宋体" w:hAnsi="宋体" w:eastAsia="宋体" w:cs="宋体"/>
          <w:sz w:val="24"/>
          <w:szCs w:val="24"/>
        </w:rPr>
        <w:t>3.2 分包人项目经理和其他主要项目管理人员</w:t>
      </w:r>
      <w:bookmarkEnd w:id="60"/>
      <w:bookmarkEnd w:id="61"/>
      <w:bookmarkEnd w:id="62"/>
      <w:bookmarkEnd w:id="63"/>
    </w:p>
    <w:p>
      <w:pPr>
        <w:snapToGrid w:val="0"/>
        <w:spacing w:line="360" w:lineRule="auto"/>
        <w:contextualSpacing/>
        <w:jc w:val="left"/>
        <w:rPr>
          <w:rFonts w:hint="eastAsia" w:ascii="宋体" w:hAnsi="宋体" w:eastAsia="宋体" w:cs="宋体"/>
          <w:sz w:val="24"/>
        </w:rPr>
      </w:pPr>
      <w:r>
        <w:rPr>
          <w:rFonts w:hint="eastAsia" w:ascii="宋体" w:hAnsi="宋体" w:eastAsia="宋体" w:cs="宋体"/>
          <w:sz w:val="24"/>
        </w:rPr>
        <w:t>3.2.1 分包人提交项目管理机构及施工人员安排报告的期限：合同签订后3日内。</w:t>
      </w:r>
    </w:p>
    <w:p>
      <w:pPr>
        <w:snapToGrid w:val="0"/>
        <w:spacing w:line="360" w:lineRule="auto"/>
        <w:ind w:firstLine="480" w:firstLineChars="200"/>
        <w:contextualSpacing/>
        <w:jc w:val="left"/>
        <w:rPr>
          <w:rFonts w:hint="eastAsia" w:ascii="宋体" w:hAnsi="宋体" w:eastAsia="宋体" w:cs="宋体"/>
          <w:sz w:val="24"/>
          <w:highlight w:val="none"/>
          <w:u w:val="single"/>
        </w:rPr>
      </w:pPr>
      <w:r>
        <w:rPr>
          <w:rFonts w:hint="eastAsia" w:ascii="宋体" w:hAnsi="宋体" w:eastAsia="宋体" w:cs="宋体"/>
          <w:sz w:val="24"/>
          <w:highlight w:val="none"/>
        </w:rPr>
        <w:t>分包人项目经理：</w:t>
      </w:r>
    </w:p>
    <w:p>
      <w:pPr>
        <w:snapToGrid w:val="0"/>
        <w:spacing w:line="360" w:lineRule="auto"/>
        <w:ind w:firstLine="480" w:firstLineChars="200"/>
        <w:contextualSpacing/>
        <w:jc w:val="left"/>
        <w:rPr>
          <w:rFonts w:hint="eastAsia" w:ascii="宋体" w:hAnsi="宋体" w:eastAsia="宋体" w:cs="宋体"/>
          <w:sz w:val="24"/>
          <w:highlight w:val="none"/>
        </w:rPr>
      </w:pPr>
      <w:r>
        <w:rPr>
          <w:rFonts w:hint="eastAsia" w:ascii="宋体" w:hAnsi="宋体" w:eastAsia="宋体" w:cs="宋体"/>
          <w:sz w:val="24"/>
          <w:highlight w:val="none"/>
        </w:rPr>
        <w:t>姓    名：</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w:t>
      </w:r>
    </w:p>
    <w:p>
      <w:pPr>
        <w:snapToGrid w:val="0"/>
        <w:spacing w:line="360" w:lineRule="auto"/>
        <w:ind w:firstLine="480" w:firstLineChars="200"/>
        <w:contextualSpacing/>
        <w:jc w:val="left"/>
        <w:rPr>
          <w:rFonts w:hint="eastAsia" w:ascii="宋体" w:hAnsi="宋体" w:eastAsia="宋体" w:cs="宋体"/>
          <w:sz w:val="24"/>
          <w:highlight w:val="none"/>
        </w:rPr>
      </w:pPr>
      <w:r>
        <w:rPr>
          <w:rFonts w:hint="eastAsia" w:ascii="宋体" w:hAnsi="宋体" w:eastAsia="宋体" w:cs="宋体"/>
          <w:sz w:val="24"/>
          <w:highlight w:val="none"/>
        </w:rPr>
        <w:t>身份证号：</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rPr>
        <w:t>；</w:t>
      </w:r>
    </w:p>
    <w:p>
      <w:pPr>
        <w:snapToGrid w:val="0"/>
        <w:spacing w:line="360" w:lineRule="auto"/>
        <w:ind w:firstLine="480" w:firstLineChars="200"/>
        <w:contextualSpacing/>
        <w:jc w:val="left"/>
        <w:rPr>
          <w:rFonts w:hint="eastAsia" w:ascii="宋体" w:hAnsi="宋体" w:eastAsia="宋体" w:cs="宋体"/>
          <w:sz w:val="24"/>
          <w:highlight w:val="none"/>
        </w:rPr>
      </w:pPr>
      <w:r>
        <w:rPr>
          <w:rFonts w:hint="eastAsia" w:ascii="宋体" w:hAnsi="宋体" w:eastAsia="宋体" w:cs="宋体"/>
          <w:sz w:val="24"/>
          <w:highlight w:val="none"/>
        </w:rPr>
        <w:t>联系电话：</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w:t>
      </w:r>
    </w:p>
    <w:p>
      <w:pPr>
        <w:snapToGrid w:val="0"/>
        <w:spacing w:line="360" w:lineRule="auto"/>
        <w:ind w:firstLine="480" w:firstLineChars="200"/>
        <w:contextualSpacing/>
        <w:jc w:val="left"/>
        <w:rPr>
          <w:rFonts w:hint="eastAsia" w:ascii="宋体" w:hAnsi="宋体" w:eastAsia="宋体" w:cs="宋体"/>
          <w:sz w:val="24"/>
          <w:highlight w:val="none"/>
          <w:u w:val="single"/>
        </w:rPr>
      </w:pPr>
      <w:r>
        <w:rPr>
          <w:rFonts w:hint="eastAsia" w:ascii="宋体" w:hAnsi="宋体" w:eastAsia="宋体" w:cs="宋体"/>
          <w:sz w:val="24"/>
          <w:highlight w:val="none"/>
        </w:rPr>
        <w:t>通信地址：</w:t>
      </w:r>
      <w:r>
        <w:rPr>
          <w:rFonts w:hint="eastAsia" w:ascii="宋体" w:hAnsi="宋体" w:eastAsia="宋体" w:cs="宋体"/>
          <w:sz w:val="24"/>
          <w:highlight w:val="none"/>
          <w:u w:val="single"/>
          <w:lang w:val="en-US" w:eastAsia="zh-CN"/>
        </w:rPr>
        <w:t xml:space="preserve">                    </w:t>
      </w:r>
      <w:r>
        <w:rPr>
          <w:rFonts w:hint="eastAsia" w:ascii="宋体" w:hAnsi="宋体" w:eastAsia="宋体" w:cs="宋体"/>
          <w:sz w:val="24"/>
          <w:highlight w:val="none"/>
        </w:rPr>
        <w:t>。</w:t>
      </w:r>
    </w:p>
    <w:p>
      <w:pPr>
        <w:snapToGrid w:val="0"/>
        <w:spacing w:line="360" w:lineRule="auto"/>
        <w:ind w:firstLine="480" w:firstLineChars="200"/>
        <w:contextualSpacing/>
        <w:jc w:val="left"/>
        <w:rPr>
          <w:rFonts w:hint="eastAsia" w:ascii="宋体" w:hAnsi="宋体" w:eastAsia="宋体" w:cs="宋体"/>
          <w:color w:val="FF0000"/>
          <w:sz w:val="24"/>
        </w:rPr>
      </w:pPr>
      <w:r>
        <w:rPr>
          <w:rFonts w:hint="eastAsia" w:ascii="宋体" w:hAnsi="宋体" w:eastAsia="宋体" w:cs="宋体"/>
          <w:sz w:val="24"/>
        </w:rPr>
        <w:t>分包人对分包人项目经理的授权范围：</w:t>
      </w:r>
      <w:r>
        <w:rPr>
          <w:rFonts w:hint="eastAsia" w:ascii="宋体" w:hAnsi="宋体" w:eastAsia="宋体" w:cs="宋体"/>
          <w:sz w:val="24"/>
          <w:u w:val="single"/>
        </w:rPr>
        <w:t>全权代表分包人行使职权，分包人承担其项目经理行为的全部法律后果。</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分包人现场管理人员名单详见【附件</w:t>
      </w:r>
      <w:r>
        <w:rPr>
          <w:rFonts w:hint="eastAsia" w:ascii="宋体" w:hAnsi="宋体" w:eastAsia="宋体" w:cs="宋体"/>
          <w:kern w:val="0"/>
          <w:sz w:val="24"/>
        </w:rPr>
        <w:t>3：分包人现场管理人员名单</w:t>
      </w:r>
      <w:r>
        <w:rPr>
          <w:rFonts w:hint="eastAsia" w:ascii="宋体" w:hAnsi="宋体" w:eastAsia="宋体" w:cs="宋体"/>
          <w:sz w:val="24"/>
        </w:rPr>
        <w:t>】，该管理人员均有权代表分包人签署往来函件。</w:t>
      </w:r>
    </w:p>
    <w:p>
      <w:pPr>
        <w:snapToGrid w:val="0"/>
        <w:spacing w:line="360" w:lineRule="auto"/>
        <w:contextualSpacing/>
        <w:jc w:val="left"/>
        <w:rPr>
          <w:rFonts w:hint="eastAsia" w:ascii="宋体" w:hAnsi="宋体" w:eastAsia="宋体" w:cs="宋体"/>
          <w:sz w:val="24"/>
        </w:rPr>
      </w:pPr>
      <w:r>
        <w:rPr>
          <w:rFonts w:hint="eastAsia" w:ascii="宋体" w:hAnsi="宋体" w:eastAsia="宋体" w:cs="宋体"/>
          <w:sz w:val="24"/>
        </w:rPr>
        <w:t>3.2.2 分包人项目经理是否可以兼任其他项目的项目经理：</w:t>
      </w:r>
      <w:r>
        <w:rPr>
          <w:rFonts w:hint="eastAsia" w:ascii="宋体" w:hAnsi="宋体" w:eastAsia="宋体" w:cs="宋体"/>
          <w:sz w:val="24"/>
          <w:u w:val="single"/>
        </w:rPr>
        <w:t>否</w:t>
      </w:r>
      <w:r>
        <w:rPr>
          <w:rFonts w:hint="eastAsia" w:ascii="宋体" w:hAnsi="宋体" w:eastAsia="宋体" w:cs="宋体"/>
          <w:sz w:val="24"/>
        </w:rPr>
        <w:t>。</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分包人项目经理兼任其他项目的项目经理的违约责任：</w:t>
      </w:r>
      <w:r>
        <w:rPr>
          <w:rFonts w:hint="eastAsia" w:ascii="宋体" w:hAnsi="宋体" w:eastAsia="宋体" w:cs="宋体"/>
          <w:sz w:val="24"/>
          <w:u w:val="single"/>
        </w:rPr>
        <w:t xml:space="preserve"> 出现此情况承包人可要求更换分包人项目经理 </w:t>
      </w:r>
      <w:r>
        <w:rPr>
          <w:rFonts w:hint="eastAsia" w:ascii="宋体" w:hAnsi="宋体" w:eastAsia="宋体" w:cs="宋体"/>
          <w:sz w:val="24"/>
        </w:rPr>
        <w:t>。</w:t>
      </w:r>
    </w:p>
    <w:p>
      <w:pPr>
        <w:snapToGrid w:val="0"/>
        <w:spacing w:line="360" w:lineRule="auto"/>
        <w:contextualSpacing/>
        <w:jc w:val="left"/>
        <w:rPr>
          <w:rFonts w:hint="eastAsia" w:ascii="宋体" w:hAnsi="宋体" w:eastAsia="宋体" w:cs="宋体"/>
          <w:sz w:val="24"/>
          <w:u w:val="single"/>
        </w:rPr>
      </w:pPr>
      <w:r>
        <w:rPr>
          <w:rFonts w:hint="eastAsia" w:ascii="宋体" w:hAnsi="宋体" w:eastAsia="宋体" w:cs="宋体"/>
          <w:sz w:val="24"/>
        </w:rPr>
        <w:t>3.2.3 分包人项目经理和其他主要项目管理人员擅自离开施工场地的违约责任：</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u w:val="single"/>
        </w:rPr>
        <w:t xml:space="preserve">分包人项目经理和其他主要项目管理人员必须常驻施工现场，有事确需离开工地，必须书面向承包人请假，否则，分包人应对自己的不当行为所造成的后果负责 </w:t>
      </w:r>
      <w:r>
        <w:rPr>
          <w:rFonts w:hint="eastAsia" w:ascii="宋体" w:hAnsi="宋体" w:eastAsia="宋体" w:cs="宋体"/>
          <w:sz w:val="24"/>
        </w:rPr>
        <w:t>。</w:t>
      </w:r>
    </w:p>
    <w:p>
      <w:pPr>
        <w:snapToGrid w:val="0"/>
        <w:spacing w:line="360" w:lineRule="auto"/>
        <w:contextualSpacing/>
        <w:jc w:val="left"/>
        <w:rPr>
          <w:rFonts w:hint="eastAsia" w:ascii="宋体" w:hAnsi="宋体" w:eastAsia="宋体" w:cs="宋体"/>
          <w:kern w:val="0"/>
          <w:sz w:val="24"/>
        </w:rPr>
      </w:pPr>
      <w:r>
        <w:rPr>
          <w:rFonts w:hint="eastAsia" w:ascii="宋体" w:hAnsi="宋体" w:eastAsia="宋体" w:cs="宋体"/>
          <w:sz w:val="24"/>
        </w:rPr>
        <w:t>3.2.4 分包人擅自更换</w:t>
      </w:r>
      <w:r>
        <w:rPr>
          <w:rFonts w:hint="eastAsia" w:ascii="宋体" w:hAnsi="宋体" w:eastAsia="宋体" w:cs="宋体"/>
          <w:kern w:val="0"/>
          <w:sz w:val="24"/>
        </w:rPr>
        <w:t>分包人项目经理或其他主要项目管理人员的违约责任：</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u w:val="single"/>
        </w:rPr>
        <w:t xml:space="preserve">在施工阶段，未经承包人同意，分包人不得擅自更换项目经理或其他主要管理人员；分包人擅自更换项目经理和其他主要管理人员时，将承担10000元/次的违约罚款 </w:t>
      </w:r>
      <w:r>
        <w:rPr>
          <w:rFonts w:hint="eastAsia" w:ascii="宋体" w:hAnsi="宋体" w:eastAsia="宋体" w:cs="宋体"/>
          <w:sz w:val="24"/>
        </w:rPr>
        <w:t>。</w:t>
      </w:r>
    </w:p>
    <w:p>
      <w:pPr>
        <w:snapToGrid w:val="0"/>
        <w:spacing w:line="360" w:lineRule="auto"/>
        <w:contextualSpacing/>
        <w:jc w:val="left"/>
        <w:rPr>
          <w:rFonts w:hint="eastAsia" w:ascii="宋体" w:hAnsi="宋体" w:eastAsia="宋体" w:cs="宋体"/>
          <w:sz w:val="24"/>
        </w:rPr>
      </w:pPr>
      <w:r>
        <w:rPr>
          <w:rFonts w:hint="eastAsia" w:ascii="宋体" w:hAnsi="宋体" w:eastAsia="宋体" w:cs="宋体"/>
          <w:sz w:val="24"/>
        </w:rPr>
        <w:t>3.2.5分包人无正当理由拒绝更换分包人项目经理</w:t>
      </w:r>
      <w:r>
        <w:rPr>
          <w:rFonts w:hint="eastAsia" w:ascii="宋体" w:hAnsi="宋体" w:eastAsia="宋体" w:cs="宋体"/>
          <w:kern w:val="0"/>
          <w:sz w:val="24"/>
        </w:rPr>
        <w:t>或其他主要项目管理人员</w:t>
      </w:r>
      <w:r>
        <w:rPr>
          <w:rFonts w:hint="eastAsia" w:ascii="宋体" w:hAnsi="宋体" w:eastAsia="宋体" w:cs="宋体"/>
          <w:sz w:val="24"/>
        </w:rPr>
        <w:t>的违约责任：</w:t>
      </w:r>
      <w:r>
        <w:rPr>
          <w:rFonts w:hint="eastAsia" w:ascii="宋体" w:hAnsi="宋体" w:eastAsia="宋体" w:cs="宋体"/>
          <w:sz w:val="24"/>
          <w:u w:val="single"/>
        </w:rPr>
        <w:t xml:space="preserve"> 视同擅自更换项目经理</w:t>
      </w:r>
      <w:r>
        <w:rPr>
          <w:rFonts w:hint="eastAsia" w:ascii="宋体" w:hAnsi="宋体" w:cs="宋体"/>
          <w:sz w:val="24"/>
          <w:u w:val="single"/>
          <w:lang w:val="en-US" w:eastAsia="zh-CN"/>
        </w:rPr>
        <w:t>或</w:t>
      </w:r>
      <w:r>
        <w:rPr>
          <w:rFonts w:hint="eastAsia" w:ascii="宋体" w:hAnsi="宋体" w:eastAsia="宋体" w:cs="宋体"/>
          <w:sz w:val="24"/>
          <w:u w:val="single"/>
        </w:rPr>
        <w:t xml:space="preserve">其他主要项目管理人员，违约责任同3.2.4 </w:t>
      </w:r>
      <w:r>
        <w:rPr>
          <w:rFonts w:hint="eastAsia" w:ascii="宋体" w:hAnsi="宋体" w:eastAsia="宋体" w:cs="宋体"/>
          <w:kern w:val="0"/>
          <w:sz w:val="24"/>
        </w:rPr>
        <w:t>。</w:t>
      </w:r>
    </w:p>
    <w:p>
      <w:pPr>
        <w:pStyle w:val="5"/>
        <w:snapToGrid w:val="0"/>
        <w:spacing w:before="0" w:after="0" w:line="360" w:lineRule="auto"/>
        <w:contextualSpacing/>
        <w:rPr>
          <w:rFonts w:hint="eastAsia" w:ascii="宋体" w:hAnsi="宋体" w:eastAsia="宋体" w:cs="宋体"/>
          <w:sz w:val="24"/>
          <w:szCs w:val="24"/>
        </w:rPr>
      </w:pPr>
      <w:bookmarkStart w:id="64" w:name="_Toc465085530"/>
      <w:bookmarkStart w:id="65" w:name="_Toc464502497"/>
      <w:bookmarkStart w:id="66" w:name="_Toc465088597"/>
      <w:bookmarkStart w:id="67" w:name="_Toc389586433"/>
      <w:r>
        <w:rPr>
          <w:rFonts w:hint="eastAsia" w:ascii="宋体" w:hAnsi="宋体" w:eastAsia="宋体" w:cs="宋体"/>
          <w:sz w:val="24"/>
          <w:szCs w:val="24"/>
        </w:rPr>
        <w:t>3.3 特殊工种上岗作业要求</w:t>
      </w:r>
      <w:bookmarkEnd w:id="64"/>
      <w:bookmarkEnd w:id="65"/>
      <w:bookmarkEnd w:id="66"/>
      <w:bookmarkEnd w:id="67"/>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特殊工种作业人员无证上岗的违约责任：</w:t>
      </w:r>
      <w:r>
        <w:rPr>
          <w:rFonts w:hint="eastAsia" w:ascii="宋体" w:hAnsi="宋体" w:eastAsia="宋体" w:cs="宋体"/>
          <w:sz w:val="24"/>
          <w:u w:val="single"/>
        </w:rPr>
        <w:t xml:space="preserve"> 特殊工种作业人员必须按国家规定执证上岗，严禁无证上岗；如发现分包人有特殊工种作业人员无证上岗，承包人责令出场，并处以10000元的罚款；如因分包人聘用无证上岗的特殊工种作业人员造成安全事故及处罚的，由分包人承担全部责任及损失，还要承担给承包人造成的损失。</w:t>
      </w:r>
    </w:p>
    <w:p>
      <w:pPr>
        <w:pStyle w:val="5"/>
        <w:snapToGrid w:val="0"/>
        <w:spacing w:before="0" w:after="0" w:line="360" w:lineRule="auto"/>
        <w:contextualSpacing/>
        <w:rPr>
          <w:rFonts w:hint="eastAsia" w:ascii="宋体" w:hAnsi="宋体" w:eastAsia="宋体" w:cs="宋体"/>
          <w:sz w:val="24"/>
          <w:szCs w:val="24"/>
        </w:rPr>
      </w:pPr>
      <w:bookmarkStart w:id="68" w:name="_Toc389586434"/>
      <w:bookmarkStart w:id="69" w:name="_Toc465088598"/>
      <w:bookmarkStart w:id="70" w:name="_Toc464502498"/>
      <w:bookmarkStart w:id="71" w:name="_Toc465085531"/>
      <w:r>
        <w:rPr>
          <w:rFonts w:hint="eastAsia" w:ascii="宋体" w:hAnsi="宋体" w:eastAsia="宋体" w:cs="宋体"/>
          <w:sz w:val="24"/>
          <w:szCs w:val="24"/>
        </w:rPr>
        <w:t>3.4 禁止转包和再分包</w:t>
      </w:r>
      <w:bookmarkEnd w:id="68"/>
      <w:bookmarkEnd w:id="69"/>
      <w:bookmarkEnd w:id="70"/>
      <w:bookmarkEnd w:id="71"/>
    </w:p>
    <w:p>
      <w:pPr>
        <w:snapToGrid w:val="0"/>
        <w:spacing w:line="360" w:lineRule="auto"/>
        <w:contextualSpacing/>
        <w:jc w:val="left"/>
        <w:rPr>
          <w:rFonts w:hint="eastAsia" w:ascii="宋体" w:hAnsi="宋体" w:eastAsia="宋体" w:cs="宋体"/>
          <w:sz w:val="24"/>
        </w:rPr>
      </w:pPr>
      <w:r>
        <w:rPr>
          <w:rFonts w:hint="eastAsia" w:ascii="宋体" w:hAnsi="宋体" w:eastAsia="宋体" w:cs="宋体"/>
          <w:kern w:val="0"/>
          <w:sz w:val="24"/>
        </w:rPr>
        <w:t>3.4.1 分包人转包分包工程的违约责任：</w:t>
      </w:r>
      <w:r>
        <w:rPr>
          <w:rFonts w:hint="eastAsia" w:ascii="宋体" w:hAnsi="宋体" w:eastAsia="宋体" w:cs="宋体"/>
          <w:sz w:val="24"/>
          <w:u w:val="single"/>
        </w:rPr>
        <w:t xml:space="preserve"> 按照分包人所完成验收合格工程量结算价款的50 %赔偿承包人损失，分包人无条件退场。分包人退场后不能及时支付农民工工资的，承包人可以直接进行支付，并从分包人工程价款中扣除。因分包人转包分包工程造成的一切损失由分包人承担，同时承包人有权解除分包合同，并向分包人追究法律责任及费用</w:t>
      </w:r>
      <w:r>
        <w:rPr>
          <w:rFonts w:hint="eastAsia" w:ascii="宋体" w:hAnsi="宋体" w:eastAsia="宋体" w:cs="宋体"/>
          <w:sz w:val="24"/>
        </w:rPr>
        <w:t>。</w:t>
      </w:r>
    </w:p>
    <w:p>
      <w:pPr>
        <w:snapToGrid w:val="0"/>
        <w:spacing w:line="360" w:lineRule="auto"/>
        <w:contextualSpacing/>
        <w:jc w:val="left"/>
        <w:rPr>
          <w:rFonts w:hint="eastAsia" w:ascii="宋体" w:hAnsi="宋体" w:eastAsia="宋体" w:cs="宋体"/>
          <w:sz w:val="24"/>
        </w:rPr>
      </w:pPr>
      <w:r>
        <w:rPr>
          <w:rFonts w:hint="eastAsia" w:ascii="宋体" w:hAnsi="宋体" w:eastAsia="宋体" w:cs="宋体"/>
          <w:kern w:val="0"/>
          <w:sz w:val="24"/>
        </w:rPr>
        <w:t>3.4.2 分包人违法分包工程的违约责任：</w:t>
      </w:r>
      <w:r>
        <w:rPr>
          <w:rFonts w:hint="eastAsia" w:ascii="宋体" w:hAnsi="宋体" w:eastAsia="宋体" w:cs="宋体"/>
          <w:sz w:val="24"/>
          <w:u w:val="single"/>
        </w:rPr>
        <w:t xml:space="preserve"> 违约责任视同3.4.1</w:t>
      </w:r>
      <w:r>
        <w:rPr>
          <w:rFonts w:hint="eastAsia" w:ascii="宋体" w:hAnsi="宋体" w:eastAsia="宋体" w:cs="宋体"/>
          <w:sz w:val="24"/>
        </w:rPr>
        <w:t>。</w:t>
      </w:r>
    </w:p>
    <w:p>
      <w:pPr>
        <w:pStyle w:val="5"/>
        <w:snapToGrid w:val="0"/>
        <w:spacing w:before="0" w:after="0" w:line="360" w:lineRule="auto"/>
        <w:contextualSpacing/>
        <w:rPr>
          <w:rFonts w:hint="eastAsia" w:ascii="宋体" w:hAnsi="宋体" w:eastAsia="宋体" w:cs="宋体"/>
          <w:sz w:val="24"/>
          <w:szCs w:val="24"/>
        </w:rPr>
      </w:pPr>
      <w:bookmarkStart w:id="72" w:name="_Toc465088599"/>
      <w:bookmarkStart w:id="73" w:name="_Toc465085532"/>
      <w:bookmarkStart w:id="74" w:name="_Toc464502499"/>
      <w:bookmarkStart w:id="75" w:name="_Toc389586435"/>
      <w:r>
        <w:rPr>
          <w:rFonts w:hint="eastAsia" w:ascii="宋体" w:hAnsi="宋体" w:eastAsia="宋体" w:cs="宋体"/>
          <w:sz w:val="24"/>
          <w:szCs w:val="24"/>
        </w:rPr>
        <w:t>3.5 履约担保</w:t>
      </w:r>
      <w:bookmarkEnd w:id="72"/>
      <w:bookmarkEnd w:id="73"/>
      <w:bookmarkEnd w:id="74"/>
      <w:bookmarkEnd w:id="75"/>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履约担保采用以下第</w:t>
      </w:r>
      <w:r>
        <w:rPr>
          <w:rFonts w:hint="eastAsia" w:ascii="宋体" w:hAnsi="宋体" w:eastAsia="宋体" w:cs="宋体"/>
          <w:sz w:val="24"/>
          <w:u w:val="single"/>
        </w:rPr>
        <w:t>（1）</w:t>
      </w:r>
      <w:r>
        <w:rPr>
          <w:rFonts w:hint="eastAsia" w:ascii="宋体" w:hAnsi="宋体" w:eastAsia="宋体" w:cs="宋体"/>
          <w:sz w:val="24"/>
        </w:rPr>
        <w:t>种方式。</w:t>
      </w:r>
    </w:p>
    <w:p>
      <w:pPr>
        <w:snapToGrid w:val="0"/>
        <w:spacing w:line="360" w:lineRule="auto"/>
        <w:ind w:firstLine="420"/>
        <w:contextualSpacing/>
        <w:jc w:val="left"/>
        <w:rPr>
          <w:rFonts w:hint="eastAsia" w:ascii="宋体" w:hAnsi="宋体" w:eastAsia="宋体" w:cs="宋体"/>
          <w:sz w:val="24"/>
          <w:highlight w:val="none"/>
          <w:u w:val="single"/>
        </w:rPr>
      </w:pPr>
      <w:r>
        <w:rPr>
          <w:rFonts w:hint="eastAsia" w:ascii="宋体" w:hAnsi="宋体" w:eastAsia="宋体" w:cs="宋体"/>
          <w:sz w:val="24"/>
          <w:highlight w:val="none"/>
          <w:u w:val="single"/>
        </w:rPr>
        <w:t>（1）履约保证金</w:t>
      </w:r>
    </w:p>
    <w:p>
      <w:pPr>
        <w:snapToGrid w:val="0"/>
        <w:spacing w:line="360" w:lineRule="auto"/>
        <w:ind w:firstLine="420"/>
        <w:contextualSpacing/>
        <w:jc w:val="left"/>
        <w:rPr>
          <w:rFonts w:hint="eastAsia" w:ascii="宋体" w:hAnsi="宋体" w:eastAsia="宋体" w:cs="宋体"/>
          <w:sz w:val="24"/>
          <w:highlight w:val="none"/>
          <w:u w:val="single"/>
        </w:rPr>
      </w:pPr>
      <w:r>
        <w:rPr>
          <w:rFonts w:hint="eastAsia" w:ascii="宋体" w:hAnsi="宋体" w:eastAsia="宋体" w:cs="宋体"/>
          <w:sz w:val="24"/>
          <w:highlight w:val="none"/>
          <w:u w:val="single"/>
        </w:rPr>
        <w:t>（2）现金担保</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highlight w:val="none"/>
        </w:rPr>
        <w:t>履约保证金金额：</w:t>
      </w:r>
      <w:r>
        <w:rPr>
          <w:rFonts w:hint="eastAsia" w:ascii="宋体" w:hAnsi="宋体" w:eastAsia="宋体" w:cs="宋体"/>
          <w:sz w:val="24"/>
          <w:highlight w:val="none"/>
          <w:u w:val="single"/>
        </w:rPr>
        <w:t xml:space="preserve"> </w:t>
      </w:r>
      <w:r>
        <w:rPr>
          <w:rFonts w:hint="eastAsia" w:ascii="宋体" w:hAnsi="宋体" w:cs="宋体"/>
          <w:sz w:val="24"/>
          <w:highlight w:val="none"/>
          <w:u w:val="single"/>
          <w:lang w:val="en-US" w:eastAsia="zh-CN"/>
        </w:rPr>
        <w:t>5</w:t>
      </w:r>
      <w:r>
        <w:rPr>
          <w:rFonts w:hint="eastAsia" w:ascii="宋体" w:hAnsi="宋体" w:eastAsia="宋体" w:cs="宋体"/>
          <w:sz w:val="24"/>
          <w:highlight w:val="none"/>
          <w:u w:val="single"/>
        </w:rPr>
        <w:t xml:space="preserve">万元 </w:t>
      </w:r>
      <w:r>
        <w:rPr>
          <w:rFonts w:hint="eastAsia" w:ascii="宋体" w:hAnsi="宋体" w:eastAsia="宋体" w:cs="宋体"/>
          <w:sz w:val="24"/>
          <w:highlight w:val="none"/>
        </w:rPr>
        <w:t>。本</w:t>
      </w:r>
      <w:r>
        <w:rPr>
          <w:rFonts w:hint="eastAsia" w:ascii="宋体" w:hAnsi="宋体" w:eastAsia="宋体" w:cs="宋体"/>
          <w:sz w:val="24"/>
        </w:rPr>
        <w:t>合同签订后7日内，乙方应向甲方提供履约保证金，履约保证金以电汇或者网银形式进行支付，如不按时交予承包人履约保证金，自合同签订之日起，以银行同期贷款利息记取利息，在第一次拨付进度款中一并扣除。待本项目工程全部竣工验收合格并且工程竣工资料和结算资料按要求提交后，甲方应无息退还乙方的履约保证金。当乙方未按约定履行合同而发生违约行为时，乙方应承担的违约金及因违约对甲方所造成的损失金额，甲方有权从保证金中扣除违约金及相关损失并通知乙方，乙方有义务在接到上述通知后7天内将保证金恢复到原金额。当乙方需承担的违约金及造成甲方的损失金额超出保证金金额时，甲方有权就超出数额向乙方追偿。</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rPr>
        <w:t>履约担保有效期的延长：</w:t>
      </w:r>
      <w:r>
        <w:rPr>
          <w:rFonts w:hint="eastAsia" w:ascii="宋体" w:hAnsi="宋体" w:eastAsia="宋体" w:cs="宋体"/>
          <w:sz w:val="24"/>
          <w:u w:val="single"/>
        </w:rPr>
        <w:t>根据项目工期和承包人要求顺延。</w:t>
      </w:r>
      <w:bookmarkStart w:id="76" w:name="_Toc465085533"/>
      <w:bookmarkStart w:id="77" w:name="_Toc465088600"/>
      <w:bookmarkStart w:id="78" w:name="_Toc464502500"/>
      <w:bookmarkStart w:id="79" w:name="_Toc389586436"/>
    </w:p>
    <w:p>
      <w:pPr>
        <w:numPr>
          <w:ilvl w:val="0"/>
          <w:numId w:val="6"/>
        </w:numPr>
        <w:snapToGrid w:val="0"/>
        <w:spacing w:line="360" w:lineRule="auto"/>
        <w:contextualSpacing/>
        <w:jc w:val="left"/>
        <w:rPr>
          <w:rFonts w:hint="eastAsia" w:ascii="宋体" w:hAnsi="宋体" w:eastAsia="宋体" w:cs="宋体"/>
          <w:b/>
          <w:sz w:val="24"/>
        </w:rPr>
      </w:pPr>
      <w:r>
        <w:rPr>
          <w:rFonts w:hint="eastAsia" w:ascii="宋体" w:hAnsi="宋体" w:eastAsia="宋体" w:cs="宋体"/>
          <w:b/>
          <w:sz w:val="24"/>
        </w:rPr>
        <w:t>分包工程质量</w:t>
      </w:r>
      <w:bookmarkEnd w:id="76"/>
      <w:bookmarkEnd w:id="77"/>
      <w:bookmarkEnd w:id="78"/>
      <w:bookmarkEnd w:id="79"/>
      <w:bookmarkStart w:id="80" w:name="_Toc389586437"/>
      <w:bookmarkStart w:id="81" w:name="_Toc464502501"/>
      <w:bookmarkStart w:id="82" w:name="_Toc465085534"/>
      <w:bookmarkStart w:id="83" w:name="_Toc465088601"/>
    </w:p>
    <w:p>
      <w:pPr>
        <w:snapToGrid w:val="0"/>
        <w:spacing w:line="360" w:lineRule="auto"/>
        <w:contextualSpacing/>
        <w:jc w:val="left"/>
        <w:rPr>
          <w:rFonts w:hint="eastAsia" w:ascii="宋体" w:hAnsi="宋体" w:eastAsia="宋体" w:cs="宋体"/>
          <w:b/>
          <w:bCs/>
          <w:sz w:val="24"/>
        </w:rPr>
      </w:pPr>
      <w:r>
        <w:rPr>
          <w:rFonts w:hint="eastAsia" w:ascii="宋体" w:hAnsi="宋体" w:eastAsia="宋体" w:cs="宋体"/>
          <w:b/>
          <w:bCs/>
          <w:sz w:val="24"/>
        </w:rPr>
        <w:t>4.1 质量要求</w:t>
      </w:r>
      <w:bookmarkEnd w:id="80"/>
      <w:bookmarkEnd w:id="81"/>
      <w:bookmarkEnd w:id="82"/>
      <w:bookmarkEnd w:id="83"/>
    </w:p>
    <w:p>
      <w:pPr>
        <w:snapToGrid w:val="0"/>
        <w:spacing w:line="360" w:lineRule="auto"/>
        <w:ind w:firstLine="480" w:firstLineChars="200"/>
        <w:contextualSpacing/>
        <w:jc w:val="left"/>
        <w:rPr>
          <w:rFonts w:hint="eastAsia" w:ascii="宋体" w:hAnsi="宋体" w:eastAsia="宋体" w:cs="宋体"/>
          <w:kern w:val="0"/>
          <w:sz w:val="24"/>
        </w:rPr>
      </w:pPr>
      <w:r>
        <w:rPr>
          <w:rFonts w:hint="eastAsia" w:ascii="宋体" w:hAnsi="宋体" w:eastAsia="宋体" w:cs="宋体"/>
          <w:kern w:val="0"/>
          <w:sz w:val="24"/>
        </w:rPr>
        <w:t>4.1.1 对于分包工程质量的特殊标准或要求：</w:t>
      </w:r>
    </w:p>
    <w:p>
      <w:pPr>
        <w:snapToGrid w:val="0"/>
        <w:spacing w:line="360" w:lineRule="auto"/>
        <w:ind w:firstLine="480" w:firstLineChars="200"/>
        <w:contextualSpacing/>
        <w:jc w:val="left"/>
        <w:rPr>
          <w:rFonts w:hint="eastAsia" w:ascii="宋体" w:hAnsi="宋体" w:eastAsia="宋体" w:cs="宋体"/>
          <w:kern w:val="0"/>
          <w:sz w:val="24"/>
        </w:rPr>
      </w:pPr>
      <w:r>
        <w:rPr>
          <w:rFonts w:hint="eastAsia" w:ascii="宋体" w:hAnsi="宋体" w:eastAsia="宋体" w:cs="宋体"/>
          <w:sz w:val="24"/>
          <w:u w:val="single"/>
        </w:rPr>
        <w:t>分包工程质量必须</w:t>
      </w:r>
      <w:r>
        <w:rPr>
          <w:rFonts w:hint="eastAsia" w:ascii="宋体" w:hAnsi="宋体" w:eastAsia="宋体" w:cs="宋体"/>
          <w:bCs/>
          <w:sz w:val="24"/>
          <w:u w:val="single"/>
        </w:rPr>
        <w:t>满足图纸设计和使用要求，达到国家现行验收规范合格标准，</w:t>
      </w:r>
      <w:r>
        <w:rPr>
          <w:rFonts w:hint="eastAsia" w:ascii="宋体" w:hAnsi="宋体" w:eastAsia="宋体" w:cs="宋体"/>
          <w:b/>
          <w:bCs w:val="0"/>
          <w:sz w:val="24"/>
          <w:u w:val="single"/>
        </w:rPr>
        <w:t>河北省优质工程“安济杯”（该工程必须严格执行国家现行规范标准）</w:t>
      </w:r>
      <w:r>
        <w:rPr>
          <w:rFonts w:hint="eastAsia" w:ascii="宋体" w:hAnsi="宋体" w:eastAsia="宋体" w:cs="宋体"/>
          <w:kern w:val="0"/>
          <w:sz w:val="24"/>
        </w:rPr>
        <w:t>。</w:t>
      </w:r>
    </w:p>
    <w:p>
      <w:pPr>
        <w:snapToGrid w:val="0"/>
        <w:spacing w:line="360" w:lineRule="auto"/>
        <w:ind w:firstLine="480" w:firstLineChars="200"/>
        <w:contextualSpacing/>
        <w:jc w:val="left"/>
        <w:rPr>
          <w:rFonts w:hint="eastAsia" w:ascii="宋体" w:hAnsi="宋体" w:eastAsia="宋体" w:cs="宋体"/>
          <w:kern w:val="0"/>
          <w:sz w:val="24"/>
        </w:rPr>
      </w:pPr>
      <w:r>
        <w:rPr>
          <w:rFonts w:hint="eastAsia" w:ascii="宋体" w:hAnsi="宋体" w:eastAsia="宋体" w:cs="宋体"/>
          <w:kern w:val="0"/>
          <w:sz w:val="24"/>
        </w:rPr>
        <w:t>4.1.2 双方约定适用的工程建设标准及规范：</w:t>
      </w:r>
      <w:r>
        <w:rPr>
          <w:rFonts w:hint="eastAsia" w:ascii="宋体" w:hAnsi="宋体" w:eastAsia="宋体" w:cs="宋体"/>
          <w:sz w:val="24"/>
          <w:u w:val="single"/>
        </w:rPr>
        <w:t xml:space="preserve"> 合同签订时国家、省的现行相关标准及规范</w:t>
      </w:r>
      <w:r>
        <w:rPr>
          <w:rFonts w:hint="eastAsia" w:ascii="宋体" w:hAnsi="宋体" w:eastAsia="宋体" w:cs="宋体"/>
          <w:kern w:val="0"/>
          <w:sz w:val="24"/>
        </w:rPr>
        <w:t>；本合同没有约定相关标准规范的，应适用总包合同中所规定的与分包工程有关的标准和规范，以及国家和地方可适用的相关标准和规范。若没有相应工程建设标准的，应由甲方向乙方提出施工技术要求，乙方按甲方要求的时间和要求提出施工工艺，经甲方确认后执行。</w:t>
      </w:r>
    </w:p>
    <w:p>
      <w:pPr>
        <w:snapToGrid w:val="0"/>
        <w:spacing w:line="360" w:lineRule="auto"/>
        <w:ind w:firstLine="480" w:firstLineChars="200"/>
        <w:contextualSpacing/>
        <w:jc w:val="left"/>
        <w:rPr>
          <w:rFonts w:hint="eastAsia" w:ascii="宋体" w:hAnsi="宋体" w:eastAsia="宋体" w:cs="宋体"/>
          <w:kern w:val="0"/>
          <w:sz w:val="24"/>
        </w:rPr>
      </w:pPr>
      <w:r>
        <w:rPr>
          <w:rFonts w:hint="eastAsia" w:ascii="宋体" w:hAnsi="宋体" w:eastAsia="宋体" w:cs="宋体"/>
          <w:kern w:val="0"/>
          <w:sz w:val="24"/>
        </w:rPr>
        <w:t>4.1.3 对于隐蔽工程，乙方在做好质量自检、自评的基础上，经甲方、监理和业主检查验收后方可进行下道工序施工。任何未经检查验收而由乙方擅自施工的隐蔽工程，任何情况下，乙方都有义务将该隐蔽部位全部或部分剥露，以便重新检查其质量，然后再修复，损失费由乙方自理。</w:t>
      </w:r>
    </w:p>
    <w:p>
      <w:pPr>
        <w:snapToGrid w:val="0"/>
        <w:spacing w:line="360" w:lineRule="auto"/>
        <w:ind w:firstLine="480" w:firstLineChars="200"/>
        <w:contextualSpacing/>
        <w:jc w:val="left"/>
        <w:rPr>
          <w:rFonts w:hint="eastAsia" w:ascii="宋体" w:hAnsi="宋体" w:eastAsia="宋体" w:cs="宋体"/>
          <w:kern w:val="0"/>
          <w:sz w:val="24"/>
        </w:rPr>
      </w:pPr>
      <w:r>
        <w:rPr>
          <w:rFonts w:hint="eastAsia" w:ascii="宋体" w:hAnsi="宋体" w:eastAsia="宋体" w:cs="宋体"/>
          <w:kern w:val="0"/>
          <w:sz w:val="24"/>
        </w:rPr>
        <w:t>4.1.4 分包工程的检查、验收等程序及要求，若本合同没有明确约定的，按照总包合同相应的条款履行。</w:t>
      </w:r>
    </w:p>
    <w:p>
      <w:pPr>
        <w:snapToGrid w:val="0"/>
        <w:spacing w:line="360" w:lineRule="auto"/>
        <w:ind w:firstLine="480" w:firstLineChars="200"/>
        <w:contextualSpacing/>
        <w:jc w:val="left"/>
        <w:rPr>
          <w:rFonts w:hint="eastAsia" w:ascii="宋体" w:hAnsi="宋体" w:eastAsia="宋体" w:cs="宋体"/>
          <w:kern w:val="0"/>
          <w:sz w:val="24"/>
        </w:rPr>
      </w:pPr>
      <w:r>
        <w:rPr>
          <w:rFonts w:hint="eastAsia" w:ascii="宋体" w:hAnsi="宋体" w:eastAsia="宋体" w:cs="宋体"/>
          <w:kern w:val="0"/>
          <w:sz w:val="24"/>
        </w:rPr>
        <w:t>4.1.5</w:t>
      </w:r>
      <w:r>
        <w:rPr>
          <w:rFonts w:hint="eastAsia" w:ascii="宋体" w:hAnsi="宋体" w:cs="宋体"/>
          <w:kern w:val="0"/>
          <w:sz w:val="24"/>
          <w:lang w:val="en-US" w:eastAsia="zh-CN"/>
        </w:rPr>
        <w:t xml:space="preserve"> </w:t>
      </w:r>
      <w:r>
        <w:rPr>
          <w:rFonts w:hint="eastAsia" w:ascii="宋体" w:hAnsi="宋体" w:eastAsia="宋体" w:cs="宋体"/>
          <w:kern w:val="0"/>
          <w:sz w:val="24"/>
        </w:rPr>
        <w:t>分包人提供的材料质量必须全部符合施工图纸及国家现行相关规范和行业标准要求，技术参数和工作性能必须满足承包人的要求和现场施工的需要，材料进场需携带出厂合格证检查报告等质量证明文件。</w:t>
      </w:r>
    </w:p>
    <w:p>
      <w:pPr>
        <w:snapToGrid w:val="0"/>
        <w:spacing w:line="360" w:lineRule="auto"/>
        <w:ind w:firstLine="480" w:firstLineChars="200"/>
        <w:contextualSpacing/>
        <w:jc w:val="left"/>
        <w:rPr>
          <w:rFonts w:hint="eastAsia" w:ascii="宋体" w:hAnsi="宋体" w:eastAsia="宋体" w:cs="宋体"/>
          <w:kern w:val="0"/>
          <w:sz w:val="24"/>
        </w:rPr>
      </w:pPr>
      <w:r>
        <w:rPr>
          <w:rFonts w:hint="eastAsia" w:ascii="宋体" w:hAnsi="宋体" w:eastAsia="宋体" w:cs="宋体"/>
          <w:kern w:val="0"/>
          <w:sz w:val="24"/>
        </w:rPr>
        <w:t>4.1.6材料需第三方检测的，费用由分包人负担，检测单位由承包人指定，分包人要配合工程的验收工作。</w:t>
      </w:r>
    </w:p>
    <w:p>
      <w:pPr>
        <w:snapToGrid w:val="0"/>
        <w:spacing w:line="360" w:lineRule="auto"/>
        <w:ind w:firstLine="480" w:firstLineChars="200"/>
        <w:contextualSpacing/>
        <w:jc w:val="left"/>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4.1.7分包人施工前应熟悉图纸及规范，施工质量必须符合相关规定要求，并达到省优标准，如出现返工等行为，所产生费用由分包人全部承担。</w:t>
      </w:r>
    </w:p>
    <w:p>
      <w:pPr>
        <w:pStyle w:val="5"/>
        <w:snapToGrid w:val="0"/>
        <w:spacing w:before="0" w:after="0" w:line="360" w:lineRule="auto"/>
        <w:contextualSpacing/>
        <w:rPr>
          <w:rFonts w:hint="eastAsia" w:ascii="宋体" w:hAnsi="宋体" w:eastAsia="宋体" w:cs="宋体"/>
          <w:sz w:val="24"/>
          <w:szCs w:val="24"/>
        </w:rPr>
      </w:pPr>
      <w:bookmarkStart w:id="84" w:name="_Toc465088602"/>
      <w:bookmarkStart w:id="85" w:name="_Toc465085535"/>
      <w:r>
        <w:rPr>
          <w:rFonts w:hint="eastAsia" w:ascii="宋体" w:hAnsi="宋体" w:eastAsia="宋体" w:cs="宋体"/>
          <w:sz w:val="24"/>
          <w:szCs w:val="24"/>
        </w:rPr>
        <w:t>4.2 承包人的质量管理</w:t>
      </w:r>
      <w:bookmarkEnd w:id="84"/>
      <w:bookmarkEnd w:id="85"/>
    </w:p>
    <w:p>
      <w:pPr>
        <w:spacing w:line="360" w:lineRule="auto"/>
        <w:ind w:firstLine="480" w:firstLineChars="200"/>
        <w:rPr>
          <w:rFonts w:hint="eastAsia" w:ascii="宋体" w:hAnsi="宋体" w:eastAsia="宋体" w:cs="宋体"/>
        </w:rPr>
      </w:pPr>
      <w:r>
        <w:rPr>
          <w:rFonts w:hint="eastAsia" w:ascii="宋体" w:hAnsi="宋体" w:eastAsia="宋体" w:cs="宋体"/>
          <w:kern w:val="0"/>
          <w:sz w:val="24"/>
        </w:rPr>
        <w:t>4.2.1分包人施工完毕，应向承包人提交完工报告，通知承包人验收；承包人应在收到分包人的上述报告后对分包人施工成果进行验收，验收合格视为分包人已经完成了本合同约定工作。验收结果表明分包人施工质量不合格时，分包人应无偿修复，不延长工期，并承担由此导致的承包人的相关损失。</w:t>
      </w:r>
    </w:p>
    <w:p>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4.2.2若承包人另行雇佣第三方进行修补，分包人应当按修补费用的100%向承包人支付管理费。</w:t>
      </w:r>
    </w:p>
    <w:p>
      <w:pPr>
        <w:pStyle w:val="5"/>
        <w:snapToGrid w:val="0"/>
        <w:spacing w:before="0" w:after="0" w:line="360" w:lineRule="auto"/>
        <w:contextualSpacing/>
        <w:rPr>
          <w:rFonts w:hint="eastAsia" w:ascii="宋体" w:hAnsi="宋体" w:eastAsia="宋体" w:cs="宋体"/>
          <w:sz w:val="24"/>
          <w:szCs w:val="24"/>
        </w:rPr>
      </w:pPr>
      <w:bookmarkStart w:id="86" w:name="_Toc465085536"/>
      <w:bookmarkStart w:id="87" w:name="_Toc465088603"/>
      <w:bookmarkStart w:id="88" w:name="_Toc464502502"/>
      <w:r>
        <w:rPr>
          <w:rFonts w:hint="eastAsia" w:ascii="宋体" w:hAnsi="宋体" w:eastAsia="宋体" w:cs="宋体"/>
          <w:sz w:val="24"/>
          <w:szCs w:val="24"/>
        </w:rPr>
        <w:t>4.3 不合格工程的处理</w:t>
      </w:r>
      <w:bookmarkEnd w:id="86"/>
      <w:bookmarkEnd w:id="87"/>
      <w:bookmarkEnd w:id="88"/>
    </w:p>
    <w:p>
      <w:pPr>
        <w:snapToGrid w:val="0"/>
        <w:spacing w:line="360" w:lineRule="auto"/>
        <w:ind w:firstLine="480" w:firstLineChars="200"/>
        <w:contextualSpacing/>
        <w:rPr>
          <w:rFonts w:hint="eastAsia" w:ascii="宋体" w:hAnsi="宋体" w:eastAsia="宋体" w:cs="宋体"/>
          <w:kern w:val="0"/>
          <w:sz w:val="24"/>
        </w:rPr>
      </w:pPr>
      <w:r>
        <w:rPr>
          <w:rFonts w:hint="eastAsia" w:ascii="宋体" w:hAnsi="宋体" w:eastAsia="宋体" w:cs="宋体"/>
          <w:kern w:val="0"/>
          <w:sz w:val="24"/>
        </w:rPr>
        <w:t>分包人的其他违约责任：</w:t>
      </w:r>
      <w:r>
        <w:rPr>
          <w:rFonts w:hint="eastAsia" w:ascii="宋体" w:hAnsi="宋体" w:eastAsia="宋体" w:cs="宋体"/>
          <w:sz w:val="24"/>
          <w:u w:val="single"/>
        </w:rPr>
        <w:t xml:space="preserve"> 因分包人原因工程质量未达到本合同约定的质量标准的，分包人应当按照分包工程价款10%向承包人承担违约责任；如上述违约金不足以弥补因此给承包人造成的损失的，承包人有权向分包人追偿；承包人可以要求分包人整改，分包人因自身原因无法完成的，承包人可以委派其他专业分包单位完成，由此产生的费用由分包人承担</w:t>
      </w:r>
      <w:r>
        <w:rPr>
          <w:rFonts w:hint="eastAsia" w:ascii="宋体" w:hAnsi="宋体" w:eastAsia="宋体" w:cs="宋体"/>
          <w:kern w:val="0"/>
          <w:sz w:val="24"/>
        </w:rPr>
        <w:t>。</w:t>
      </w:r>
      <w:bookmarkStart w:id="89" w:name="_Toc464502503"/>
      <w:bookmarkStart w:id="90" w:name="_Toc465088604"/>
      <w:bookmarkStart w:id="91" w:name="_Toc465085537"/>
      <w:bookmarkStart w:id="92" w:name="_Toc389586438"/>
    </w:p>
    <w:p>
      <w:pPr>
        <w:snapToGrid w:val="0"/>
        <w:spacing w:line="360" w:lineRule="auto"/>
        <w:contextualSpacing/>
        <w:rPr>
          <w:rFonts w:hint="eastAsia" w:ascii="宋体" w:hAnsi="宋体" w:eastAsia="宋体" w:cs="宋体"/>
          <w:b/>
          <w:sz w:val="24"/>
        </w:rPr>
      </w:pPr>
      <w:r>
        <w:rPr>
          <w:rFonts w:hint="eastAsia" w:ascii="宋体" w:hAnsi="宋体" w:eastAsia="宋体" w:cs="宋体"/>
          <w:b/>
          <w:sz w:val="24"/>
        </w:rPr>
        <w:t>5. 安全文明施工、环境保护与劳动用工管理</w:t>
      </w:r>
      <w:bookmarkEnd w:id="89"/>
      <w:bookmarkEnd w:id="90"/>
      <w:bookmarkEnd w:id="91"/>
      <w:bookmarkEnd w:id="92"/>
      <w:bookmarkStart w:id="93" w:name="_Toc465088605"/>
      <w:bookmarkStart w:id="94" w:name="_Toc464502504"/>
      <w:bookmarkStart w:id="95" w:name="_Toc465085538"/>
    </w:p>
    <w:p>
      <w:pPr>
        <w:snapToGrid w:val="0"/>
        <w:spacing w:line="360" w:lineRule="auto"/>
        <w:contextualSpacing/>
        <w:rPr>
          <w:rFonts w:hint="eastAsia" w:ascii="宋体" w:hAnsi="宋体" w:eastAsia="宋体" w:cs="宋体"/>
          <w:b/>
          <w:bCs/>
          <w:kern w:val="0"/>
          <w:sz w:val="24"/>
        </w:rPr>
      </w:pPr>
      <w:r>
        <w:rPr>
          <w:rFonts w:hint="eastAsia" w:ascii="宋体" w:hAnsi="宋体" w:eastAsia="宋体" w:cs="宋体"/>
          <w:b/>
          <w:bCs/>
          <w:sz w:val="24"/>
        </w:rPr>
        <w:t>5.1 安全文明施工</w:t>
      </w:r>
      <w:bookmarkEnd w:id="93"/>
      <w:bookmarkEnd w:id="94"/>
      <w:bookmarkEnd w:id="95"/>
    </w:p>
    <w:p>
      <w:pPr>
        <w:snapToGrid w:val="0"/>
        <w:spacing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 xml:space="preserve">5.1.1 </w:t>
      </w:r>
      <w:r>
        <w:rPr>
          <w:rFonts w:hint="eastAsia" w:ascii="宋体" w:hAnsi="宋体" w:eastAsia="宋体" w:cs="宋体"/>
          <w:bCs/>
          <w:color w:val="000000"/>
          <w:sz w:val="24"/>
        </w:rPr>
        <w:t>分包人应遵守工程建设安全生产有关管理规定，严格按安全标准组织施工，并接受本工程监理、承包人管理以及行业安全检查人员依法实施的监督检查，采取必要的安全防护措施，消除事故隐患，杜</w:t>
      </w:r>
      <w:r>
        <w:rPr>
          <w:rFonts w:hint="eastAsia" w:ascii="宋体" w:hAnsi="宋体" w:eastAsia="宋体" w:cs="宋体"/>
          <w:bCs/>
          <w:color w:val="000000"/>
          <w:sz w:val="24"/>
          <w:szCs w:val="21"/>
        </w:rPr>
        <w:t>绝死亡事故。</w:t>
      </w:r>
      <w:r>
        <w:rPr>
          <w:rFonts w:hint="eastAsia" w:ascii="宋体" w:hAnsi="宋体" w:eastAsia="宋体" w:cs="宋体"/>
          <w:bCs/>
          <w:color w:val="000000"/>
          <w:sz w:val="24"/>
        </w:rPr>
        <w:t>由于分包人安全教育、措施不力造成安全事故的责任和因此发生的费用，由分包人承担。</w:t>
      </w:r>
      <w:r>
        <w:rPr>
          <w:rFonts w:hint="eastAsia" w:ascii="宋体" w:hAnsi="宋体" w:eastAsia="宋体" w:cs="宋体"/>
          <w:sz w:val="24"/>
        </w:rPr>
        <w:t>双方约定，本项目工地达到</w:t>
      </w:r>
      <w:r>
        <w:rPr>
          <w:rFonts w:hint="eastAsia" w:ascii="宋体" w:hAnsi="宋体" w:eastAsia="宋体" w:cs="宋体"/>
          <w:sz w:val="24"/>
          <w:u w:val="single"/>
        </w:rPr>
        <w:t xml:space="preserve"> </w:t>
      </w:r>
      <w:r>
        <w:rPr>
          <w:rFonts w:hint="eastAsia" w:ascii="宋体" w:hAnsi="宋体" w:eastAsia="宋体" w:cs="宋体"/>
          <w:b/>
          <w:bCs/>
          <w:sz w:val="24"/>
          <w:highlight w:val="none"/>
          <w:u w:val="single"/>
          <w:lang w:val="en-US" w:eastAsia="zh-CN"/>
        </w:rPr>
        <w:t>河北省</w:t>
      </w:r>
      <w:r>
        <w:rPr>
          <w:rFonts w:hint="eastAsia" w:ascii="宋体" w:hAnsi="宋体" w:eastAsia="宋体" w:cs="宋体"/>
          <w:b/>
          <w:bCs/>
          <w:sz w:val="24"/>
          <w:highlight w:val="none"/>
          <w:u w:val="single"/>
        </w:rPr>
        <w:t>安全</w:t>
      </w:r>
      <w:r>
        <w:rPr>
          <w:rFonts w:hint="eastAsia" w:ascii="宋体" w:hAnsi="宋体" w:eastAsia="宋体" w:cs="宋体"/>
          <w:b/>
          <w:bCs/>
          <w:sz w:val="24"/>
          <w:highlight w:val="none"/>
          <w:u w:val="single"/>
          <w:lang w:val="en-US" w:eastAsia="zh-CN"/>
        </w:rPr>
        <w:t>文明</w:t>
      </w:r>
      <w:r>
        <w:rPr>
          <w:rFonts w:hint="eastAsia" w:ascii="宋体" w:hAnsi="宋体" w:eastAsia="宋体" w:cs="宋体"/>
          <w:b/>
          <w:bCs/>
          <w:sz w:val="24"/>
          <w:highlight w:val="none"/>
          <w:u w:val="single"/>
        </w:rPr>
        <w:t>工地标准</w:t>
      </w:r>
      <w:r>
        <w:rPr>
          <w:rFonts w:hint="eastAsia" w:ascii="宋体" w:hAnsi="宋体" w:cs="宋体"/>
          <w:b/>
          <w:bCs/>
          <w:sz w:val="24"/>
          <w:highlight w:val="none"/>
          <w:u w:val="single"/>
          <w:lang w:val="en-US" w:eastAsia="zh-CN"/>
        </w:rPr>
        <w:t xml:space="preserve"> </w:t>
      </w:r>
      <w:r>
        <w:rPr>
          <w:rFonts w:hint="eastAsia" w:ascii="宋体" w:hAnsi="宋体" w:eastAsia="宋体" w:cs="宋体"/>
          <w:sz w:val="24"/>
          <w:highlight w:val="none"/>
        </w:rPr>
        <w:t>，</w:t>
      </w:r>
      <w:r>
        <w:rPr>
          <w:rFonts w:hint="eastAsia" w:ascii="宋体" w:hAnsi="宋体" w:eastAsia="宋体" w:cs="宋体"/>
          <w:sz w:val="24"/>
        </w:rPr>
        <w:t>如未能达到，甲方有权要求乙方进行整改，由乙方承担由此给甲方造成的一切损失。</w:t>
      </w:r>
    </w:p>
    <w:p>
      <w:pPr>
        <w:snapToGrid w:val="0"/>
        <w:spacing w:line="360" w:lineRule="auto"/>
        <w:ind w:firstLine="480" w:firstLineChars="200"/>
        <w:contextualSpacing/>
        <w:rPr>
          <w:rFonts w:hint="eastAsia" w:ascii="宋体" w:hAnsi="宋体" w:eastAsia="宋体" w:cs="宋体"/>
          <w:sz w:val="24"/>
          <w:highlight w:val="none"/>
        </w:rPr>
      </w:pPr>
      <w:r>
        <w:rPr>
          <w:rFonts w:hint="eastAsia" w:ascii="宋体" w:hAnsi="宋体" w:eastAsia="宋体" w:cs="宋体"/>
          <w:sz w:val="24"/>
        </w:rPr>
        <w:t>5.1.2 分包人在施工过程中的机械、车辆必须安装尾气净化装置（由分包人自行承担），扬尘覆盖、环保施工必须达到国家、地方的相关标准和规定，</w:t>
      </w:r>
      <w:r>
        <w:rPr>
          <w:rFonts w:hint="eastAsia" w:ascii="宋体" w:hAnsi="宋体" w:eastAsia="宋体" w:cs="宋体"/>
          <w:sz w:val="24"/>
          <w:highlight w:val="none"/>
          <w:lang w:val="en-US" w:eastAsia="zh-CN"/>
        </w:rPr>
        <w:t>必须符合石家庄市住房和城乡建设局发布的《城中村改造项目工地扬尘管控十一条措施》中要求，</w:t>
      </w:r>
      <w:r>
        <w:rPr>
          <w:rFonts w:hint="eastAsia" w:ascii="宋体" w:hAnsi="宋体" w:eastAsia="宋体" w:cs="宋体"/>
          <w:sz w:val="24"/>
          <w:highlight w:val="none"/>
        </w:rPr>
        <w:t>因未达到环保部门或其他相关部门要求而致使承包人遭受罚款的，该罚款由分包人承担。</w:t>
      </w:r>
    </w:p>
    <w:p>
      <w:pPr>
        <w:snapToGrid w:val="0"/>
        <w:spacing w:line="360" w:lineRule="auto"/>
        <w:ind w:firstLine="480" w:firstLineChars="200"/>
        <w:contextualSpacing/>
        <w:rPr>
          <w:rFonts w:hint="eastAsia" w:ascii="宋体" w:hAnsi="宋体" w:eastAsia="宋体" w:cs="宋体"/>
          <w:sz w:val="24"/>
          <w:highlight w:val="none"/>
          <w:lang w:eastAsia="zh-CN"/>
        </w:rPr>
      </w:pPr>
      <w:r>
        <w:rPr>
          <w:rFonts w:hint="eastAsia" w:ascii="宋体" w:hAnsi="宋体" w:cs="宋体"/>
          <w:sz w:val="24"/>
          <w:highlight w:val="none"/>
          <w:lang w:val="en-US" w:eastAsia="zh-CN"/>
        </w:rPr>
        <w:t>5.1.3分包人</w:t>
      </w:r>
      <w:r>
        <w:rPr>
          <w:rFonts w:hint="eastAsia" w:ascii="宋体" w:hAnsi="宋体" w:eastAsia="宋体" w:cs="宋体"/>
          <w:sz w:val="24"/>
          <w:highlight w:val="none"/>
          <w:lang w:eastAsia="zh-CN"/>
        </w:rPr>
        <w:t>必须为进场人员办理意外伤害保险，不办理不允许进场施工，拒绝办理的</w:t>
      </w:r>
      <w:r>
        <w:rPr>
          <w:rFonts w:hint="eastAsia" w:ascii="宋体" w:hAnsi="宋体" w:cs="宋体"/>
          <w:sz w:val="24"/>
          <w:highlight w:val="none"/>
          <w:lang w:val="en-US" w:eastAsia="zh-CN"/>
        </w:rPr>
        <w:t>承包</w:t>
      </w:r>
      <w:r>
        <w:rPr>
          <w:rFonts w:hint="eastAsia" w:ascii="宋体" w:hAnsi="宋体" w:eastAsia="宋体" w:cs="宋体"/>
          <w:sz w:val="24"/>
          <w:highlight w:val="none"/>
          <w:lang w:eastAsia="zh-CN"/>
        </w:rPr>
        <w:t>人有权解除其合同，由此造成的一切损失由</w:t>
      </w:r>
      <w:r>
        <w:rPr>
          <w:rFonts w:hint="eastAsia" w:ascii="宋体" w:hAnsi="宋体" w:cs="宋体"/>
          <w:sz w:val="24"/>
          <w:highlight w:val="none"/>
          <w:lang w:val="en-US" w:eastAsia="zh-CN"/>
        </w:rPr>
        <w:t>分包</w:t>
      </w:r>
      <w:r>
        <w:rPr>
          <w:rFonts w:hint="eastAsia" w:ascii="宋体" w:hAnsi="宋体" w:eastAsia="宋体" w:cs="宋体"/>
          <w:sz w:val="24"/>
          <w:highlight w:val="none"/>
          <w:lang w:eastAsia="zh-CN"/>
        </w:rPr>
        <w:t>人承担。</w:t>
      </w:r>
    </w:p>
    <w:p>
      <w:pPr>
        <w:snapToGrid w:val="0"/>
        <w:spacing w:line="360" w:lineRule="auto"/>
        <w:ind w:firstLine="480" w:firstLineChars="200"/>
        <w:contextualSpacing/>
        <w:rPr>
          <w:rFonts w:hint="eastAsia" w:ascii="宋体" w:hAnsi="宋体" w:eastAsia="宋体" w:cs="宋体"/>
          <w:sz w:val="24"/>
          <w:highlight w:val="none"/>
          <w:lang w:eastAsia="zh-CN"/>
        </w:rPr>
      </w:pPr>
      <w:r>
        <w:rPr>
          <w:rFonts w:hint="eastAsia" w:ascii="宋体" w:hAnsi="宋体" w:cs="宋体"/>
          <w:sz w:val="24"/>
          <w:highlight w:val="none"/>
          <w:lang w:val="en-US" w:eastAsia="zh-CN"/>
        </w:rPr>
        <w:t>5.1.4</w:t>
      </w:r>
      <w:r>
        <w:rPr>
          <w:rFonts w:hint="eastAsia" w:ascii="宋体" w:hAnsi="宋体" w:eastAsia="宋体" w:cs="宋体"/>
          <w:sz w:val="24"/>
          <w:highlight w:val="none"/>
          <w:lang w:eastAsia="zh-CN"/>
        </w:rPr>
        <w:t>除以上所述外</w:t>
      </w:r>
      <w:r>
        <w:rPr>
          <w:rFonts w:hint="eastAsia" w:ascii="宋体" w:hAnsi="宋体" w:cs="宋体"/>
          <w:sz w:val="24"/>
          <w:highlight w:val="none"/>
          <w:lang w:val="en-US" w:eastAsia="zh-CN"/>
        </w:rPr>
        <w:t>分包人</w:t>
      </w:r>
      <w:r>
        <w:rPr>
          <w:rFonts w:hint="eastAsia" w:ascii="宋体" w:hAnsi="宋体" w:eastAsia="宋体" w:cs="宋体"/>
          <w:sz w:val="24"/>
          <w:highlight w:val="none"/>
          <w:lang w:eastAsia="zh-CN"/>
        </w:rPr>
        <w:t>应严格按照《建筑施工安全检查标准》、《河北省建筑施工安全文明标准化工地创建实施细则》、《建设工程安全文明工地标准》、《环境噪声污染防治法》、《河北省建筑施工扬尘防治强化措施18条》、“六个百分之百”、两个全覆盖、《石家庄市严管建设施工扬尘十二条》、《关于印发河北省安全文明工地评审标准的通知》等国家及省市主管部门要求的建设工程项目安全、环保、文明施工的相关要求。</w:t>
      </w:r>
    </w:p>
    <w:p>
      <w:pPr>
        <w:snapToGrid w:val="0"/>
        <w:spacing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5.1.</w:t>
      </w:r>
      <w:r>
        <w:rPr>
          <w:rFonts w:hint="eastAsia" w:ascii="宋体" w:hAnsi="宋体" w:cs="宋体"/>
          <w:sz w:val="24"/>
          <w:lang w:val="en-US" w:eastAsia="zh-CN"/>
        </w:rPr>
        <w:t>5</w:t>
      </w:r>
      <w:r>
        <w:rPr>
          <w:rFonts w:hint="eastAsia" w:ascii="宋体" w:hAnsi="宋体" w:eastAsia="宋体" w:cs="宋体"/>
          <w:sz w:val="24"/>
        </w:rPr>
        <w:t xml:space="preserve"> 安全保卫：</w:t>
      </w:r>
      <w:r>
        <w:rPr>
          <w:rFonts w:hint="eastAsia" w:ascii="宋体" w:hAnsi="宋体" w:cs="宋体"/>
          <w:sz w:val="24"/>
          <w:u w:val="none"/>
          <w:lang w:val="en-US" w:eastAsia="zh-CN"/>
        </w:rPr>
        <w:t xml:space="preserve"> 承包人应负责分包工程施工期间施工场地的安全保卫工作，分包人应予以配合；分包人驻地的安全保卫工作应由分包人负责。在施工场地或生活区发生突发事件的，分包人应积极负责并协助承包人、发包人和当地有关部门采取措施平息事态，尽量避免人员伤亡和财产损失。</w:t>
      </w:r>
    </w:p>
    <w:p>
      <w:pPr>
        <w:snapToGrid w:val="0"/>
        <w:spacing w:line="360" w:lineRule="auto"/>
        <w:ind w:firstLine="480" w:firstLineChars="200"/>
        <w:contextualSpacing/>
        <w:rPr>
          <w:rFonts w:hint="eastAsia" w:ascii="宋体" w:hAnsi="宋体" w:eastAsia="宋体" w:cs="宋体"/>
          <w:sz w:val="24"/>
          <w:u w:val="single"/>
        </w:rPr>
      </w:pPr>
      <w:r>
        <w:rPr>
          <w:rFonts w:hint="eastAsia" w:ascii="宋体" w:hAnsi="宋体" w:eastAsia="宋体" w:cs="宋体"/>
          <w:sz w:val="24"/>
        </w:rPr>
        <w:t>5.1.</w:t>
      </w:r>
      <w:r>
        <w:rPr>
          <w:rFonts w:hint="eastAsia" w:ascii="宋体" w:hAnsi="宋体" w:cs="宋体"/>
          <w:sz w:val="24"/>
          <w:lang w:val="en-US" w:eastAsia="zh-CN"/>
        </w:rPr>
        <w:t>6</w:t>
      </w:r>
      <w:r>
        <w:rPr>
          <w:rFonts w:hint="eastAsia" w:ascii="宋体" w:hAnsi="宋体" w:eastAsia="宋体" w:cs="宋体"/>
          <w:sz w:val="24"/>
        </w:rPr>
        <w:t xml:space="preserve"> 事故处理：</w:t>
      </w:r>
      <w:r>
        <w:rPr>
          <w:rFonts w:hint="eastAsia" w:ascii="宋体" w:hAnsi="宋体" w:cs="宋体"/>
          <w:sz w:val="24"/>
          <w:u w:val="none"/>
          <w:lang w:val="en-US" w:eastAsia="zh-CN"/>
        </w:rPr>
        <w:t xml:space="preserve"> 分包工程施工过程中发生安全生产事故的，由分包人承担全部责任。同时，分包人应立即通知承包人，并组织人员和设备进行紧急抢救和抢修，减少人员伤亡和财产损失并保护事故现场。需要移动现场物品时，应作出标记和书面记录，妥善保管有关证据。承包人和分包人应按照法律及时向有关部门报告事故有关情况。</w:t>
      </w:r>
    </w:p>
    <w:p>
      <w:pPr>
        <w:pStyle w:val="5"/>
        <w:snapToGrid w:val="0"/>
        <w:spacing w:before="0" w:after="0" w:line="360" w:lineRule="auto"/>
        <w:contextualSpacing/>
        <w:rPr>
          <w:rFonts w:hint="eastAsia" w:ascii="宋体" w:hAnsi="宋体" w:eastAsia="宋体" w:cs="宋体"/>
          <w:sz w:val="24"/>
          <w:szCs w:val="24"/>
        </w:rPr>
      </w:pPr>
      <w:bookmarkStart w:id="96" w:name="_Toc389586439"/>
      <w:bookmarkStart w:id="97" w:name="_Toc465088606"/>
      <w:bookmarkStart w:id="98" w:name="_Toc464502505"/>
      <w:bookmarkStart w:id="99" w:name="_Toc465085539"/>
      <w:r>
        <w:rPr>
          <w:rFonts w:hint="eastAsia" w:ascii="宋体" w:hAnsi="宋体" w:eastAsia="宋体" w:cs="宋体"/>
          <w:sz w:val="24"/>
          <w:szCs w:val="24"/>
        </w:rPr>
        <w:t>5.2 劳动用工管理</w:t>
      </w:r>
      <w:bookmarkEnd w:id="96"/>
      <w:bookmarkEnd w:id="97"/>
      <w:bookmarkEnd w:id="98"/>
      <w:bookmarkEnd w:id="99"/>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5.2.1 分包人拖欠其雇佣人员的劳动报酬或劳务分包单位的劳务费用应承担的违约责任：</w:t>
      </w:r>
      <w:r>
        <w:rPr>
          <w:rFonts w:hint="eastAsia" w:ascii="宋体" w:hAnsi="宋体" w:eastAsia="宋体" w:cs="宋体"/>
          <w:sz w:val="24"/>
          <w:u w:val="single"/>
        </w:rPr>
        <w:t xml:space="preserve"> 按照相关法律法规的要求，分包人必须按时足额支付雇佣人员的劳动报酬；分包人不能支付其雇佣人员的劳动报酬及其他债务时，承包人可直接代为支付并从分包人工程款中扣除；分包人拖欠雇用人员劳动报酬而导致工人围堵、闹事等损害承包人声誉、利益的，承包人无需征得分包人同意可直接代为处理，相关费用（包括支付款项、诉讼费、律师费等）直接从分包工程款中扣除</w:t>
      </w:r>
      <w:r>
        <w:rPr>
          <w:rFonts w:hint="eastAsia" w:ascii="宋体" w:hAnsi="宋体" w:eastAsia="宋体" w:cs="宋体"/>
          <w:sz w:val="24"/>
        </w:rPr>
        <w:t>。</w:t>
      </w:r>
    </w:p>
    <w:p>
      <w:pPr>
        <w:snapToGrid w:val="0"/>
        <w:spacing w:line="360" w:lineRule="auto"/>
        <w:ind w:firstLine="480" w:firstLineChars="200"/>
        <w:contextualSpacing/>
        <w:jc w:val="left"/>
        <w:rPr>
          <w:rFonts w:hint="default" w:ascii="宋体" w:hAnsi="宋体" w:eastAsia="宋体" w:cs="宋体"/>
          <w:color w:val="000000"/>
          <w:sz w:val="24"/>
          <w:u w:val="single"/>
          <w:lang w:val="en-US" w:eastAsia="zh-CN"/>
        </w:rPr>
      </w:pPr>
      <w:r>
        <w:rPr>
          <w:rFonts w:hint="eastAsia" w:ascii="宋体" w:hAnsi="宋体" w:eastAsia="宋体" w:cs="宋体"/>
          <w:sz w:val="24"/>
        </w:rPr>
        <w:t xml:space="preserve">5.2.2 </w:t>
      </w:r>
      <w:r>
        <w:rPr>
          <w:rFonts w:hint="eastAsia" w:ascii="宋体" w:hAnsi="宋体" w:eastAsia="宋体" w:cs="宋体"/>
          <w:color w:val="000000"/>
          <w:sz w:val="24"/>
          <w:highlight w:val="none"/>
          <w:u w:val="single"/>
        </w:rPr>
        <w:t>分包人应将分包项目管理人员（包括但不限于项目负责人、质量管理负责人、安全管理负责人、技术负责人）</w:t>
      </w:r>
      <w:r>
        <w:rPr>
          <w:rFonts w:hint="eastAsia" w:ascii="宋体" w:hAnsi="宋体" w:eastAsia="宋体" w:cs="宋体"/>
          <w:color w:val="000000"/>
          <w:sz w:val="24"/>
          <w:u w:val="single"/>
        </w:rPr>
        <w:t>的劳动合同</w:t>
      </w:r>
      <w:r>
        <w:rPr>
          <w:rFonts w:hint="eastAsia" w:ascii="宋体" w:hAnsi="宋体" w:eastAsia="宋体" w:cs="宋体"/>
          <w:color w:val="000000"/>
          <w:sz w:val="24"/>
          <w:u w:val="single"/>
          <w:lang w:eastAsia="zh-CN"/>
        </w:rPr>
        <w:t>、</w:t>
      </w:r>
      <w:r>
        <w:rPr>
          <w:rFonts w:hint="eastAsia" w:ascii="宋体" w:hAnsi="宋体" w:eastAsia="宋体" w:cs="宋体"/>
          <w:color w:val="000000"/>
          <w:sz w:val="24"/>
          <w:u w:val="single"/>
          <w:lang w:val="en-US" w:eastAsia="zh-CN"/>
        </w:rPr>
        <w:t>工资发放记录</w:t>
      </w:r>
      <w:r>
        <w:rPr>
          <w:rFonts w:hint="eastAsia" w:ascii="宋体" w:hAnsi="宋体" w:eastAsia="宋体" w:cs="宋体"/>
          <w:color w:val="000000"/>
          <w:sz w:val="24"/>
          <w:u w:val="single"/>
        </w:rPr>
        <w:t>及社保证明复印件加盖分包单位印章后交承包人备案。</w:t>
      </w:r>
      <w:bookmarkStart w:id="100" w:name="_Toc465085540"/>
      <w:bookmarkStart w:id="101" w:name="_Toc389586440"/>
      <w:bookmarkStart w:id="102" w:name="_Toc465088607"/>
      <w:bookmarkStart w:id="103" w:name="_Toc464502506"/>
      <w:r>
        <w:rPr>
          <w:rFonts w:hint="eastAsia" w:ascii="宋体" w:hAnsi="宋体" w:cs="宋体"/>
          <w:color w:val="000000"/>
          <w:sz w:val="24"/>
          <w:u w:val="single"/>
          <w:lang w:val="en-US" w:eastAsia="zh-CN"/>
        </w:rPr>
        <w:t>特种作业人员应按要求备案，并应在作业区域内粘贴复印件或随身携带原件配合各种检查。</w:t>
      </w:r>
    </w:p>
    <w:p>
      <w:pPr>
        <w:snapToGrid w:val="0"/>
        <w:spacing w:line="360" w:lineRule="auto"/>
        <w:contextualSpacing/>
        <w:jc w:val="left"/>
        <w:rPr>
          <w:rFonts w:hint="eastAsia" w:ascii="宋体" w:hAnsi="宋体" w:eastAsia="宋体" w:cs="宋体"/>
          <w:b/>
          <w:sz w:val="24"/>
        </w:rPr>
      </w:pPr>
      <w:r>
        <w:rPr>
          <w:rFonts w:hint="eastAsia" w:ascii="宋体" w:hAnsi="宋体" w:eastAsia="宋体" w:cs="宋体"/>
          <w:b/>
          <w:sz w:val="24"/>
        </w:rPr>
        <w:t>6. 工期和进度</w:t>
      </w:r>
      <w:bookmarkEnd w:id="100"/>
      <w:bookmarkEnd w:id="101"/>
      <w:bookmarkEnd w:id="102"/>
      <w:bookmarkEnd w:id="103"/>
      <w:bookmarkStart w:id="104" w:name="_Toc389586441"/>
      <w:bookmarkStart w:id="105" w:name="_Toc465088608"/>
      <w:bookmarkStart w:id="106" w:name="_Toc465085541"/>
      <w:bookmarkStart w:id="107" w:name="_Toc464502507"/>
    </w:p>
    <w:p>
      <w:pPr>
        <w:snapToGrid w:val="0"/>
        <w:spacing w:line="360" w:lineRule="auto"/>
        <w:contextualSpacing/>
        <w:jc w:val="left"/>
        <w:rPr>
          <w:rFonts w:hint="eastAsia" w:ascii="宋体" w:hAnsi="宋体" w:eastAsia="宋体" w:cs="宋体"/>
          <w:b/>
          <w:bCs/>
          <w:sz w:val="24"/>
        </w:rPr>
      </w:pPr>
      <w:r>
        <w:rPr>
          <w:rFonts w:hint="eastAsia" w:ascii="宋体" w:hAnsi="宋体" w:eastAsia="宋体" w:cs="宋体"/>
          <w:b/>
          <w:bCs/>
          <w:sz w:val="24"/>
        </w:rPr>
        <w:t>6.1 施工组织</w:t>
      </w:r>
      <w:bookmarkEnd w:id="104"/>
      <w:bookmarkEnd w:id="105"/>
      <w:bookmarkEnd w:id="106"/>
      <w:bookmarkEnd w:id="107"/>
    </w:p>
    <w:p>
      <w:pPr>
        <w:snapToGrid w:val="0"/>
        <w:spacing w:line="360" w:lineRule="auto"/>
        <w:contextualSpacing/>
        <w:jc w:val="left"/>
        <w:rPr>
          <w:rFonts w:hint="eastAsia" w:ascii="宋体" w:hAnsi="宋体" w:eastAsia="宋体" w:cs="宋体"/>
          <w:sz w:val="24"/>
        </w:rPr>
      </w:pPr>
      <w:r>
        <w:rPr>
          <w:rFonts w:hint="eastAsia" w:ascii="宋体" w:hAnsi="宋体" w:eastAsia="宋体" w:cs="宋体"/>
          <w:sz w:val="24"/>
        </w:rPr>
        <w:t>6.1.1 施工组织设计的编制和批准</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分包人提交详细施工组织设计的期限：</w:t>
      </w:r>
      <w:r>
        <w:rPr>
          <w:rFonts w:hint="eastAsia" w:ascii="宋体" w:hAnsi="宋体" w:eastAsia="宋体" w:cs="宋体"/>
          <w:sz w:val="24"/>
          <w:u w:val="single"/>
        </w:rPr>
        <w:t xml:space="preserve"> 合同签订之日起3日内</w:t>
      </w:r>
      <w:r>
        <w:rPr>
          <w:rFonts w:hint="eastAsia" w:ascii="宋体" w:hAnsi="宋体" w:eastAsia="宋体" w:cs="宋体"/>
          <w:sz w:val="24"/>
        </w:rPr>
        <w:t>。</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分包人未按时提交详细施工组织设计的违约责任：</w:t>
      </w:r>
      <w:r>
        <w:rPr>
          <w:rFonts w:hint="eastAsia" w:ascii="宋体" w:hAnsi="宋体" w:eastAsia="宋体" w:cs="宋体"/>
          <w:sz w:val="24"/>
          <w:u w:val="single"/>
        </w:rPr>
        <w:t xml:space="preserve"> 分包人未按时提交详细施工组织设计，每延期一日支付违约金1000元，延误产生的一切法律责任及费用由分包人承担。</w:t>
      </w:r>
    </w:p>
    <w:p>
      <w:pPr>
        <w:snapToGrid w:val="0"/>
        <w:spacing w:line="360" w:lineRule="auto"/>
        <w:contextualSpacing/>
        <w:jc w:val="left"/>
        <w:rPr>
          <w:rFonts w:hint="eastAsia" w:ascii="宋体" w:hAnsi="宋体" w:cs="宋体"/>
          <w:kern w:val="0"/>
          <w:sz w:val="24"/>
          <w:lang w:val="en-US" w:eastAsia="zh-CN"/>
        </w:rPr>
      </w:pPr>
      <w:r>
        <w:rPr>
          <w:rFonts w:hint="eastAsia" w:ascii="宋体" w:hAnsi="宋体" w:cs="宋体"/>
          <w:kern w:val="0"/>
          <w:sz w:val="24"/>
          <w:lang w:val="en-US" w:eastAsia="zh-CN"/>
        </w:rPr>
        <w:t>6.1.2 交叉作业的工期管理</w:t>
      </w:r>
    </w:p>
    <w:p>
      <w:pPr>
        <w:snapToGrid w:val="0"/>
        <w:spacing w:line="360" w:lineRule="auto"/>
        <w:ind w:firstLine="480" w:firstLineChars="200"/>
        <w:contextualSpacing/>
        <w:jc w:val="left"/>
        <w:rPr>
          <w:rFonts w:hint="default" w:ascii="宋体" w:hAnsi="宋体" w:cs="宋体"/>
          <w:kern w:val="0"/>
          <w:sz w:val="24"/>
          <w:lang w:val="en-US" w:eastAsia="zh-CN"/>
        </w:rPr>
      </w:pPr>
      <w:r>
        <w:rPr>
          <w:rFonts w:hint="eastAsia" w:ascii="宋体" w:hAnsi="宋体" w:cs="宋体"/>
          <w:kern w:val="0"/>
          <w:sz w:val="24"/>
          <w:lang w:val="en-US" w:eastAsia="zh-CN"/>
        </w:rPr>
        <w:t>分包人应按经批准的施工组织设计组织分包工程的施工，在施工过程中应配合其他工程的施工。由于分包人原因造成分包工程施工影响其他工程正常施工的，分包人应立即通知承包人，调整施工组织设计并取得承包人批准，因此产生的费用和（或）延误的工期由分包人承担。</w:t>
      </w:r>
    </w:p>
    <w:p>
      <w:pPr>
        <w:snapToGrid w:val="0"/>
        <w:spacing w:line="360" w:lineRule="auto"/>
        <w:contextualSpacing/>
        <w:jc w:val="left"/>
        <w:rPr>
          <w:rFonts w:hint="eastAsia" w:ascii="宋体" w:hAnsi="宋体" w:eastAsia="宋体" w:cs="宋体"/>
          <w:kern w:val="0"/>
          <w:sz w:val="24"/>
        </w:rPr>
      </w:pPr>
      <w:r>
        <w:rPr>
          <w:rFonts w:hint="eastAsia" w:ascii="宋体" w:hAnsi="宋体" w:eastAsia="宋体" w:cs="宋体"/>
          <w:kern w:val="0"/>
          <w:sz w:val="24"/>
        </w:rPr>
        <w:t>6.1.</w:t>
      </w:r>
      <w:r>
        <w:rPr>
          <w:rFonts w:hint="eastAsia" w:ascii="宋体" w:hAnsi="宋体" w:cs="宋体"/>
          <w:kern w:val="0"/>
          <w:sz w:val="24"/>
          <w:lang w:val="en-US" w:eastAsia="zh-CN"/>
        </w:rPr>
        <w:t>3</w:t>
      </w:r>
      <w:r>
        <w:rPr>
          <w:rFonts w:hint="eastAsia" w:ascii="宋体" w:hAnsi="宋体" w:eastAsia="宋体" w:cs="宋体"/>
          <w:kern w:val="0"/>
          <w:sz w:val="24"/>
        </w:rPr>
        <w:t xml:space="preserve"> 劳动力保障</w:t>
      </w:r>
    </w:p>
    <w:p>
      <w:pPr>
        <w:snapToGrid w:val="0"/>
        <w:spacing w:line="360" w:lineRule="auto"/>
        <w:ind w:firstLine="465"/>
        <w:contextualSpacing/>
        <w:jc w:val="left"/>
        <w:rPr>
          <w:rFonts w:hint="eastAsia" w:ascii="宋体" w:hAnsi="宋体" w:eastAsia="宋体" w:cs="宋体"/>
          <w:kern w:val="0"/>
          <w:sz w:val="24"/>
        </w:rPr>
      </w:pPr>
      <w:r>
        <w:rPr>
          <w:rFonts w:hint="eastAsia" w:ascii="宋体" w:hAnsi="宋体" w:eastAsia="宋体" w:cs="宋体"/>
          <w:kern w:val="0"/>
          <w:sz w:val="24"/>
        </w:rPr>
        <w:t>分包人未按时补足劳动力的违约责任：</w:t>
      </w:r>
      <w:r>
        <w:rPr>
          <w:rFonts w:hint="eastAsia" w:ascii="宋体" w:hAnsi="宋体" w:cs="宋体"/>
          <w:sz w:val="24"/>
          <w:u w:val="single"/>
          <w:lang w:val="en-US" w:eastAsia="zh-CN"/>
        </w:rPr>
        <w:t xml:space="preserve"> 分包人应按照经批准的施工组织设计保证劳动力投入。因分包人劳动力短缺导致分包工程进度滞后的，分包人应在收到承包人书面通知后7日内补足劳动力，否则，承包人有权解除分包合同或取消分包人部分工作。</w:t>
      </w:r>
    </w:p>
    <w:p>
      <w:pPr>
        <w:snapToGrid w:val="0"/>
        <w:spacing w:line="360" w:lineRule="auto"/>
        <w:contextualSpacing/>
        <w:jc w:val="left"/>
        <w:rPr>
          <w:rFonts w:hint="eastAsia" w:ascii="宋体" w:hAnsi="宋体" w:eastAsia="宋体" w:cs="宋体"/>
          <w:sz w:val="24"/>
          <w:lang w:val="en-US" w:eastAsia="zh-CN"/>
        </w:rPr>
      </w:pPr>
      <w:r>
        <w:rPr>
          <w:rFonts w:hint="eastAsia" w:ascii="宋体" w:hAnsi="宋体" w:eastAsia="宋体" w:cs="宋体"/>
          <w:kern w:val="0"/>
          <w:sz w:val="24"/>
          <w:lang w:val="en-US" w:eastAsia="zh-CN"/>
        </w:rPr>
        <w:t>6.1.3分包人进场前提供总体施工进度计划及材料进场计划，施工过程中提供周计划。</w:t>
      </w:r>
    </w:p>
    <w:p>
      <w:pPr>
        <w:pStyle w:val="5"/>
        <w:snapToGrid w:val="0"/>
        <w:spacing w:before="0" w:after="0" w:line="360" w:lineRule="auto"/>
        <w:contextualSpacing/>
        <w:rPr>
          <w:rFonts w:hint="eastAsia" w:ascii="宋体" w:hAnsi="宋体" w:eastAsia="宋体" w:cs="宋体"/>
          <w:sz w:val="24"/>
          <w:szCs w:val="24"/>
        </w:rPr>
      </w:pPr>
      <w:bookmarkStart w:id="108" w:name="_Toc464502508"/>
      <w:bookmarkStart w:id="109" w:name="_Toc465088609"/>
      <w:bookmarkStart w:id="110" w:name="_Toc389586443"/>
      <w:bookmarkStart w:id="111" w:name="_Toc465085542"/>
      <w:r>
        <w:rPr>
          <w:rFonts w:hint="eastAsia" w:ascii="宋体" w:hAnsi="宋体" w:eastAsia="宋体" w:cs="宋体"/>
          <w:sz w:val="24"/>
          <w:szCs w:val="24"/>
        </w:rPr>
        <w:t>6.2 测量放线</w:t>
      </w:r>
      <w:bookmarkEnd w:id="108"/>
      <w:bookmarkEnd w:id="109"/>
      <w:bookmarkEnd w:id="110"/>
      <w:bookmarkEnd w:id="111"/>
    </w:p>
    <w:p>
      <w:pPr>
        <w:snapToGrid w:val="0"/>
        <w:spacing w:line="360" w:lineRule="auto"/>
        <w:contextualSpacing/>
        <w:jc w:val="left"/>
        <w:rPr>
          <w:rFonts w:hint="eastAsia" w:ascii="宋体" w:hAnsi="宋体" w:eastAsia="宋体" w:cs="宋体"/>
          <w:sz w:val="24"/>
        </w:rPr>
      </w:pPr>
      <w:r>
        <w:rPr>
          <w:rFonts w:hint="eastAsia" w:ascii="宋体" w:hAnsi="宋体" w:eastAsia="宋体" w:cs="宋体"/>
          <w:sz w:val="24"/>
        </w:rPr>
        <w:t>6.2.1 承包人提供测量基准点、基准线和水准点及其书面资料的期限：</w:t>
      </w:r>
      <w:r>
        <w:rPr>
          <w:rFonts w:hint="eastAsia" w:ascii="宋体" w:hAnsi="宋体" w:eastAsia="宋体" w:cs="宋体"/>
          <w:kern w:val="0"/>
          <w:sz w:val="24"/>
          <w:u w:val="single"/>
        </w:rPr>
        <w:t xml:space="preserve"> </w:t>
      </w:r>
      <w:r>
        <w:rPr>
          <w:rFonts w:hint="eastAsia" w:ascii="宋体" w:hAnsi="宋体" w:eastAsia="宋体" w:cs="宋体"/>
          <w:kern w:val="0"/>
          <w:sz w:val="24"/>
          <w:u w:val="single"/>
          <w:lang w:val="en-US" w:eastAsia="zh-CN"/>
        </w:rPr>
        <w:t>/</w:t>
      </w:r>
      <w:r>
        <w:rPr>
          <w:rFonts w:hint="eastAsia" w:ascii="宋体" w:hAnsi="宋体" w:eastAsia="宋体" w:cs="宋体"/>
          <w:kern w:val="0"/>
          <w:sz w:val="24"/>
          <w:u w:val="single"/>
        </w:rPr>
        <w:t xml:space="preserve"> </w:t>
      </w:r>
      <w:r>
        <w:rPr>
          <w:rFonts w:hint="eastAsia" w:ascii="宋体" w:hAnsi="宋体" w:eastAsia="宋体" w:cs="宋体"/>
          <w:sz w:val="24"/>
        </w:rPr>
        <w:t>。</w:t>
      </w:r>
    </w:p>
    <w:p>
      <w:pPr>
        <w:pStyle w:val="5"/>
        <w:snapToGrid w:val="0"/>
        <w:spacing w:before="0" w:after="0" w:line="360" w:lineRule="auto"/>
        <w:contextualSpacing/>
        <w:rPr>
          <w:rFonts w:hint="eastAsia" w:ascii="宋体" w:hAnsi="宋体" w:eastAsia="宋体" w:cs="宋体"/>
          <w:sz w:val="24"/>
          <w:szCs w:val="24"/>
        </w:rPr>
      </w:pPr>
      <w:bookmarkStart w:id="112" w:name="_Toc464502509"/>
      <w:bookmarkStart w:id="113" w:name="_Toc389586444"/>
      <w:bookmarkStart w:id="114" w:name="_Toc465085543"/>
      <w:bookmarkStart w:id="115" w:name="_Toc465088610"/>
      <w:r>
        <w:rPr>
          <w:rFonts w:hint="eastAsia" w:ascii="宋体" w:hAnsi="宋体" w:eastAsia="宋体" w:cs="宋体"/>
          <w:sz w:val="24"/>
          <w:szCs w:val="24"/>
        </w:rPr>
        <w:t>6.3 工期延误</w:t>
      </w:r>
      <w:bookmarkEnd w:id="112"/>
      <w:bookmarkEnd w:id="113"/>
      <w:bookmarkEnd w:id="114"/>
      <w:bookmarkEnd w:id="115"/>
    </w:p>
    <w:p>
      <w:pPr>
        <w:snapToGrid w:val="0"/>
        <w:spacing w:line="360" w:lineRule="auto"/>
        <w:ind w:firstLine="480" w:firstLineChars="200"/>
        <w:contextualSpacing/>
        <w:jc w:val="left"/>
        <w:rPr>
          <w:rFonts w:hint="eastAsia" w:ascii="宋体" w:hAnsi="宋体" w:eastAsia="宋体" w:cs="宋体"/>
          <w:kern w:val="0"/>
          <w:sz w:val="24"/>
          <w:u w:val="single"/>
        </w:rPr>
      </w:pPr>
      <w:r>
        <w:rPr>
          <w:rFonts w:hint="eastAsia" w:ascii="宋体" w:hAnsi="宋体" w:eastAsia="宋体" w:cs="宋体"/>
          <w:sz w:val="24"/>
        </w:rPr>
        <w:t>因分包人原因造成工期延误，分包人应承担的逾期完工违约责任：</w:t>
      </w:r>
      <w:r>
        <w:rPr>
          <w:rFonts w:hint="eastAsia" w:ascii="宋体" w:hAnsi="宋体" w:eastAsia="宋体" w:cs="宋体"/>
          <w:kern w:val="0"/>
          <w:sz w:val="24"/>
          <w:u w:val="single"/>
        </w:rPr>
        <w:t xml:space="preserve"> 由于乙方原因造成工期延误的，工期延误在30天以内（含30天），每逾期一日，应按每日5000元承担违约金；工期延误在30天以上的，乙方应按每日10000元承担违约金，且甲方有权单方解除合同并就未完工程另行分包。如甲方解除合同，乙方必须无条件退场，且按分包合同价款5 %向甲方支付违约金，还应承担由此给甲方造成的损失，包括但不限于甲方受到业主的处罚及工期延误造成的机械设备租赁费的增加、窝工费等，以及因另行分包而可能增加的分包价款。</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kern w:val="0"/>
          <w:sz w:val="24"/>
          <w:u w:val="single"/>
        </w:rPr>
        <w:t>未经甲方书面同意，乙方不得擅自停工。乙方无正当理由违约停工10天以内的（含10天），乙方应按照每日5000元向甲方承担违约金；乙方无正当理由违约停工10天以上的，应另外支付分包合同价款5%的违约金，并且甲方有权解除合同。甲方要求乙方支付违约金的权利与解除合同权利彼此互不影响。</w:t>
      </w:r>
    </w:p>
    <w:p>
      <w:pPr>
        <w:pStyle w:val="5"/>
        <w:snapToGrid w:val="0"/>
        <w:spacing w:before="0" w:after="0" w:line="360" w:lineRule="auto"/>
        <w:contextualSpacing/>
        <w:rPr>
          <w:rFonts w:hint="eastAsia" w:ascii="宋体" w:hAnsi="宋体" w:eastAsia="宋体" w:cs="宋体"/>
          <w:sz w:val="24"/>
          <w:szCs w:val="24"/>
        </w:rPr>
      </w:pPr>
      <w:bookmarkStart w:id="116" w:name="_Toc464502510"/>
      <w:bookmarkStart w:id="117" w:name="_Toc389586445"/>
      <w:bookmarkStart w:id="118" w:name="_Toc465085544"/>
      <w:bookmarkStart w:id="119" w:name="_Toc465088611"/>
      <w:bookmarkStart w:id="120" w:name="_Toc465085546"/>
      <w:bookmarkStart w:id="121" w:name="_Toc389586447"/>
      <w:bookmarkStart w:id="122" w:name="_Toc464502512"/>
      <w:bookmarkStart w:id="123" w:name="_Toc465088613"/>
      <w:r>
        <w:rPr>
          <w:rFonts w:hint="eastAsia" w:ascii="宋体" w:hAnsi="宋体" w:eastAsia="宋体" w:cs="宋体"/>
          <w:sz w:val="24"/>
          <w:szCs w:val="24"/>
        </w:rPr>
        <w:t>6.4 不利物质条件</w:t>
      </w:r>
      <w:bookmarkEnd w:id="116"/>
      <w:bookmarkEnd w:id="117"/>
      <w:bookmarkEnd w:id="118"/>
      <w:bookmarkEnd w:id="119"/>
    </w:p>
    <w:p>
      <w:pPr>
        <w:snapToGrid w:val="0"/>
        <w:spacing w:line="360" w:lineRule="auto"/>
        <w:ind w:firstLine="480" w:firstLineChars="200"/>
        <w:contextualSpacing/>
        <w:jc w:val="left"/>
        <w:rPr>
          <w:rFonts w:hint="eastAsia" w:ascii="宋体" w:hAnsi="宋体" w:eastAsia="宋体" w:cs="宋体"/>
          <w:color w:val="FF0000"/>
          <w:sz w:val="24"/>
        </w:rPr>
      </w:pPr>
      <w:r>
        <w:rPr>
          <w:rFonts w:hint="eastAsia" w:ascii="宋体" w:hAnsi="宋体" w:eastAsia="宋体" w:cs="宋体"/>
          <w:sz w:val="24"/>
        </w:rPr>
        <w:t>不利物质条件的其他情形：</w:t>
      </w:r>
      <w:r>
        <w:rPr>
          <w:rFonts w:hint="eastAsia" w:ascii="宋体" w:hAnsi="宋体" w:cs="宋体"/>
          <w:sz w:val="24"/>
          <w:u w:val="single"/>
          <w:lang w:val="en-US" w:eastAsia="zh-CN"/>
        </w:rPr>
        <w:t xml:space="preserve"> /</w:t>
      </w:r>
      <w:r>
        <w:rPr>
          <w:rFonts w:hint="eastAsia" w:ascii="宋体" w:hAnsi="宋体" w:eastAsia="宋体" w:cs="宋体"/>
          <w:sz w:val="24"/>
          <w:u w:val="single"/>
        </w:rPr>
        <w:t>。</w:t>
      </w:r>
    </w:p>
    <w:p>
      <w:pPr>
        <w:pStyle w:val="5"/>
        <w:snapToGrid w:val="0"/>
        <w:spacing w:before="0" w:after="0" w:line="360" w:lineRule="auto"/>
        <w:contextualSpacing/>
        <w:rPr>
          <w:rFonts w:hint="eastAsia" w:ascii="宋体" w:hAnsi="宋体" w:eastAsia="宋体" w:cs="宋体"/>
          <w:sz w:val="24"/>
          <w:szCs w:val="24"/>
        </w:rPr>
      </w:pPr>
      <w:bookmarkStart w:id="124" w:name="_Toc465088612"/>
      <w:bookmarkStart w:id="125" w:name="_Toc464502511"/>
      <w:bookmarkStart w:id="126" w:name="_Toc389586446"/>
      <w:bookmarkStart w:id="127" w:name="_Toc465085545"/>
      <w:r>
        <w:rPr>
          <w:rFonts w:hint="eastAsia" w:ascii="宋体" w:hAnsi="宋体" w:eastAsia="宋体" w:cs="宋体"/>
          <w:sz w:val="24"/>
          <w:szCs w:val="24"/>
        </w:rPr>
        <w:t>6.5 异常恶劣的气候条件</w:t>
      </w:r>
      <w:bookmarkEnd w:id="124"/>
      <w:bookmarkEnd w:id="125"/>
      <w:bookmarkEnd w:id="126"/>
      <w:bookmarkEnd w:id="127"/>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异常恶劣的气候条件包括：</w:t>
      </w:r>
      <w:r>
        <w:rPr>
          <w:rFonts w:hint="eastAsia" w:ascii="宋体" w:hAnsi="宋体" w:eastAsia="宋体" w:cs="宋体"/>
          <w:sz w:val="24"/>
          <w:u w:val="single"/>
        </w:rPr>
        <w:t>双方在确定竣工日期、施工工期及各种控制点工期时，已充分考虑可能出现的各种形式的雨雪、冰雹、台风、高温天气、低温天气、等不利因素的影响，施工过程中无论发生任何情况，均不顺延工期（甲方同意的除外）</w:t>
      </w:r>
      <w:r>
        <w:rPr>
          <w:rFonts w:hint="eastAsia" w:ascii="宋体" w:hAnsi="宋体" w:eastAsia="宋体" w:cs="宋体"/>
          <w:sz w:val="24"/>
        </w:rPr>
        <w:t>。</w:t>
      </w:r>
    </w:p>
    <w:p>
      <w:pPr>
        <w:pStyle w:val="4"/>
        <w:adjustRightInd/>
        <w:snapToGrid w:val="0"/>
        <w:spacing w:line="360" w:lineRule="auto"/>
        <w:contextualSpacing/>
        <w:rPr>
          <w:rFonts w:hint="eastAsia" w:ascii="宋体" w:hAnsi="宋体" w:eastAsia="宋体" w:cs="宋体"/>
          <w:b/>
          <w:sz w:val="24"/>
          <w:szCs w:val="24"/>
        </w:rPr>
      </w:pPr>
      <w:r>
        <w:rPr>
          <w:rFonts w:hint="eastAsia" w:ascii="宋体" w:hAnsi="宋体" w:eastAsia="宋体" w:cs="宋体"/>
          <w:b/>
          <w:sz w:val="24"/>
          <w:szCs w:val="24"/>
        </w:rPr>
        <w:t>7. 材料与设备</w:t>
      </w:r>
      <w:bookmarkEnd w:id="120"/>
      <w:bookmarkEnd w:id="121"/>
      <w:bookmarkEnd w:id="122"/>
      <w:bookmarkEnd w:id="123"/>
    </w:p>
    <w:p>
      <w:pPr>
        <w:snapToGrid w:val="0"/>
        <w:spacing w:line="360" w:lineRule="auto"/>
        <w:contextualSpacing/>
        <w:outlineLvl w:val="2"/>
        <w:rPr>
          <w:rFonts w:hint="eastAsia" w:ascii="宋体" w:hAnsi="宋体" w:eastAsia="宋体" w:cs="宋体"/>
          <w:b/>
          <w:sz w:val="24"/>
        </w:rPr>
      </w:pPr>
      <w:bookmarkStart w:id="128" w:name="_Toc464502513"/>
      <w:bookmarkStart w:id="129" w:name="_Toc465088614"/>
      <w:bookmarkStart w:id="130" w:name="_Toc465085547"/>
      <w:bookmarkStart w:id="131" w:name="_Toc389586448"/>
      <w:r>
        <w:rPr>
          <w:rFonts w:hint="eastAsia" w:ascii="宋体" w:hAnsi="宋体" w:eastAsia="宋体" w:cs="宋体"/>
          <w:b/>
          <w:sz w:val="24"/>
        </w:rPr>
        <w:t>7.1 承包人供应材料与工程设备</w:t>
      </w:r>
      <w:bookmarkEnd w:id="128"/>
      <w:bookmarkEnd w:id="129"/>
      <w:bookmarkEnd w:id="130"/>
      <w:bookmarkEnd w:id="131"/>
    </w:p>
    <w:p>
      <w:pPr>
        <w:spacing w:line="360" w:lineRule="auto"/>
        <w:ind w:firstLine="480" w:firstLineChars="200"/>
        <w:rPr>
          <w:rFonts w:hint="eastAsia" w:ascii="宋体" w:hAnsi="宋体" w:eastAsia="宋体" w:cs="宋体"/>
          <w:sz w:val="24"/>
        </w:rPr>
      </w:pPr>
      <w:bookmarkStart w:id="132" w:name="_Toc465085548"/>
      <w:bookmarkStart w:id="133" w:name="_Toc465088615"/>
      <w:r>
        <w:rPr>
          <w:rFonts w:hint="eastAsia" w:ascii="宋体" w:hAnsi="宋体" w:eastAsia="宋体" w:cs="宋体"/>
          <w:sz w:val="24"/>
        </w:rPr>
        <w:t>7.1.1 本工程由承包人提供的材料、机具为：</w:t>
      </w:r>
      <w:r>
        <w:rPr>
          <w:rFonts w:hint="eastAsia" w:ascii="宋体" w:hAnsi="宋体" w:eastAsia="宋体" w:cs="宋体"/>
          <w:sz w:val="24"/>
          <w:highlight w:val="none"/>
          <w:u w:val="single"/>
          <w:lang w:val="en-US" w:eastAsia="zh-CN"/>
        </w:rPr>
        <w:t>无</w:t>
      </w:r>
      <w:r>
        <w:rPr>
          <w:rFonts w:hint="eastAsia" w:ascii="宋体" w:hAnsi="宋体" w:eastAsia="宋体" w:cs="宋体"/>
          <w:sz w:val="24"/>
          <w:highlight w:val="none"/>
          <w:u w:val="single"/>
        </w:rPr>
        <w:t>。</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7.1.2 分包人自备的材料、机具为：除承包人提供的材料机具以外所有材料机具，包括并不限于分包人为完成其承包范围内的工作而使用的措施性材料机具及分包人为满足质量、安全文明施工、进度等采取的措施性材料。</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7.1.3 分包人应按照工程需要提前向承包人提交材料、机具使用计划。    </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7.1.4 分包人自备的材料、机具由其自带进入现场。</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7.1.5 分包人应遵守和执行承包人材料机具领用规定，对领用的材料、机具要与承包人共同清点，履行书面领、还手续，对借用的承包人的机具，要严格按操作规程使用，按时保养，保证其使用性能和完好无缺。</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7.1.6 对本工程材料、机具的使用、维护，双方约定如下：分包人应妥善保管、合理使用承包人供应的材料机具。因保管不善发生丢失、损坏，分包人应赔偿，并承担因此造成的工期延误等发生的一切经济损失。</w:t>
      </w:r>
    </w:p>
    <w:bookmarkEnd w:id="132"/>
    <w:bookmarkEnd w:id="133"/>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7.1.7 承包人供应材料设备进场后，分包人应派人共同清点验收，并负责材料设备吊装、装卸、搬运、仓储、场内转移，验收后由分包人妥善保管。若发生丢失损坏，由分包人负责赔偿。分包人应通过授权确定1-2名收料员，其授权委托书、身份证明、个人签字应在承包人处留底备案。</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rPr>
        <w:t>7.1.8 分包人通知承包人材料、工程设备进场时间的期限：</w:t>
      </w:r>
      <w:r>
        <w:rPr>
          <w:rFonts w:hint="eastAsia" w:ascii="宋体" w:hAnsi="宋体" w:eastAsia="宋体" w:cs="宋体"/>
          <w:sz w:val="24"/>
          <w:u w:val="single"/>
        </w:rPr>
        <w:t>乙方应根据施工情况，提前（不少于30日）向甲方提交供货材料设备计划。</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7.1.9 承包人供应的工程设备的保养</w:t>
      </w:r>
      <w:r>
        <w:rPr>
          <w:rFonts w:hint="eastAsia" w:ascii="宋体" w:hAnsi="宋体" w:eastAsia="宋体" w:cs="宋体"/>
          <w:sz w:val="24"/>
          <w:u w:val="single"/>
        </w:rPr>
        <w:t>：由分包人负责维修保养，费用已含在合同总价中。</w:t>
      </w:r>
    </w:p>
    <w:p>
      <w:pPr>
        <w:snapToGrid w:val="0"/>
        <w:spacing w:line="360" w:lineRule="auto"/>
        <w:contextualSpacing/>
        <w:jc w:val="left"/>
        <w:outlineLvl w:val="2"/>
        <w:rPr>
          <w:rFonts w:hint="eastAsia" w:ascii="宋体" w:hAnsi="宋体" w:eastAsia="宋体" w:cs="宋体"/>
          <w:b/>
          <w:sz w:val="24"/>
        </w:rPr>
      </w:pPr>
      <w:bookmarkStart w:id="134" w:name="_Toc464502514"/>
      <w:bookmarkStart w:id="135" w:name="_Toc389586449"/>
      <w:bookmarkStart w:id="136" w:name="_Toc465085549"/>
      <w:bookmarkStart w:id="137" w:name="_Toc465088616"/>
      <w:r>
        <w:rPr>
          <w:rFonts w:hint="eastAsia" w:ascii="宋体" w:hAnsi="宋体" w:eastAsia="宋体" w:cs="宋体"/>
          <w:b/>
          <w:sz w:val="24"/>
        </w:rPr>
        <w:t>7.2 分包人供应材料与工程设备</w:t>
      </w:r>
      <w:bookmarkEnd w:id="134"/>
      <w:bookmarkEnd w:id="135"/>
      <w:bookmarkEnd w:id="136"/>
      <w:bookmarkEnd w:id="137"/>
    </w:p>
    <w:p>
      <w:pPr>
        <w:snapToGrid w:val="0"/>
        <w:spacing w:line="360" w:lineRule="auto"/>
        <w:ind w:firstLine="480" w:firstLineChars="200"/>
        <w:contextualSpacing/>
        <w:jc w:val="left"/>
        <w:rPr>
          <w:rFonts w:hint="eastAsia" w:ascii="宋体" w:hAnsi="宋体" w:eastAsia="宋体" w:cs="宋体"/>
          <w:sz w:val="24"/>
        </w:rPr>
      </w:pPr>
      <w:bookmarkStart w:id="138" w:name="_Toc465088617"/>
      <w:bookmarkStart w:id="139" w:name="_Toc389586450"/>
      <w:bookmarkStart w:id="140" w:name="_Toc465085550"/>
      <w:bookmarkStart w:id="141" w:name="_Toc464502515"/>
      <w:r>
        <w:rPr>
          <w:rFonts w:hint="eastAsia" w:ascii="宋体" w:hAnsi="宋体" w:eastAsia="宋体" w:cs="宋体"/>
          <w:sz w:val="24"/>
        </w:rPr>
        <w:t>发包人、监理人、承包人对分包人供应材料和设备的验收，并不免除以后因材料和设备缺陷引起工程质量缺陷时分包人应承担的责任。</w:t>
      </w:r>
    </w:p>
    <w:p>
      <w:pPr>
        <w:pStyle w:val="5"/>
        <w:snapToGrid w:val="0"/>
        <w:spacing w:before="0" w:after="0" w:line="360" w:lineRule="auto"/>
        <w:contextualSpacing/>
        <w:rPr>
          <w:rFonts w:hint="eastAsia" w:ascii="宋体" w:hAnsi="宋体" w:eastAsia="宋体" w:cs="宋体"/>
          <w:sz w:val="24"/>
          <w:szCs w:val="24"/>
        </w:rPr>
      </w:pPr>
      <w:r>
        <w:rPr>
          <w:rFonts w:hint="eastAsia" w:ascii="宋体" w:hAnsi="宋体" w:eastAsia="宋体" w:cs="宋体"/>
          <w:sz w:val="24"/>
          <w:szCs w:val="24"/>
        </w:rPr>
        <w:t>7.3 样品</w:t>
      </w:r>
      <w:bookmarkEnd w:id="138"/>
      <w:bookmarkEnd w:id="139"/>
      <w:bookmarkEnd w:id="140"/>
      <w:bookmarkEnd w:id="141"/>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需要分包人报送样品的材料或工程设备，样品的种类、名称、规格、数量要求：</w:t>
      </w:r>
      <w:r>
        <w:rPr>
          <w:rFonts w:hint="eastAsia" w:ascii="宋体" w:hAnsi="宋体" w:eastAsia="宋体" w:cs="宋体"/>
          <w:sz w:val="24"/>
          <w:u w:val="single"/>
        </w:rPr>
        <w:t xml:space="preserve"> 根据需求 </w:t>
      </w:r>
      <w:r>
        <w:rPr>
          <w:rFonts w:hint="eastAsia" w:ascii="宋体" w:hAnsi="宋体" w:eastAsia="宋体" w:cs="宋体"/>
          <w:sz w:val="24"/>
        </w:rPr>
        <w:t>。</w:t>
      </w:r>
    </w:p>
    <w:p>
      <w:pPr>
        <w:pStyle w:val="5"/>
        <w:snapToGrid w:val="0"/>
        <w:spacing w:before="0" w:after="0" w:line="360" w:lineRule="auto"/>
        <w:contextualSpacing/>
        <w:rPr>
          <w:rFonts w:hint="eastAsia" w:ascii="宋体" w:hAnsi="宋体" w:eastAsia="宋体" w:cs="宋体"/>
          <w:sz w:val="24"/>
          <w:szCs w:val="24"/>
        </w:rPr>
      </w:pPr>
      <w:bookmarkStart w:id="142" w:name="_Toc389586451"/>
      <w:bookmarkStart w:id="143" w:name="_Toc465085551"/>
      <w:bookmarkStart w:id="144" w:name="_Toc465088618"/>
      <w:bookmarkStart w:id="145" w:name="_Toc464502516"/>
      <w:r>
        <w:rPr>
          <w:rFonts w:hint="eastAsia" w:ascii="宋体" w:hAnsi="宋体" w:eastAsia="宋体" w:cs="宋体"/>
          <w:sz w:val="24"/>
          <w:szCs w:val="24"/>
        </w:rPr>
        <w:t>7.4 材料与工程设备的替代</w:t>
      </w:r>
      <w:bookmarkEnd w:id="142"/>
      <w:bookmarkEnd w:id="143"/>
      <w:bookmarkEnd w:id="144"/>
      <w:bookmarkEnd w:id="145"/>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kern w:val="0"/>
          <w:sz w:val="24"/>
        </w:rPr>
        <w:t>关于材料与工程设备替代的约定：</w:t>
      </w:r>
      <w:r>
        <w:rPr>
          <w:rFonts w:hint="eastAsia" w:ascii="宋体" w:hAnsi="宋体" w:cs="宋体"/>
          <w:sz w:val="24"/>
          <w:u w:val="none"/>
          <w:lang w:val="en-US" w:eastAsia="zh-CN"/>
        </w:rPr>
        <w:t xml:space="preserve"> 材料与工程设备的替代按总包合同的约定执行，分包人应履行总包合同对应条款中约定的承包人义务</w:t>
      </w:r>
      <w:r>
        <w:rPr>
          <w:rFonts w:hint="eastAsia" w:ascii="宋体" w:hAnsi="宋体" w:eastAsia="宋体" w:cs="宋体"/>
          <w:sz w:val="24"/>
          <w:u w:val="none"/>
        </w:rPr>
        <w:t>。</w:t>
      </w:r>
    </w:p>
    <w:p>
      <w:pPr>
        <w:pStyle w:val="5"/>
        <w:snapToGrid w:val="0"/>
        <w:spacing w:before="0" w:after="0" w:line="360" w:lineRule="auto"/>
        <w:contextualSpacing/>
        <w:rPr>
          <w:rFonts w:hint="eastAsia" w:ascii="宋体" w:hAnsi="宋体" w:eastAsia="宋体" w:cs="宋体"/>
          <w:sz w:val="24"/>
          <w:szCs w:val="24"/>
        </w:rPr>
      </w:pPr>
      <w:bookmarkStart w:id="146" w:name="_Toc465085552"/>
      <w:bookmarkStart w:id="147" w:name="_Toc464502517"/>
      <w:bookmarkStart w:id="148" w:name="_Toc465088619"/>
      <w:bookmarkStart w:id="149" w:name="_Toc389586452"/>
      <w:r>
        <w:rPr>
          <w:rFonts w:hint="eastAsia" w:ascii="宋体" w:hAnsi="宋体" w:eastAsia="宋体" w:cs="宋体"/>
          <w:sz w:val="24"/>
          <w:szCs w:val="24"/>
        </w:rPr>
        <w:t>7.5 施工设备和临时设施</w:t>
      </w:r>
      <w:bookmarkEnd w:id="146"/>
      <w:bookmarkEnd w:id="147"/>
      <w:bookmarkEnd w:id="148"/>
      <w:bookmarkEnd w:id="149"/>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承包人提供的施工设备和临时设施包括：</w:t>
      </w:r>
      <w:r>
        <w:rPr>
          <w:rFonts w:hint="eastAsia" w:ascii="宋体" w:hAnsi="宋体" w:eastAsia="宋体" w:cs="宋体"/>
          <w:sz w:val="24"/>
          <w:u w:val="single"/>
        </w:rPr>
        <w:t xml:space="preserve"> </w:t>
      </w:r>
      <w:r>
        <w:rPr>
          <w:rFonts w:hint="eastAsia" w:ascii="宋体" w:hAnsi="宋体" w:eastAsia="宋体" w:cs="宋体"/>
          <w:color w:val="000000"/>
          <w:kern w:val="0"/>
          <w:sz w:val="24"/>
          <w:highlight w:val="none"/>
          <w:u w:val="single"/>
        </w:rPr>
        <w:t>承包人负责施工场地的硬化、围挡、洗车设施及临水、临电接口，其他分包人自理</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w:t>
      </w:r>
    </w:p>
    <w:p>
      <w:pPr>
        <w:pStyle w:val="4"/>
        <w:adjustRightInd/>
        <w:snapToGrid w:val="0"/>
        <w:spacing w:line="360" w:lineRule="auto"/>
        <w:contextualSpacing/>
        <w:rPr>
          <w:rFonts w:hint="eastAsia" w:ascii="宋体" w:hAnsi="宋体" w:eastAsia="宋体" w:cs="宋体"/>
          <w:b/>
          <w:sz w:val="24"/>
          <w:szCs w:val="24"/>
        </w:rPr>
      </w:pPr>
      <w:bookmarkStart w:id="150" w:name="_Toc465085553"/>
      <w:bookmarkStart w:id="151" w:name="_Toc465088620"/>
      <w:bookmarkStart w:id="152" w:name="_Toc464502518"/>
      <w:bookmarkStart w:id="153" w:name="_Toc389586453"/>
      <w:r>
        <w:rPr>
          <w:rFonts w:hint="eastAsia" w:ascii="宋体" w:hAnsi="宋体" w:eastAsia="宋体" w:cs="宋体"/>
          <w:b/>
          <w:sz w:val="24"/>
          <w:szCs w:val="24"/>
        </w:rPr>
        <w:t>8. 试验和检验</w:t>
      </w:r>
      <w:bookmarkEnd w:id="150"/>
      <w:bookmarkEnd w:id="151"/>
      <w:bookmarkEnd w:id="152"/>
      <w:bookmarkEnd w:id="153"/>
    </w:p>
    <w:p>
      <w:pPr>
        <w:snapToGrid w:val="0"/>
        <w:spacing w:line="360" w:lineRule="auto"/>
        <w:ind w:firstLine="480" w:firstLineChars="200"/>
        <w:contextualSpacing/>
        <w:jc w:val="left"/>
        <w:rPr>
          <w:rFonts w:hint="eastAsia" w:ascii="宋体" w:hAnsi="宋体" w:eastAsia="宋体" w:cs="宋体"/>
          <w:sz w:val="24"/>
          <w:highlight w:val="none"/>
        </w:rPr>
      </w:pPr>
      <w:r>
        <w:rPr>
          <w:rFonts w:hint="eastAsia" w:ascii="宋体" w:hAnsi="宋体" w:eastAsia="宋体" w:cs="宋体"/>
          <w:kern w:val="0"/>
          <w:sz w:val="24"/>
          <w:highlight w:val="none"/>
        </w:rPr>
        <w:t>关于试验和检验的约定：</w:t>
      </w:r>
      <w:r>
        <w:rPr>
          <w:rFonts w:hint="eastAsia" w:ascii="宋体" w:hAnsi="宋体" w:eastAsia="宋体" w:cs="宋体"/>
          <w:sz w:val="24"/>
          <w:highlight w:val="none"/>
          <w:u w:val="single"/>
        </w:rPr>
        <w:t xml:space="preserve"> 由分包人负责材料的试验送检以及资料整理（胶装，一式四份），必须满足图纸设计和使用要求，严格执行河北省试验检验相关规定，由分包人采购的材料及设备复检不合格的，由此产生的复检费用由分包人承担，并承担由此产生的一切损失 </w:t>
      </w:r>
      <w:r>
        <w:rPr>
          <w:rFonts w:hint="eastAsia" w:ascii="宋体" w:hAnsi="宋体" w:eastAsia="宋体" w:cs="宋体"/>
          <w:sz w:val="24"/>
          <w:highlight w:val="none"/>
        </w:rPr>
        <w:t>。</w:t>
      </w:r>
      <w:bookmarkStart w:id="154" w:name="_Toc465085554"/>
      <w:bookmarkStart w:id="155" w:name="_Toc464502519"/>
      <w:bookmarkStart w:id="156" w:name="_Toc389586454"/>
      <w:bookmarkStart w:id="157" w:name="_Toc465088621"/>
    </w:p>
    <w:p>
      <w:pPr>
        <w:numPr>
          <w:ilvl w:val="0"/>
          <w:numId w:val="7"/>
        </w:numPr>
        <w:snapToGrid w:val="0"/>
        <w:spacing w:line="360" w:lineRule="auto"/>
        <w:contextualSpacing/>
        <w:jc w:val="left"/>
        <w:rPr>
          <w:rFonts w:hint="eastAsia" w:ascii="宋体" w:hAnsi="宋体" w:eastAsia="宋体" w:cs="宋体"/>
          <w:b/>
          <w:sz w:val="24"/>
          <w:szCs w:val="24"/>
        </w:rPr>
      </w:pPr>
      <w:r>
        <w:rPr>
          <w:rFonts w:hint="eastAsia" w:ascii="宋体" w:hAnsi="宋体" w:eastAsia="宋体" w:cs="宋体"/>
          <w:b/>
          <w:sz w:val="24"/>
          <w:szCs w:val="24"/>
        </w:rPr>
        <w:t>分包合同变更</w:t>
      </w:r>
      <w:bookmarkEnd w:id="154"/>
      <w:bookmarkEnd w:id="155"/>
      <w:bookmarkEnd w:id="156"/>
      <w:bookmarkEnd w:id="157"/>
      <w:bookmarkStart w:id="158" w:name="_Toc389586455"/>
      <w:bookmarkStart w:id="159" w:name="_Toc465085555"/>
      <w:bookmarkStart w:id="160" w:name="_Toc464502520"/>
      <w:bookmarkStart w:id="161" w:name="_Toc465088622"/>
    </w:p>
    <w:p>
      <w:pPr>
        <w:numPr>
          <w:ilvl w:val="0"/>
          <w:numId w:val="0"/>
        </w:numPr>
        <w:snapToGrid w:val="0"/>
        <w:spacing w:line="360" w:lineRule="auto"/>
        <w:contextualSpacing/>
        <w:jc w:val="left"/>
        <w:rPr>
          <w:rFonts w:hint="eastAsia" w:ascii="宋体" w:hAnsi="宋体" w:eastAsia="宋体" w:cs="宋体"/>
          <w:b/>
          <w:bCs/>
          <w:sz w:val="24"/>
          <w:szCs w:val="24"/>
        </w:rPr>
      </w:pPr>
      <w:r>
        <w:rPr>
          <w:rFonts w:hint="eastAsia" w:ascii="宋体" w:hAnsi="宋体" w:eastAsia="宋体" w:cs="宋体"/>
          <w:b/>
          <w:bCs/>
          <w:sz w:val="24"/>
          <w:szCs w:val="24"/>
        </w:rPr>
        <w:t>9.1 分包合同变更的范围</w:t>
      </w:r>
      <w:bookmarkEnd w:id="158"/>
      <w:bookmarkEnd w:id="159"/>
      <w:bookmarkEnd w:id="160"/>
      <w:bookmarkEnd w:id="161"/>
    </w:p>
    <w:p>
      <w:pPr>
        <w:snapToGrid w:val="0"/>
        <w:spacing w:line="360" w:lineRule="auto"/>
        <w:contextualSpacing/>
        <w:jc w:val="left"/>
        <w:rPr>
          <w:rFonts w:hint="eastAsia" w:ascii="宋体" w:hAnsi="宋体" w:eastAsia="宋体" w:cs="宋体"/>
          <w:sz w:val="24"/>
        </w:rPr>
      </w:pPr>
      <w:r>
        <w:rPr>
          <w:rFonts w:hint="eastAsia" w:ascii="宋体" w:hAnsi="宋体" w:eastAsia="宋体" w:cs="宋体"/>
          <w:sz w:val="24"/>
        </w:rPr>
        <w:t>关于分包合同变更范围的约定：</w:t>
      </w:r>
      <w:r>
        <w:rPr>
          <w:rFonts w:hint="eastAsia" w:ascii="宋体" w:hAnsi="宋体" w:eastAsia="宋体" w:cs="宋体"/>
          <w:sz w:val="24"/>
          <w:u w:val="single"/>
        </w:rPr>
        <w:t xml:space="preserve"> 承包人有权根据工程的实际需要对分包人的分包范围做出调整，包括增减，分包人不能因此而提出任何经济索赔 </w:t>
      </w:r>
      <w:r>
        <w:rPr>
          <w:rFonts w:hint="eastAsia" w:ascii="宋体" w:hAnsi="宋体" w:eastAsia="宋体" w:cs="宋体"/>
          <w:sz w:val="24"/>
        </w:rPr>
        <w:t>。</w:t>
      </w:r>
    </w:p>
    <w:p>
      <w:pPr>
        <w:pStyle w:val="5"/>
        <w:snapToGrid w:val="0"/>
        <w:spacing w:before="0" w:after="0" w:line="360" w:lineRule="auto"/>
        <w:contextualSpacing/>
        <w:rPr>
          <w:rFonts w:hint="eastAsia" w:ascii="宋体" w:hAnsi="宋体" w:eastAsia="宋体" w:cs="宋体"/>
          <w:sz w:val="24"/>
          <w:szCs w:val="24"/>
        </w:rPr>
      </w:pPr>
      <w:bookmarkStart w:id="162" w:name="_Toc465085556"/>
      <w:bookmarkStart w:id="163" w:name="_Toc465088623"/>
      <w:bookmarkStart w:id="164" w:name="_Toc464502521"/>
      <w:bookmarkStart w:id="165" w:name="_Toc389586456"/>
      <w:r>
        <w:rPr>
          <w:rFonts w:hint="eastAsia" w:ascii="宋体" w:hAnsi="宋体" w:eastAsia="宋体" w:cs="宋体"/>
          <w:sz w:val="24"/>
          <w:szCs w:val="24"/>
        </w:rPr>
        <w:t>9.2 分包合同变更估价</w:t>
      </w:r>
      <w:bookmarkEnd w:id="162"/>
      <w:bookmarkEnd w:id="163"/>
      <w:bookmarkEnd w:id="164"/>
      <w:bookmarkEnd w:id="165"/>
    </w:p>
    <w:p>
      <w:pPr>
        <w:snapToGrid w:val="0"/>
        <w:spacing w:line="360" w:lineRule="auto"/>
        <w:contextualSpacing/>
        <w:jc w:val="left"/>
        <w:rPr>
          <w:rFonts w:hint="eastAsia" w:ascii="宋体" w:hAnsi="宋体" w:eastAsia="宋体" w:cs="宋体"/>
          <w:sz w:val="24"/>
        </w:rPr>
      </w:pPr>
      <w:r>
        <w:rPr>
          <w:rFonts w:hint="eastAsia" w:ascii="宋体" w:hAnsi="宋体" w:eastAsia="宋体" w:cs="宋体"/>
          <w:sz w:val="24"/>
        </w:rPr>
        <w:t>9.2.1 变更估价原则</w:t>
      </w:r>
    </w:p>
    <w:p>
      <w:pPr>
        <w:snapToGrid w:val="0"/>
        <w:spacing w:line="360" w:lineRule="auto"/>
        <w:contextualSpacing/>
        <w:jc w:val="left"/>
        <w:rPr>
          <w:rFonts w:hint="eastAsia" w:ascii="宋体" w:hAnsi="宋体" w:eastAsia="宋体" w:cs="宋体"/>
          <w:sz w:val="24"/>
          <w:highlight w:val="none"/>
        </w:rPr>
      </w:pPr>
      <w:r>
        <w:rPr>
          <w:rFonts w:hint="eastAsia" w:ascii="宋体" w:hAnsi="宋体" w:eastAsia="宋体" w:cs="宋体"/>
          <w:sz w:val="24"/>
          <w:highlight w:val="none"/>
        </w:rPr>
        <w:t>关于变更估价原则的约定：</w:t>
      </w:r>
      <w:r>
        <w:rPr>
          <w:rFonts w:hint="eastAsia" w:ascii="宋体" w:hAnsi="宋体" w:eastAsia="宋体" w:cs="宋体"/>
          <w:sz w:val="24"/>
          <w:highlight w:val="none"/>
          <w:u w:val="single"/>
        </w:rPr>
        <w:t xml:space="preserve"> 固定综合单价不做调整 </w:t>
      </w:r>
      <w:r>
        <w:rPr>
          <w:rFonts w:hint="eastAsia" w:ascii="宋体" w:hAnsi="宋体" w:eastAsia="宋体" w:cs="宋体"/>
          <w:sz w:val="24"/>
          <w:highlight w:val="none"/>
        </w:rPr>
        <w:t>。</w:t>
      </w:r>
    </w:p>
    <w:p>
      <w:pPr>
        <w:snapToGrid w:val="0"/>
        <w:spacing w:line="360" w:lineRule="auto"/>
        <w:contextualSpacing/>
        <w:jc w:val="left"/>
        <w:rPr>
          <w:rFonts w:hint="eastAsia" w:ascii="宋体" w:hAnsi="宋体" w:eastAsia="宋体" w:cs="宋体"/>
          <w:sz w:val="24"/>
        </w:rPr>
      </w:pPr>
      <w:r>
        <w:rPr>
          <w:rFonts w:hint="eastAsia" w:ascii="宋体" w:hAnsi="宋体" w:eastAsia="宋体" w:cs="宋体"/>
          <w:sz w:val="24"/>
        </w:rPr>
        <w:t>9.2.2 变更估价程序</w:t>
      </w:r>
    </w:p>
    <w:p>
      <w:pPr>
        <w:snapToGrid w:val="0"/>
        <w:spacing w:line="360" w:lineRule="auto"/>
        <w:contextualSpacing/>
        <w:jc w:val="left"/>
        <w:rPr>
          <w:rFonts w:hint="eastAsia" w:ascii="宋体" w:hAnsi="宋体" w:eastAsia="宋体" w:cs="宋体"/>
          <w:sz w:val="24"/>
        </w:rPr>
      </w:pPr>
      <w:r>
        <w:rPr>
          <w:rFonts w:hint="eastAsia" w:ascii="宋体" w:hAnsi="宋体" w:eastAsia="宋体" w:cs="宋体"/>
          <w:sz w:val="24"/>
        </w:rPr>
        <w:t>关于变更估价程序的约定：</w:t>
      </w:r>
      <w:r>
        <w:rPr>
          <w:rFonts w:hint="eastAsia" w:ascii="宋体" w:hAnsi="宋体" w:cs="宋体"/>
          <w:sz w:val="24"/>
          <w:u w:val="single"/>
          <w:lang w:val="en-US" w:eastAsia="zh-CN"/>
        </w:rPr>
        <w:t xml:space="preserve"> /</w:t>
      </w:r>
      <w:r>
        <w:rPr>
          <w:rFonts w:hint="eastAsia" w:ascii="宋体" w:hAnsi="宋体" w:eastAsia="宋体" w:cs="宋体"/>
          <w:sz w:val="24"/>
          <w:u w:val="single"/>
        </w:rPr>
        <w:t>。</w:t>
      </w:r>
    </w:p>
    <w:p>
      <w:pPr>
        <w:pStyle w:val="5"/>
        <w:snapToGrid w:val="0"/>
        <w:spacing w:before="0" w:after="0" w:line="360" w:lineRule="auto"/>
        <w:contextualSpacing/>
        <w:rPr>
          <w:rFonts w:hint="eastAsia" w:ascii="宋体" w:hAnsi="宋体" w:eastAsia="宋体" w:cs="宋体"/>
          <w:sz w:val="24"/>
          <w:szCs w:val="24"/>
        </w:rPr>
      </w:pPr>
      <w:bookmarkStart w:id="166" w:name="_Toc464502522"/>
      <w:bookmarkStart w:id="167" w:name="_Toc465085557"/>
      <w:bookmarkStart w:id="168" w:name="_Toc465088624"/>
      <w:bookmarkStart w:id="169" w:name="_Toc389586458"/>
      <w:r>
        <w:rPr>
          <w:rFonts w:hint="eastAsia" w:ascii="宋体" w:hAnsi="宋体" w:eastAsia="宋体" w:cs="宋体"/>
          <w:sz w:val="24"/>
          <w:szCs w:val="24"/>
        </w:rPr>
        <w:t>9.3 变更引起的工期调整</w:t>
      </w:r>
      <w:bookmarkEnd w:id="166"/>
      <w:bookmarkEnd w:id="167"/>
      <w:bookmarkEnd w:id="168"/>
      <w:bookmarkEnd w:id="169"/>
    </w:p>
    <w:p>
      <w:pPr>
        <w:snapToGrid w:val="0"/>
        <w:spacing w:line="360" w:lineRule="auto"/>
        <w:contextualSpacing/>
        <w:jc w:val="left"/>
        <w:rPr>
          <w:rFonts w:hint="eastAsia" w:ascii="宋体" w:hAnsi="宋体" w:eastAsia="宋体" w:cs="宋体"/>
          <w:sz w:val="24"/>
        </w:rPr>
      </w:pPr>
      <w:r>
        <w:rPr>
          <w:rFonts w:hint="eastAsia" w:ascii="宋体" w:hAnsi="宋体" w:eastAsia="宋体" w:cs="宋体"/>
          <w:kern w:val="0"/>
          <w:sz w:val="24"/>
        </w:rPr>
        <w:t>因变更引起工期变化的，确定增减工期天数的方法：</w:t>
      </w:r>
      <w:r>
        <w:rPr>
          <w:rFonts w:hint="eastAsia" w:ascii="宋体" w:hAnsi="宋体" w:eastAsia="宋体" w:cs="宋体"/>
          <w:sz w:val="24"/>
          <w:u w:val="single"/>
        </w:rPr>
        <w:t xml:space="preserve"> 乙方报甲方、甲方报业主，最终以业主核批为准 </w:t>
      </w:r>
      <w:r>
        <w:rPr>
          <w:rFonts w:hint="eastAsia" w:ascii="宋体" w:hAnsi="宋体" w:eastAsia="宋体" w:cs="宋体"/>
          <w:sz w:val="24"/>
        </w:rPr>
        <w:t>。</w:t>
      </w:r>
      <w:bookmarkStart w:id="170" w:name="_Toc389586459"/>
      <w:bookmarkStart w:id="171" w:name="_Toc465085558"/>
      <w:bookmarkStart w:id="172" w:name="_Toc464502523"/>
      <w:bookmarkStart w:id="173" w:name="_Toc465088625"/>
    </w:p>
    <w:p>
      <w:pPr>
        <w:numPr>
          <w:ilvl w:val="0"/>
          <w:numId w:val="8"/>
        </w:numPr>
        <w:snapToGrid w:val="0"/>
        <w:spacing w:line="360" w:lineRule="auto"/>
        <w:contextualSpacing/>
        <w:jc w:val="left"/>
        <w:rPr>
          <w:rFonts w:hint="eastAsia" w:ascii="宋体" w:hAnsi="宋体" w:eastAsia="宋体" w:cs="宋体"/>
          <w:b/>
          <w:sz w:val="24"/>
        </w:rPr>
      </w:pPr>
      <w:r>
        <w:rPr>
          <w:rFonts w:hint="eastAsia" w:ascii="宋体" w:hAnsi="宋体" w:eastAsia="宋体" w:cs="宋体"/>
          <w:b/>
          <w:sz w:val="24"/>
        </w:rPr>
        <w:t>合同价格</w:t>
      </w:r>
      <w:bookmarkEnd w:id="170"/>
      <w:bookmarkEnd w:id="171"/>
      <w:bookmarkEnd w:id="172"/>
      <w:bookmarkEnd w:id="173"/>
    </w:p>
    <w:p>
      <w:pPr>
        <w:numPr>
          <w:ilvl w:val="1"/>
          <w:numId w:val="8"/>
        </w:numPr>
        <w:snapToGrid w:val="0"/>
        <w:spacing w:line="360" w:lineRule="auto"/>
        <w:contextualSpacing/>
        <w:jc w:val="left"/>
        <w:rPr>
          <w:rFonts w:hint="eastAsia" w:ascii="宋体" w:hAnsi="宋体" w:eastAsia="宋体" w:cs="宋体"/>
          <w:b/>
          <w:sz w:val="24"/>
        </w:rPr>
      </w:pPr>
      <w:r>
        <w:rPr>
          <w:rFonts w:hint="eastAsia" w:ascii="宋体" w:hAnsi="宋体" w:eastAsia="宋体" w:cs="宋体"/>
          <w:b/>
          <w:sz w:val="24"/>
        </w:rPr>
        <w:t>固定综合单价所包含的内容明确如下：</w:t>
      </w:r>
    </w:p>
    <w:p>
      <w:pPr>
        <w:numPr>
          <w:ilvl w:val="0"/>
          <w:numId w:val="0"/>
        </w:numPr>
        <w:snapToGrid w:val="0"/>
        <w:spacing w:line="360" w:lineRule="auto"/>
        <w:ind w:leftChars="0" w:firstLine="482" w:firstLineChars="200"/>
        <w:contextualSpacing/>
        <w:jc w:val="left"/>
        <w:rPr>
          <w:rFonts w:hint="eastAsia" w:ascii="宋体" w:hAnsi="宋体" w:eastAsia="宋体" w:cs="宋体"/>
          <w:b/>
          <w:sz w:val="24"/>
          <w:highlight w:val="none"/>
        </w:rPr>
      </w:pPr>
      <w:r>
        <w:rPr>
          <w:rFonts w:hint="eastAsia" w:ascii="宋体" w:hAnsi="宋体" w:eastAsia="宋体" w:cs="宋体"/>
          <w:b/>
          <w:sz w:val="24"/>
          <w:highlight w:val="none"/>
        </w:rPr>
        <w:t>详见“投标须知”第14.4条“投标报价所包含的内容”。</w:t>
      </w:r>
    </w:p>
    <w:p>
      <w:pPr>
        <w:pStyle w:val="4"/>
        <w:adjustRightInd/>
        <w:snapToGrid w:val="0"/>
        <w:spacing w:line="360" w:lineRule="auto"/>
        <w:contextualSpacing/>
        <w:rPr>
          <w:rFonts w:hint="eastAsia" w:ascii="宋体" w:hAnsi="宋体" w:eastAsia="宋体" w:cs="宋体"/>
          <w:b/>
          <w:sz w:val="24"/>
          <w:szCs w:val="24"/>
        </w:rPr>
      </w:pPr>
      <w:bookmarkStart w:id="174" w:name="_Toc465088626"/>
      <w:bookmarkStart w:id="175" w:name="_Toc465085559"/>
      <w:bookmarkStart w:id="176" w:name="_Toc464502524"/>
      <w:bookmarkStart w:id="177" w:name="_Toc389586460"/>
      <w:r>
        <w:rPr>
          <w:rFonts w:hint="eastAsia" w:ascii="宋体" w:hAnsi="宋体" w:eastAsia="宋体" w:cs="宋体"/>
          <w:b/>
          <w:sz w:val="24"/>
          <w:szCs w:val="24"/>
        </w:rPr>
        <w:t>11. 价格调整</w:t>
      </w:r>
      <w:bookmarkEnd w:id="174"/>
      <w:bookmarkEnd w:id="175"/>
      <w:bookmarkEnd w:id="176"/>
      <w:bookmarkEnd w:id="177"/>
    </w:p>
    <w:p>
      <w:pPr>
        <w:pStyle w:val="5"/>
        <w:snapToGrid w:val="0"/>
        <w:spacing w:before="0" w:after="0" w:line="360" w:lineRule="auto"/>
        <w:contextualSpacing/>
        <w:rPr>
          <w:rFonts w:hint="eastAsia" w:ascii="宋体" w:hAnsi="宋体" w:eastAsia="宋体" w:cs="宋体"/>
          <w:sz w:val="24"/>
          <w:szCs w:val="24"/>
        </w:rPr>
      </w:pPr>
      <w:bookmarkStart w:id="178" w:name="_Toc464502525"/>
      <w:bookmarkStart w:id="179" w:name="_Toc389586461"/>
      <w:bookmarkStart w:id="180" w:name="_Toc465085560"/>
      <w:bookmarkStart w:id="181" w:name="_Toc465088627"/>
      <w:r>
        <w:rPr>
          <w:rFonts w:hint="eastAsia" w:ascii="宋体" w:hAnsi="宋体" w:eastAsia="宋体" w:cs="宋体"/>
          <w:sz w:val="24"/>
          <w:szCs w:val="24"/>
        </w:rPr>
        <w:t>11.1 市场价格波动引起的调整</w:t>
      </w:r>
      <w:bookmarkEnd w:id="178"/>
      <w:bookmarkEnd w:id="179"/>
      <w:bookmarkEnd w:id="180"/>
      <w:bookmarkEnd w:id="181"/>
    </w:p>
    <w:p>
      <w:pPr>
        <w:snapToGrid w:val="0"/>
        <w:spacing w:line="360" w:lineRule="auto"/>
        <w:ind w:firstLine="480" w:firstLineChars="200"/>
        <w:contextualSpacing/>
        <w:jc w:val="left"/>
        <w:rPr>
          <w:rFonts w:hint="eastAsia" w:ascii="宋体" w:hAnsi="宋体" w:eastAsia="宋体" w:cs="宋体"/>
          <w:sz w:val="24"/>
          <w:u w:val="none"/>
        </w:rPr>
      </w:pPr>
      <w:bookmarkStart w:id="182" w:name="_Toc465085561"/>
      <w:bookmarkStart w:id="183" w:name="_Toc465088628"/>
      <w:bookmarkStart w:id="184" w:name="_Toc389586462"/>
      <w:bookmarkStart w:id="185" w:name="_Toc464502526"/>
      <w:r>
        <w:rPr>
          <w:rFonts w:hint="eastAsia" w:ascii="宋体" w:hAnsi="宋体" w:eastAsia="宋体" w:cs="宋体"/>
          <w:kern w:val="0"/>
          <w:sz w:val="24"/>
        </w:rPr>
        <w:t>市场价格波动</w:t>
      </w:r>
      <w:r>
        <w:rPr>
          <w:rFonts w:hint="eastAsia" w:ascii="宋体" w:hAnsi="宋体" w:eastAsia="宋体" w:cs="宋体"/>
          <w:sz w:val="24"/>
        </w:rPr>
        <w:t>是否调整分包合同价格的约定：</w:t>
      </w:r>
      <w:r>
        <w:rPr>
          <w:rFonts w:hint="eastAsia" w:ascii="宋体" w:hAnsi="宋体" w:eastAsia="宋体" w:cs="宋体"/>
          <w:sz w:val="24"/>
          <w:u w:val="none"/>
        </w:rPr>
        <w:t xml:space="preserve"> 分包人不得以人工、材料或机械等涨价为由，主张工程价款调整，更不得停工，否则应当根据本合同承担相应违约责任。承包人有权视情况自主决定是否共同或者以承包人的名义向业主主张价格调整，是否调整的结果由分包人承担，分包人不得以已经发生以共同或者承包人名义向业主主张过价格调整之行为为由，要求承包人予以调整。</w:t>
      </w:r>
    </w:p>
    <w:p>
      <w:pPr>
        <w:snapToGrid w:val="0"/>
        <w:spacing w:line="360" w:lineRule="auto"/>
        <w:ind w:firstLine="480" w:firstLineChars="200"/>
        <w:contextualSpacing/>
        <w:jc w:val="left"/>
        <w:rPr>
          <w:rFonts w:hint="eastAsia" w:ascii="宋体" w:hAnsi="宋体" w:eastAsia="宋体" w:cs="宋体"/>
          <w:sz w:val="24"/>
          <w:u w:val="none"/>
        </w:rPr>
      </w:pPr>
      <w:r>
        <w:rPr>
          <w:rFonts w:hint="eastAsia" w:ascii="宋体" w:hAnsi="宋体" w:eastAsia="宋体" w:cs="宋体"/>
          <w:sz w:val="24"/>
          <w:u w:val="none"/>
        </w:rPr>
        <w:t xml:space="preserve">如分包人提出上述主张的，承包人有权将本合同项下工程委托第三人施工或者解除与分包人的合同，并要求分包人承担包括但不限于承包人受到业主的处罚及工期延误造成的机械设备租赁费的增加、窝工费等；如承包人委托第三人施工的，发生的费用另加一定数额的违约金由分包人承担，违约金数额由双方在专用条款中约定；如承包人解除合同的，按照本合同关于违约责任的规定处理。 </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分包人违约提出价格调整主张，如承包人委托第三人施工，分包人除应承担第三方施工发生的全部费用外，还应承担的违约金为：</w:t>
      </w:r>
      <w:r>
        <w:rPr>
          <w:rFonts w:hint="eastAsia" w:ascii="宋体" w:hAnsi="宋体" w:eastAsia="宋体" w:cs="宋体"/>
          <w:sz w:val="24"/>
          <w:u w:val="single"/>
        </w:rPr>
        <w:t xml:space="preserve"> 合同总价款的5% </w:t>
      </w:r>
      <w:r>
        <w:rPr>
          <w:rFonts w:hint="eastAsia" w:ascii="宋体" w:hAnsi="宋体" w:eastAsia="宋体" w:cs="宋体"/>
          <w:sz w:val="24"/>
        </w:rPr>
        <w:t>。</w:t>
      </w:r>
    </w:p>
    <w:p>
      <w:pPr>
        <w:pStyle w:val="4"/>
        <w:adjustRightInd/>
        <w:snapToGrid w:val="0"/>
        <w:spacing w:line="360" w:lineRule="auto"/>
        <w:contextualSpacing/>
        <w:rPr>
          <w:rFonts w:hint="eastAsia" w:ascii="宋体" w:hAnsi="宋体" w:eastAsia="宋体" w:cs="宋体"/>
          <w:b/>
          <w:sz w:val="24"/>
          <w:szCs w:val="24"/>
        </w:rPr>
      </w:pPr>
      <w:r>
        <w:rPr>
          <w:rFonts w:hint="eastAsia" w:ascii="宋体" w:hAnsi="宋体" w:eastAsia="宋体" w:cs="宋体"/>
          <w:b/>
          <w:sz w:val="24"/>
          <w:szCs w:val="24"/>
        </w:rPr>
        <w:t>11.2 法律变化引起的调整</w:t>
      </w:r>
      <w:bookmarkEnd w:id="182"/>
      <w:bookmarkEnd w:id="183"/>
    </w:p>
    <w:p>
      <w:pPr>
        <w:spacing w:line="360" w:lineRule="auto"/>
        <w:ind w:firstLine="475" w:firstLineChars="198"/>
        <w:jc w:val="left"/>
        <w:rPr>
          <w:rFonts w:hint="eastAsia" w:ascii="宋体" w:hAnsi="宋体" w:eastAsia="宋体" w:cs="宋体"/>
          <w:sz w:val="24"/>
        </w:rPr>
      </w:pPr>
      <w:r>
        <w:rPr>
          <w:rFonts w:hint="eastAsia" w:ascii="宋体" w:hAnsi="宋体" w:eastAsia="宋体" w:cs="宋体"/>
          <w:sz w:val="24"/>
        </w:rPr>
        <w:t>法律变化是否调整分包合同价格的约定：</w:t>
      </w:r>
      <w:r>
        <w:rPr>
          <w:rFonts w:hint="eastAsia" w:ascii="宋体" w:hAnsi="宋体" w:eastAsia="宋体" w:cs="宋体"/>
          <w:sz w:val="24"/>
          <w:u w:val="single"/>
        </w:rPr>
        <w:t xml:space="preserve"> </w:t>
      </w:r>
      <w:r>
        <w:rPr>
          <w:rFonts w:hint="eastAsia" w:ascii="宋体" w:hAnsi="宋体" w:cs="宋体"/>
          <w:sz w:val="24"/>
          <w:u w:val="single"/>
          <w:lang w:val="en-US" w:eastAsia="zh-CN"/>
        </w:rPr>
        <w:t>因</w:t>
      </w:r>
      <w:r>
        <w:rPr>
          <w:rFonts w:hint="eastAsia" w:ascii="宋体" w:hAnsi="宋体" w:eastAsia="宋体" w:cs="宋体"/>
          <w:sz w:val="24"/>
          <w:u w:val="single"/>
        </w:rPr>
        <w:t xml:space="preserve">法律变化导致分包人在合同履行过程中的费用增加由分包人承担，已包含在合同价款中，费用不做调整 </w:t>
      </w:r>
      <w:r>
        <w:rPr>
          <w:rFonts w:hint="eastAsia" w:ascii="宋体" w:hAnsi="宋体" w:eastAsia="宋体" w:cs="宋体"/>
          <w:sz w:val="24"/>
        </w:rPr>
        <w:t>。</w:t>
      </w:r>
    </w:p>
    <w:p>
      <w:pPr>
        <w:pStyle w:val="4"/>
        <w:adjustRightInd/>
        <w:snapToGrid w:val="0"/>
        <w:spacing w:line="360" w:lineRule="auto"/>
        <w:contextualSpacing/>
        <w:rPr>
          <w:rFonts w:hint="eastAsia" w:ascii="宋体" w:hAnsi="宋体" w:eastAsia="宋体" w:cs="宋体"/>
          <w:b/>
          <w:sz w:val="24"/>
          <w:szCs w:val="24"/>
        </w:rPr>
      </w:pPr>
      <w:bookmarkStart w:id="186" w:name="_Toc465085562"/>
      <w:bookmarkStart w:id="187" w:name="_Toc465088629"/>
      <w:r>
        <w:rPr>
          <w:rFonts w:hint="eastAsia" w:ascii="宋体" w:hAnsi="宋体" w:eastAsia="宋体" w:cs="宋体"/>
          <w:b/>
          <w:sz w:val="24"/>
          <w:szCs w:val="24"/>
        </w:rPr>
        <w:t>12. 计量</w:t>
      </w:r>
      <w:bookmarkEnd w:id="184"/>
      <w:bookmarkEnd w:id="185"/>
      <w:bookmarkEnd w:id="186"/>
      <w:bookmarkEnd w:id="187"/>
    </w:p>
    <w:p>
      <w:pPr>
        <w:pStyle w:val="5"/>
        <w:snapToGrid w:val="0"/>
        <w:spacing w:before="0" w:after="0" w:line="360" w:lineRule="auto"/>
        <w:contextualSpacing/>
        <w:rPr>
          <w:rFonts w:hint="eastAsia" w:ascii="宋体" w:hAnsi="宋体" w:eastAsia="宋体" w:cs="宋体"/>
          <w:sz w:val="24"/>
          <w:szCs w:val="24"/>
        </w:rPr>
      </w:pPr>
      <w:bookmarkStart w:id="188" w:name="_Toc464502527"/>
      <w:bookmarkStart w:id="189" w:name="_Toc389586463"/>
      <w:bookmarkStart w:id="190" w:name="_Toc465085563"/>
      <w:bookmarkStart w:id="191" w:name="_Toc465088630"/>
      <w:r>
        <w:rPr>
          <w:rFonts w:hint="eastAsia" w:ascii="宋体" w:hAnsi="宋体" w:eastAsia="宋体" w:cs="宋体"/>
          <w:sz w:val="24"/>
          <w:szCs w:val="24"/>
        </w:rPr>
        <w:t>12.1 计量原则和计量周期</w:t>
      </w:r>
      <w:bookmarkEnd w:id="188"/>
      <w:bookmarkEnd w:id="189"/>
      <w:bookmarkEnd w:id="190"/>
      <w:bookmarkEnd w:id="191"/>
    </w:p>
    <w:p>
      <w:pPr>
        <w:snapToGrid w:val="0"/>
        <w:spacing w:line="360" w:lineRule="auto"/>
        <w:contextualSpacing/>
        <w:jc w:val="left"/>
        <w:rPr>
          <w:rFonts w:hint="eastAsia" w:ascii="宋体" w:hAnsi="宋体" w:cs="宋体"/>
          <w:sz w:val="24"/>
          <w:highlight w:val="none"/>
          <w:u w:val="single"/>
          <w:lang w:eastAsia="zh-CN"/>
        </w:rPr>
      </w:pPr>
      <w:r>
        <w:rPr>
          <w:rFonts w:hint="eastAsia" w:ascii="宋体" w:hAnsi="宋体" w:eastAsia="宋体" w:cs="宋体"/>
          <w:sz w:val="24"/>
          <w:highlight w:val="none"/>
        </w:rPr>
        <w:t>12.1.1 工程量计算规则：</w:t>
      </w:r>
    </w:p>
    <w:p>
      <w:pPr>
        <w:snapToGrid w:val="0"/>
        <w:spacing w:line="360" w:lineRule="auto"/>
        <w:contextualSpacing/>
        <w:jc w:val="left"/>
        <w:rPr>
          <w:rFonts w:hint="eastAsia" w:hAnsi="宋体" w:cs="宋体"/>
          <w:sz w:val="24"/>
          <w:highlight w:val="none"/>
          <w:u w:val="single"/>
          <w:lang w:val="en-US" w:eastAsia="zh-CN"/>
        </w:rPr>
      </w:pPr>
      <w:r>
        <w:rPr>
          <w:rFonts w:hint="eastAsia" w:hAnsi="宋体" w:cs="宋体"/>
          <w:sz w:val="24"/>
          <w:highlight w:val="none"/>
          <w:u w:val="single"/>
          <w:lang w:eastAsia="zh-CN"/>
        </w:rPr>
        <w:t>（</w:t>
      </w:r>
      <w:r>
        <w:rPr>
          <w:rFonts w:hint="eastAsia" w:hAnsi="宋体" w:cs="宋体"/>
          <w:sz w:val="24"/>
          <w:highlight w:val="none"/>
          <w:u w:val="single"/>
          <w:lang w:val="en-US" w:eastAsia="zh-CN"/>
        </w:rPr>
        <w:t>1</w:t>
      </w:r>
      <w:r>
        <w:rPr>
          <w:rFonts w:hint="eastAsia" w:hAnsi="宋体" w:cs="宋体"/>
          <w:sz w:val="24"/>
          <w:highlight w:val="none"/>
          <w:u w:val="single"/>
          <w:lang w:eastAsia="zh-CN"/>
        </w:rPr>
        <w:t>）</w:t>
      </w:r>
      <w:r>
        <w:rPr>
          <w:rFonts w:hint="eastAsia" w:hAnsi="宋体" w:cs="宋体"/>
          <w:sz w:val="24"/>
          <w:highlight w:val="none"/>
          <w:u w:val="single"/>
          <w:lang w:val="en-US" w:eastAsia="zh-CN"/>
        </w:rPr>
        <w:t>墙面防水面积：按设计图示尺寸以垂直投影面积计算；</w:t>
      </w:r>
    </w:p>
    <w:p>
      <w:pPr>
        <w:snapToGrid w:val="0"/>
        <w:spacing w:line="360" w:lineRule="auto"/>
        <w:contextualSpacing/>
        <w:jc w:val="left"/>
        <w:rPr>
          <w:rFonts w:hint="eastAsia" w:hAnsi="宋体" w:cs="宋体"/>
          <w:sz w:val="24"/>
          <w:highlight w:val="none"/>
          <w:u w:val="single"/>
          <w:lang w:val="en-US" w:eastAsia="zh-CN"/>
        </w:rPr>
      </w:pPr>
      <w:r>
        <w:rPr>
          <w:rFonts w:hint="eastAsia" w:hAnsi="宋体" w:cs="宋体"/>
          <w:sz w:val="24"/>
          <w:highlight w:val="none"/>
          <w:u w:val="single"/>
          <w:lang w:val="en-US" w:eastAsia="zh-CN"/>
        </w:rPr>
        <w:t>（2）楼（地）面防水面积：按设计图示尺寸以水平投影面积计算，按主墙间净空面积计算，扣除凸出地面的构筑物、设备基础间壁墙、柱、垛、烟囱、空洞、套管和管道等所占面积。楼（地）面防水反边高度≤300mm不计算面积，反边高度＞300mm按墙面防水计算；</w:t>
      </w:r>
    </w:p>
    <w:p>
      <w:pPr>
        <w:snapToGrid w:val="0"/>
        <w:spacing w:line="360" w:lineRule="auto"/>
        <w:contextualSpacing/>
        <w:jc w:val="left"/>
        <w:rPr>
          <w:rFonts w:hint="default"/>
          <w:lang w:val="en-US" w:eastAsia="zh-CN"/>
        </w:rPr>
      </w:pPr>
      <w:r>
        <w:rPr>
          <w:rFonts w:hint="eastAsia" w:hAnsi="宋体" w:cs="宋体"/>
          <w:sz w:val="24"/>
          <w:highlight w:val="none"/>
          <w:u w:val="single"/>
          <w:lang w:val="en-US" w:eastAsia="zh-CN"/>
        </w:rPr>
        <w:t>（3）管根、阴阳角、伸缩缝等节点部位做附加层，不计算面积。防水搭接及附加层用量不另行计算。</w:t>
      </w:r>
    </w:p>
    <w:p>
      <w:pPr>
        <w:snapToGrid w:val="0"/>
        <w:spacing w:line="360" w:lineRule="auto"/>
        <w:contextualSpacing/>
        <w:jc w:val="left"/>
        <w:rPr>
          <w:rFonts w:hint="eastAsia" w:ascii="宋体" w:hAnsi="宋体" w:eastAsia="宋体" w:cs="宋体"/>
          <w:sz w:val="24"/>
        </w:rPr>
      </w:pPr>
      <w:r>
        <w:rPr>
          <w:rFonts w:hint="eastAsia" w:ascii="宋体" w:hAnsi="宋体" w:eastAsia="宋体" w:cs="宋体"/>
          <w:sz w:val="24"/>
        </w:rPr>
        <w:t>12.1.2 工程量计量周期：</w:t>
      </w:r>
      <w:r>
        <w:rPr>
          <w:rFonts w:hint="eastAsia" w:ascii="宋体" w:hAnsi="宋体" w:eastAsia="宋体" w:cs="宋体"/>
          <w:sz w:val="24"/>
          <w:u w:val="single"/>
        </w:rPr>
        <w:t xml:space="preserve"> 工程量的计量按月进行 </w:t>
      </w:r>
      <w:r>
        <w:rPr>
          <w:rFonts w:hint="eastAsia" w:ascii="宋体" w:hAnsi="宋体" w:eastAsia="宋体" w:cs="宋体"/>
          <w:sz w:val="24"/>
        </w:rPr>
        <w:t>。</w:t>
      </w:r>
    </w:p>
    <w:p>
      <w:pPr>
        <w:pStyle w:val="5"/>
        <w:snapToGrid w:val="0"/>
        <w:spacing w:before="0" w:after="0" w:line="360" w:lineRule="auto"/>
        <w:contextualSpacing/>
        <w:rPr>
          <w:rFonts w:hint="eastAsia" w:ascii="宋体" w:hAnsi="宋体" w:eastAsia="宋体" w:cs="宋体"/>
          <w:sz w:val="24"/>
          <w:szCs w:val="24"/>
        </w:rPr>
      </w:pPr>
      <w:bookmarkStart w:id="192" w:name="_Toc464502528"/>
      <w:bookmarkStart w:id="193" w:name="_Toc465088631"/>
      <w:bookmarkStart w:id="194" w:name="_Toc465085564"/>
      <w:bookmarkStart w:id="195" w:name="_Toc389586464"/>
      <w:r>
        <w:rPr>
          <w:rFonts w:hint="eastAsia" w:ascii="宋体" w:hAnsi="宋体" w:eastAsia="宋体" w:cs="宋体"/>
          <w:sz w:val="24"/>
          <w:szCs w:val="24"/>
        </w:rPr>
        <w:t>12.2 计量程序</w:t>
      </w:r>
      <w:bookmarkEnd w:id="192"/>
      <w:bookmarkEnd w:id="193"/>
      <w:bookmarkEnd w:id="194"/>
      <w:bookmarkEnd w:id="195"/>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rPr>
        <w:t>关于计量程序的约定：</w:t>
      </w:r>
      <w:r>
        <w:rPr>
          <w:rFonts w:hint="eastAsia" w:ascii="宋体" w:hAnsi="宋体" w:eastAsia="宋体" w:cs="宋体"/>
          <w:sz w:val="24"/>
          <w:u w:val="single"/>
        </w:rPr>
        <w:t>（1）分包人应按总包合同约定的每月计量的起止日期进行计量，并于总包合同约定的承包人每月提交工程量报告的期限届满3天前向承包人报送当月工程量报告，并附具体进度付款申请单、已完成工程量报表和有关资料。</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u w:val="single"/>
        </w:rPr>
        <w:t>（2）承包人应在收到分包人提交的工程量报告后14天内完成对分包人提交的工程量报表的审核，以确定当月实际完成的工程量。承包人对工程量有异议的，有权要求分包人进行共同复核或抽样复测。分包人应协助承包人进行复核或抽样复测，并按承包人要求提供补充计量资料。分包人未按承包人要求参加复核或抽样复测的，承包人复核或修正的工程量视为分包人实际完成的工程量。</w:t>
      </w:r>
      <w:bookmarkStart w:id="196" w:name="_Toc465088632"/>
      <w:bookmarkStart w:id="197" w:name="_Toc465085565"/>
      <w:bookmarkStart w:id="198" w:name="_Toc389586465"/>
      <w:bookmarkStart w:id="199" w:name="_Toc464502529"/>
    </w:p>
    <w:p>
      <w:pPr>
        <w:snapToGrid w:val="0"/>
        <w:spacing w:line="360" w:lineRule="auto"/>
        <w:contextualSpacing/>
        <w:jc w:val="left"/>
        <w:rPr>
          <w:rFonts w:hint="eastAsia" w:ascii="宋体" w:hAnsi="宋体" w:eastAsia="宋体" w:cs="宋体"/>
          <w:b/>
          <w:sz w:val="24"/>
        </w:rPr>
      </w:pPr>
      <w:r>
        <w:rPr>
          <w:rFonts w:hint="eastAsia" w:ascii="宋体" w:hAnsi="宋体" w:eastAsia="宋体" w:cs="宋体"/>
          <w:b/>
          <w:sz w:val="24"/>
        </w:rPr>
        <w:t>13. 工程款支付</w:t>
      </w:r>
      <w:bookmarkEnd w:id="196"/>
      <w:bookmarkEnd w:id="197"/>
      <w:bookmarkEnd w:id="198"/>
      <w:bookmarkEnd w:id="199"/>
      <w:bookmarkStart w:id="200" w:name="_Toc465088633"/>
      <w:bookmarkStart w:id="201" w:name="_Toc389586466"/>
      <w:bookmarkStart w:id="202" w:name="_Toc465085566"/>
      <w:bookmarkStart w:id="203" w:name="_Toc464502530"/>
    </w:p>
    <w:p>
      <w:pPr>
        <w:snapToGrid w:val="0"/>
        <w:spacing w:line="360" w:lineRule="auto"/>
        <w:contextualSpacing/>
        <w:jc w:val="left"/>
        <w:rPr>
          <w:rFonts w:hint="eastAsia" w:ascii="宋体" w:hAnsi="宋体" w:eastAsia="宋体" w:cs="宋体"/>
          <w:b/>
          <w:bCs/>
          <w:sz w:val="24"/>
        </w:rPr>
      </w:pPr>
      <w:r>
        <w:rPr>
          <w:rFonts w:hint="eastAsia" w:ascii="宋体" w:hAnsi="宋体" w:eastAsia="宋体" w:cs="宋体"/>
          <w:b/>
          <w:bCs/>
          <w:sz w:val="24"/>
        </w:rPr>
        <w:t>13.1 预付款</w:t>
      </w:r>
      <w:bookmarkEnd w:id="200"/>
      <w:bookmarkEnd w:id="201"/>
      <w:bookmarkEnd w:id="202"/>
      <w:bookmarkEnd w:id="203"/>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预付款支付比例或金额：</w:t>
      </w:r>
      <w:r>
        <w:rPr>
          <w:rFonts w:hint="eastAsia" w:ascii="宋体" w:hAnsi="宋体" w:eastAsia="宋体" w:cs="宋体"/>
          <w:sz w:val="24"/>
          <w:u w:val="single"/>
        </w:rPr>
        <w:t>无</w:t>
      </w:r>
      <w:r>
        <w:rPr>
          <w:rFonts w:hint="eastAsia" w:ascii="宋体" w:hAnsi="宋体" w:eastAsia="宋体" w:cs="宋体"/>
          <w:sz w:val="24"/>
        </w:rPr>
        <w:t>。</w:t>
      </w:r>
    </w:p>
    <w:p>
      <w:pPr>
        <w:pStyle w:val="5"/>
        <w:snapToGrid w:val="0"/>
        <w:spacing w:before="0" w:after="0" w:line="360" w:lineRule="auto"/>
        <w:contextualSpacing/>
        <w:rPr>
          <w:rFonts w:hint="eastAsia" w:ascii="宋体" w:hAnsi="宋体" w:eastAsia="宋体" w:cs="宋体"/>
          <w:sz w:val="24"/>
          <w:szCs w:val="24"/>
        </w:rPr>
      </w:pPr>
      <w:bookmarkStart w:id="204" w:name="_Toc465088634"/>
      <w:bookmarkStart w:id="205" w:name="_Toc465085567"/>
      <w:bookmarkStart w:id="206" w:name="_Toc389586468"/>
      <w:bookmarkStart w:id="207" w:name="_Toc464502531"/>
      <w:r>
        <w:rPr>
          <w:rFonts w:hint="eastAsia" w:ascii="宋体" w:hAnsi="宋体" w:eastAsia="宋体" w:cs="宋体"/>
          <w:sz w:val="24"/>
          <w:szCs w:val="24"/>
        </w:rPr>
        <w:t>13.2 工程进度款支付</w:t>
      </w:r>
      <w:bookmarkEnd w:id="204"/>
      <w:bookmarkEnd w:id="205"/>
      <w:bookmarkEnd w:id="206"/>
      <w:bookmarkEnd w:id="207"/>
    </w:p>
    <w:p>
      <w:pPr>
        <w:spacing w:line="360" w:lineRule="auto"/>
        <w:rPr>
          <w:rFonts w:hint="eastAsia" w:ascii="宋体" w:hAnsi="宋体" w:eastAsia="宋体" w:cs="宋体"/>
          <w:sz w:val="24"/>
        </w:rPr>
      </w:pPr>
      <w:r>
        <w:rPr>
          <w:rFonts w:hint="eastAsia" w:ascii="宋体" w:hAnsi="宋体" w:eastAsia="宋体" w:cs="宋体"/>
          <w:sz w:val="24"/>
        </w:rPr>
        <w:t>13.2.1 工程进度款付款周期、程序、比例或金额：</w:t>
      </w:r>
    </w:p>
    <w:p>
      <w:pPr>
        <w:spacing w:line="360" w:lineRule="auto"/>
        <w:rPr>
          <w:rFonts w:hint="eastAsia" w:ascii="宋体" w:hAnsi="宋体" w:eastAsia="宋体" w:cs="宋体"/>
          <w:sz w:val="24"/>
        </w:rPr>
      </w:pPr>
      <w:r>
        <w:rPr>
          <w:rFonts w:hint="eastAsia" w:ascii="宋体" w:hAnsi="宋体" w:eastAsia="宋体" w:cs="宋体"/>
          <w:sz w:val="24"/>
        </w:rPr>
        <w:t>13.2.1.1进度款请款报告提交时间：</w:t>
      </w:r>
    </w:p>
    <w:p>
      <w:pPr>
        <w:spacing w:line="360" w:lineRule="auto"/>
        <w:ind w:firstLine="480" w:firstLineChars="200"/>
        <w:rPr>
          <w:rFonts w:hint="eastAsia" w:ascii="宋体" w:hAnsi="宋体" w:eastAsia="宋体" w:cs="宋体"/>
          <w:sz w:val="24"/>
          <w:u w:val="single"/>
        </w:rPr>
      </w:pPr>
      <w:r>
        <w:rPr>
          <w:rFonts w:hint="eastAsia" w:ascii="宋体" w:hAnsi="宋体" w:eastAsia="宋体" w:cs="宋体"/>
          <w:sz w:val="24"/>
          <w:u w:val="single"/>
        </w:rPr>
        <w:t>工程款按节点结算，达到约定节点向项目部报送进度款申请。</w:t>
      </w:r>
    </w:p>
    <w:p>
      <w:pPr>
        <w:spacing w:line="360" w:lineRule="auto"/>
        <w:rPr>
          <w:rFonts w:hint="eastAsia" w:ascii="宋体" w:hAnsi="宋体" w:eastAsia="宋体" w:cs="宋体"/>
          <w:sz w:val="24"/>
        </w:rPr>
      </w:pPr>
      <w:r>
        <w:rPr>
          <w:rFonts w:hint="eastAsia" w:ascii="宋体" w:hAnsi="宋体" w:eastAsia="宋体" w:cs="宋体"/>
          <w:sz w:val="24"/>
        </w:rPr>
        <w:t>13.2.1.2进度款支付时间和方式</w:t>
      </w:r>
    </w:p>
    <w:p>
      <w:pPr>
        <w:numPr>
          <w:ilvl w:val="0"/>
          <w:numId w:val="0"/>
        </w:numPr>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(1)</w:t>
      </w:r>
      <w:r>
        <w:rPr>
          <w:rFonts w:hint="eastAsia" w:ascii="宋体" w:hAnsi="宋体" w:eastAsia="宋体" w:cs="宋体"/>
          <w:sz w:val="24"/>
        </w:rPr>
        <w:t>支付时间：承包人收到工程进度款申请履行完审核及审批手续后支付进度款。支付前需扣除如下款项：</w:t>
      </w:r>
    </w:p>
    <w:p>
      <w:pPr>
        <w:spacing w:line="360" w:lineRule="auto"/>
        <w:rPr>
          <w:rFonts w:hint="eastAsia" w:ascii="宋体" w:hAnsi="宋体" w:eastAsia="宋体" w:cs="宋体"/>
          <w:sz w:val="24"/>
          <w:highlight w:val="none"/>
        </w:rPr>
      </w:pPr>
      <w:r>
        <w:rPr>
          <w:rFonts w:hint="eastAsia" w:ascii="宋体" w:hAnsi="宋体" w:eastAsia="宋体" w:cs="宋体"/>
          <w:sz w:val="24"/>
          <w:highlight w:val="none"/>
        </w:rPr>
        <w:t>A.质量保修金：</w:t>
      </w:r>
      <w:r>
        <w:rPr>
          <w:rFonts w:hint="eastAsia" w:ascii="宋体" w:hAnsi="宋体" w:eastAsia="宋体" w:cs="宋体"/>
          <w:sz w:val="24"/>
          <w:highlight w:val="none"/>
          <w:u w:val="single"/>
        </w:rPr>
        <w:t xml:space="preserve"> </w:t>
      </w:r>
      <w:r>
        <w:rPr>
          <w:rFonts w:hint="eastAsia" w:ascii="宋体" w:hAnsi="宋体" w:cs="宋体"/>
          <w:sz w:val="24"/>
          <w:highlight w:val="none"/>
          <w:u w:val="single"/>
          <w:lang w:val="en-US" w:eastAsia="zh-CN"/>
        </w:rPr>
        <w:t>3</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w:t>
      </w:r>
    </w:p>
    <w:p>
      <w:pPr>
        <w:spacing w:line="360" w:lineRule="auto"/>
        <w:rPr>
          <w:rFonts w:hint="eastAsia" w:ascii="宋体" w:hAnsi="宋体" w:eastAsia="宋体" w:cs="宋体"/>
          <w:sz w:val="24"/>
        </w:rPr>
      </w:pPr>
      <w:r>
        <w:rPr>
          <w:rFonts w:hint="eastAsia" w:ascii="宋体" w:hAnsi="宋体" w:eastAsia="宋体" w:cs="宋体"/>
          <w:sz w:val="24"/>
        </w:rPr>
        <w:t>B.预付款：</w:t>
      </w:r>
      <w:r>
        <w:rPr>
          <w:rFonts w:hint="eastAsia" w:ascii="宋体" w:hAnsi="宋体" w:eastAsia="宋体" w:cs="宋体"/>
          <w:sz w:val="24"/>
          <w:u w:val="single"/>
        </w:rPr>
        <w:t xml:space="preserve">无 </w:t>
      </w:r>
      <w:r>
        <w:rPr>
          <w:rFonts w:hint="eastAsia" w:ascii="宋体" w:hAnsi="宋体" w:eastAsia="宋体" w:cs="宋体"/>
          <w:sz w:val="24"/>
        </w:rPr>
        <w:t>。</w:t>
      </w:r>
    </w:p>
    <w:p>
      <w:pPr>
        <w:spacing w:line="360" w:lineRule="auto"/>
        <w:rPr>
          <w:rFonts w:hint="eastAsia" w:ascii="宋体" w:hAnsi="宋体" w:eastAsia="宋体" w:cs="宋体"/>
          <w:sz w:val="24"/>
        </w:rPr>
      </w:pPr>
      <w:r>
        <w:rPr>
          <w:rFonts w:hint="eastAsia" w:ascii="宋体" w:hAnsi="宋体" w:eastAsia="宋体" w:cs="宋体"/>
          <w:sz w:val="24"/>
        </w:rPr>
        <w:t>C. 安全文明施工费的预留金：</w:t>
      </w:r>
      <w:r>
        <w:rPr>
          <w:rFonts w:hint="eastAsia" w:ascii="宋体" w:hAnsi="宋体" w:eastAsia="宋体" w:cs="宋体"/>
          <w:sz w:val="24"/>
          <w:u w:val="single"/>
        </w:rPr>
        <w:t xml:space="preserve">无 </w:t>
      </w:r>
      <w:r>
        <w:rPr>
          <w:rFonts w:hint="eastAsia" w:ascii="宋体" w:hAnsi="宋体" w:eastAsia="宋体" w:cs="宋体"/>
          <w:sz w:val="24"/>
        </w:rPr>
        <w:t>。</w:t>
      </w:r>
    </w:p>
    <w:p>
      <w:pPr>
        <w:spacing w:line="360" w:lineRule="auto"/>
        <w:rPr>
          <w:rFonts w:hint="eastAsia" w:ascii="宋体" w:hAnsi="宋体" w:eastAsia="宋体" w:cs="宋体"/>
          <w:sz w:val="24"/>
        </w:rPr>
      </w:pPr>
      <w:r>
        <w:rPr>
          <w:rFonts w:hint="eastAsia" w:ascii="宋体" w:hAnsi="宋体" w:eastAsia="宋体" w:cs="宋体"/>
          <w:sz w:val="24"/>
        </w:rPr>
        <w:t>D. 根据分包合同应予扣除的其它金额。</w:t>
      </w:r>
    </w:p>
    <w:p>
      <w:pPr>
        <w:spacing w:line="360" w:lineRule="auto"/>
        <w:ind w:firstLine="480" w:firstLineChars="200"/>
        <w:rPr>
          <w:rFonts w:hint="eastAsia" w:ascii="宋体" w:hAnsi="宋体" w:eastAsia="宋体" w:cs="宋体"/>
          <w:sz w:val="24"/>
          <w:highlight w:val="cyan"/>
          <w:lang w:val="en-US" w:eastAsia="zh-CN"/>
        </w:rPr>
      </w:pPr>
      <w:r>
        <w:rPr>
          <w:rFonts w:hint="eastAsia" w:ascii="宋体" w:hAnsi="宋体" w:eastAsia="宋体" w:cs="宋体"/>
          <w:sz w:val="24"/>
        </w:rPr>
        <w:t>(2) 支付比例：本工程按月形象进度支付，当月2</w:t>
      </w:r>
      <w:r>
        <w:rPr>
          <w:rFonts w:hint="eastAsia" w:ascii="宋体" w:hAnsi="宋体" w:cs="宋体"/>
          <w:sz w:val="24"/>
          <w:lang w:val="en-US" w:eastAsia="zh-CN"/>
        </w:rPr>
        <w:t>5</w:t>
      </w:r>
      <w:r>
        <w:rPr>
          <w:rFonts w:hint="eastAsia" w:ascii="宋体" w:hAnsi="宋体" w:eastAsia="宋体" w:cs="宋体"/>
          <w:sz w:val="24"/>
        </w:rPr>
        <w:t>日前将所完成的工程量报承包人。承包人收到申请</w:t>
      </w:r>
      <w:r>
        <w:rPr>
          <w:rFonts w:hint="eastAsia" w:ascii="宋体" w:hAnsi="宋体" w:cs="宋体"/>
          <w:sz w:val="24"/>
          <w:lang w:val="en-US" w:eastAsia="zh-CN"/>
        </w:rPr>
        <w:t>并</w:t>
      </w:r>
      <w:r>
        <w:rPr>
          <w:rFonts w:hint="eastAsia" w:ascii="宋体" w:hAnsi="宋体" w:eastAsia="宋体" w:cs="宋体"/>
          <w:sz w:val="24"/>
        </w:rPr>
        <w:t>审核完成后支付分包人工程进度款，支付比例为</w:t>
      </w:r>
      <w:r>
        <w:rPr>
          <w:rFonts w:hint="eastAsia" w:ascii="宋体" w:hAnsi="宋体" w:cs="宋体"/>
          <w:sz w:val="24"/>
          <w:lang w:val="en-US" w:eastAsia="zh-CN"/>
        </w:rPr>
        <w:t>8</w:t>
      </w:r>
      <w:r>
        <w:rPr>
          <w:rFonts w:hint="eastAsia" w:ascii="宋体" w:hAnsi="宋体" w:eastAsia="宋体" w:cs="宋体"/>
          <w:sz w:val="24"/>
        </w:rPr>
        <w:t>0%</w:t>
      </w:r>
      <w:r>
        <w:rPr>
          <w:rFonts w:hint="eastAsia" w:ascii="宋体" w:hAnsi="宋体" w:cs="宋体"/>
          <w:sz w:val="24"/>
          <w:lang w:eastAsia="zh-CN"/>
        </w:rPr>
        <w:t>；分包人工程全部完毕且验收合格后，待</w:t>
      </w:r>
      <w:r>
        <w:rPr>
          <w:rFonts w:hint="eastAsia" w:ascii="宋体" w:hAnsi="宋体" w:cs="宋体"/>
          <w:sz w:val="24"/>
          <w:lang w:val="en-US" w:eastAsia="zh-CN"/>
        </w:rPr>
        <w:t>承包</w:t>
      </w:r>
      <w:r>
        <w:rPr>
          <w:rFonts w:hint="eastAsia" w:ascii="宋体" w:hAnsi="宋体" w:cs="宋体"/>
          <w:sz w:val="24"/>
          <w:lang w:eastAsia="zh-CN"/>
        </w:rPr>
        <w:t>人与建设单位结算完成后30日内付</w:t>
      </w:r>
      <w:r>
        <w:rPr>
          <w:rFonts w:hint="eastAsia" w:ascii="宋体" w:hAnsi="宋体" w:cs="宋体"/>
          <w:sz w:val="24"/>
          <w:lang w:val="en-US" w:eastAsia="zh-CN"/>
        </w:rPr>
        <w:t>至</w:t>
      </w:r>
      <w:r>
        <w:rPr>
          <w:rFonts w:hint="eastAsia" w:ascii="宋体" w:hAnsi="宋体" w:cs="宋体"/>
          <w:sz w:val="24"/>
          <w:lang w:eastAsia="zh-CN"/>
        </w:rPr>
        <w:t>结算确认价的97%，</w:t>
      </w:r>
      <w:r>
        <w:rPr>
          <w:rFonts w:hint="eastAsia" w:ascii="宋体" w:hAnsi="宋体" w:cs="宋体"/>
          <w:sz w:val="24"/>
          <w:lang w:val="en-US" w:eastAsia="zh-CN"/>
        </w:rPr>
        <w:t>剩余3%作为质保金，待质保期满后一次付清（无利息，质保期按国家规定执行）。</w:t>
      </w:r>
    </w:p>
    <w:p>
      <w:pPr>
        <w:spacing w:line="360" w:lineRule="auto"/>
        <w:ind w:firstLine="480" w:firstLineChars="200"/>
        <w:rPr>
          <w:rFonts w:hint="eastAsia" w:ascii="宋体" w:hAnsi="宋体" w:eastAsia="宋体" w:cs="宋体"/>
          <w:sz w:val="24"/>
          <w:highlight w:val="cyan"/>
          <w:lang w:val="en-US" w:eastAsia="zh-CN"/>
        </w:rPr>
      </w:pPr>
      <w:r>
        <w:rPr>
          <w:rFonts w:hint="eastAsia" w:ascii="宋体" w:hAnsi="宋体" w:eastAsia="宋体" w:cs="宋体"/>
          <w:bCs/>
          <w:color w:val="000000"/>
          <w:sz w:val="24"/>
          <w:u w:val="single"/>
          <w:lang w:val="en-US" w:eastAsia="zh-CN"/>
        </w:rPr>
        <w:t>分包</w:t>
      </w:r>
      <w:r>
        <w:rPr>
          <w:rFonts w:hint="eastAsia" w:ascii="宋体" w:hAnsi="宋体" w:eastAsia="宋体" w:cs="宋体"/>
          <w:bCs/>
          <w:color w:val="000000"/>
          <w:sz w:val="24"/>
          <w:u w:val="single"/>
        </w:rPr>
        <w:t>人最终结算金额=中标单价×核定工程量-罚款（含百分制考核）</w:t>
      </w:r>
    </w:p>
    <w:p>
      <w:pPr>
        <w:spacing w:line="360" w:lineRule="auto"/>
        <w:ind w:firstLine="480" w:firstLineChars="200"/>
        <w:rPr>
          <w:rFonts w:hint="eastAsia" w:ascii="宋体" w:hAnsi="宋体" w:eastAsia="宋体" w:cs="宋体"/>
          <w:sz w:val="24"/>
          <w:highlight w:val="none"/>
          <w:u w:val="single"/>
        </w:rPr>
      </w:pPr>
      <w:r>
        <w:rPr>
          <w:rFonts w:hint="eastAsia" w:ascii="宋体" w:hAnsi="宋体" w:eastAsia="宋体" w:cs="宋体"/>
          <w:sz w:val="24"/>
          <w:highlight w:val="none"/>
          <w:u w:val="single"/>
        </w:rPr>
        <w:t>对于合同价款，支付方式同建设单位支付方式，包括银行转账、承兑汇票、网络供应链产品等。承包人有权根据资金情况，选择支付方式。</w:t>
      </w:r>
    </w:p>
    <w:p>
      <w:pPr>
        <w:spacing w:line="360" w:lineRule="auto"/>
        <w:ind w:firstLine="480" w:firstLineChars="200"/>
        <w:rPr>
          <w:rFonts w:hint="eastAsia" w:ascii="宋体" w:hAnsi="宋体" w:eastAsia="宋体" w:cs="宋体"/>
          <w:bCs/>
          <w:color w:val="000000"/>
          <w:sz w:val="24"/>
          <w:u w:val="single"/>
        </w:rPr>
      </w:pPr>
      <w:r>
        <w:rPr>
          <w:rFonts w:hint="eastAsia" w:ascii="宋体" w:hAnsi="宋体" w:eastAsia="宋体" w:cs="宋体"/>
          <w:bCs/>
          <w:sz w:val="24"/>
          <w:u w:val="single"/>
        </w:rPr>
        <w:t>注：</w:t>
      </w:r>
      <w:r>
        <w:rPr>
          <w:rFonts w:hint="eastAsia" w:ascii="宋体" w:hAnsi="宋体" w:eastAsia="宋体" w:cs="宋体"/>
          <w:bCs/>
          <w:color w:val="000000"/>
          <w:sz w:val="24"/>
          <w:u w:val="single"/>
        </w:rPr>
        <w:t>如到上述付款节点时业主尚未支付承包人工程款，分包人应与承包人共同向业主主张应付款项，但分包人不得向承包人主张应付款项及违约责任；分包人结算必须执行</w:t>
      </w:r>
      <w:r>
        <w:rPr>
          <w:rFonts w:hint="eastAsia" w:ascii="宋体" w:hAnsi="宋体" w:eastAsia="宋体" w:cs="宋体"/>
          <w:bCs/>
          <w:color w:val="000000"/>
          <w:sz w:val="24"/>
          <w:u w:val="single"/>
          <w:lang w:val="en-US" w:eastAsia="zh-CN"/>
        </w:rPr>
        <w:t>承包人</w:t>
      </w:r>
      <w:r>
        <w:rPr>
          <w:rFonts w:hint="eastAsia" w:ascii="宋体" w:hAnsi="宋体" w:eastAsia="宋体" w:cs="宋体"/>
          <w:bCs/>
          <w:color w:val="000000"/>
          <w:sz w:val="24"/>
          <w:u w:val="single"/>
        </w:rPr>
        <w:t>百分考核制。</w:t>
      </w:r>
    </w:p>
    <w:p>
      <w:pPr>
        <w:spacing w:line="360" w:lineRule="auto"/>
        <w:ind w:firstLine="480" w:firstLineChars="200"/>
        <w:rPr>
          <w:rFonts w:hint="eastAsia" w:ascii="宋体" w:hAnsi="宋体" w:eastAsia="宋体" w:cs="宋体"/>
          <w:sz w:val="24"/>
          <w:u w:val="single"/>
        </w:rPr>
      </w:pPr>
      <w:r>
        <w:rPr>
          <w:rFonts w:hint="eastAsia" w:ascii="宋体" w:hAnsi="宋体" w:eastAsia="宋体" w:cs="宋体"/>
          <w:sz w:val="24"/>
          <w:u w:val="single"/>
        </w:rPr>
        <w:t>(</w:t>
      </w:r>
      <w:r>
        <w:rPr>
          <w:rFonts w:hint="eastAsia" w:ascii="宋体" w:hAnsi="宋体" w:eastAsia="宋体" w:cs="宋体"/>
          <w:sz w:val="24"/>
          <w:u w:val="single"/>
          <w:lang w:val="en-US" w:eastAsia="zh-CN"/>
        </w:rPr>
        <w:t>3</w:t>
      </w:r>
      <w:r>
        <w:rPr>
          <w:rFonts w:hint="eastAsia" w:ascii="宋体" w:hAnsi="宋体" w:eastAsia="宋体" w:cs="宋体"/>
          <w:sz w:val="24"/>
          <w:u w:val="single"/>
        </w:rPr>
        <w:t>) 支付上述款项前，分包人应向承包人提供相应金额合法有</w:t>
      </w:r>
      <w:r>
        <w:rPr>
          <w:rFonts w:hint="eastAsia" w:ascii="宋体" w:hAnsi="宋体" w:eastAsia="宋体" w:cs="宋体"/>
          <w:sz w:val="24"/>
          <w:highlight w:val="none"/>
          <w:u w:val="single"/>
        </w:rPr>
        <w:t>效的</w:t>
      </w:r>
      <w:r>
        <w:rPr>
          <w:rFonts w:hint="eastAsia" w:ascii="宋体" w:hAnsi="宋体" w:eastAsia="宋体" w:cs="宋体"/>
          <w:b/>
          <w:bCs/>
          <w:sz w:val="24"/>
          <w:highlight w:val="none"/>
          <w:u w:val="single"/>
          <w:lang w:val="en-US" w:eastAsia="zh-CN"/>
        </w:rPr>
        <w:t>9%</w:t>
      </w:r>
      <w:r>
        <w:rPr>
          <w:rFonts w:hint="eastAsia" w:ascii="宋体" w:hAnsi="宋体" w:eastAsia="宋体" w:cs="宋体"/>
          <w:b/>
          <w:bCs/>
          <w:sz w:val="24"/>
          <w:highlight w:val="none"/>
          <w:u w:val="single"/>
        </w:rPr>
        <w:t>增</w:t>
      </w:r>
      <w:r>
        <w:rPr>
          <w:rFonts w:hint="eastAsia" w:ascii="宋体" w:hAnsi="宋体" w:eastAsia="宋体" w:cs="宋体"/>
          <w:b/>
          <w:bCs/>
          <w:sz w:val="24"/>
          <w:u w:val="single"/>
        </w:rPr>
        <w:t>值税专用发票、收据</w:t>
      </w:r>
      <w:r>
        <w:rPr>
          <w:rFonts w:hint="eastAsia" w:ascii="宋体" w:hAnsi="宋体" w:eastAsia="宋体" w:cs="宋体"/>
          <w:b/>
          <w:bCs/>
          <w:sz w:val="24"/>
          <w:u w:val="single"/>
          <w:lang w:val="en-US" w:eastAsia="zh-CN"/>
        </w:rPr>
        <w:t>及</w:t>
      </w:r>
      <w:r>
        <w:rPr>
          <w:rFonts w:hint="eastAsia" w:ascii="宋体" w:hAnsi="宋体" w:eastAsia="宋体" w:cs="宋体"/>
          <w:b/>
          <w:bCs/>
          <w:sz w:val="24"/>
          <w:u w:val="single"/>
        </w:rPr>
        <w:t>收款证明</w:t>
      </w:r>
      <w:r>
        <w:rPr>
          <w:rFonts w:hint="eastAsia" w:ascii="宋体" w:hAnsi="宋体" w:eastAsia="宋体" w:cs="宋体"/>
          <w:sz w:val="24"/>
          <w:u w:val="single"/>
        </w:rPr>
        <w:t>作为收款凭证</w:t>
      </w:r>
      <w:r>
        <w:rPr>
          <w:rFonts w:hint="eastAsia" w:ascii="宋体" w:hAnsi="宋体" w:eastAsia="宋体" w:cs="宋体"/>
          <w:b/>
          <w:bCs/>
          <w:sz w:val="24"/>
          <w:u w:val="single"/>
        </w:rPr>
        <w:t>，</w:t>
      </w:r>
      <w:r>
        <w:rPr>
          <w:rFonts w:hint="eastAsia" w:ascii="宋体" w:hAnsi="宋体" w:eastAsia="宋体" w:cs="宋体"/>
          <w:sz w:val="24"/>
          <w:u w:val="single"/>
        </w:rPr>
        <w:t>否则承包人有权不予支付工程款。如分包人未能提供或所提供发票不合规有效，则承包人有权在分包人提供合法有效发票前拒绝支付相应价款且不承担任何责任。承包人在支付分包人尾款前或分包人退场前，必须向承包人提供满足工程竣工验收合格所需的相关资料，否则承包人在分包人未提供资料前有权拒绝支付剩余款项。</w:t>
      </w:r>
    </w:p>
    <w:p>
      <w:pPr>
        <w:spacing w:line="360" w:lineRule="auto"/>
        <w:ind w:firstLine="480" w:firstLineChars="200"/>
        <w:rPr>
          <w:rFonts w:hint="eastAsia" w:ascii="宋体" w:hAnsi="宋体" w:eastAsia="宋体" w:cs="宋体"/>
          <w:sz w:val="24"/>
          <w:u w:val="single"/>
        </w:rPr>
      </w:pPr>
      <w:r>
        <w:rPr>
          <w:rFonts w:hint="eastAsia" w:ascii="宋体" w:hAnsi="宋体" w:eastAsia="宋体" w:cs="宋体"/>
          <w:sz w:val="24"/>
          <w:u w:val="single"/>
        </w:rPr>
        <w:t>(</w:t>
      </w:r>
      <w:r>
        <w:rPr>
          <w:rFonts w:hint="eastAsia" w:ascii="宋体" w:hAnsi="宋体" w:eastAsia="宋体" w:cs="宋体"/>
          <w:sz w:val="24"/>
          <w:u w:val="single"/>
          <w:lang w:val="en-US" w:eastAsia="zh-CN"/>
        </w:rPr>
        <w:t>4</w:t>
      </w:r>
      <w:r>
        <w:rPr>
          <w:rFonts w:hint="eastAsia" w:ascii="宋体" w:hAnsi="宋体" w:eastAsia="宋体" w:cs="宋体"/>
          <w:sz w:val="24"/>
          <w:u w:val="single"/>
        </w:rPr>
        <w:t>) 在进度款支付过程中，乙方提交资金使用明细并在甲方监控中使用。</w:t>
      </w:r>
    </w:p>
    <w:p>
      <w:pPr>
        <w:spacing w:line="360" w:lineRule="auto"/>
        <w:ind w:firstLine="480" w:firstLineChars="200"/>
        <w:rPr>
          <w:rFonts w:hint="eastAsia" w:ascii="宋体" w:hAnsi="宋体" w:eastAsia="宋体" w:cs="宋体"/>
          <w:sz w:val="24"/>
          <w:u w:val="single"/>
        </w:rPr>
      </w:pPr>
      <w:r>
        <w:rPr>
          <w:rFonts w:hint="eastAsia" w:ascii="宋体" w:hAnsi="宋体" w:eastAsia="宋体" w:cs="宋体"/>
          <w:sz w:val="24"/>
          <w:u w:val="single"/>
        </w:rPr>
        <w:t>(</w:t>
      </w:r>
      <w:r>
        <w:rPr>
          <w:rFonts w:hint="eastAsia" w:ascii="宋体" w:hAnsi="宋体" w:eastAsia="宋体" w:cs="宋体"/>
          <w:sz w:val="24"/>
          <w:u w:val="single"/>
          <w:lang w:val="en-US" w:eastAsia="zh-CN"/>
        </w:rPr>
        <w:t>5</w:t>
      </w:r>
      <w:r>
        <w:rPr>
          <w:rFonts w:hint="eastAsia" w:ascii="宋体" w:hAnsi="宋体" w:eastAsia="宋体" w:cs="宋体"/>
          <w:sz w:val="24"/>
          <w:u w:val="single"/>
        </w:rPr>
        <w:t>) 承包人已就本工程业主支付、结算条款向分包人作出详细说明，分包人知悉并认可其真实涵义，并接受可能由此产生的工程款延期支付、结算等风险，并就此风险已在合同价款中作出充分考虑。若因承包人与业主合同约定的付款条件发生改变从而导致本合同付款无法按照约定支付，承包人不承担任何形式的违约责任。</w:t>
      </w:r>
    </w:p>
    <w:p>
      <w:pPr>
        <w:spacing w:line="360" w:lineRule="auto"/>
        <w:rPr>
          <w:rFonts w:hint="eastAsia" w:ascii="宋体" w:hAnsi="宋体" w:eastAsia="宋体" w:cs="宋体"/>
          <w:sz w:val="24"/>
        </w:rPr>
      </w:pPr>
      <w:r>
        <w:rPr>
          <w:rFonts w:hint="eastAsia" w:ascii="宋体" w:hAnsi="宋体" w:eastAsia="宋体" w:cs="宋体"/>
          <w:sz w:val="24"/>
        </w:rPr>
        <w:t>13.2.1.3质量保证金的返还</w:t>
      </w:r>
    </w:p>
    <w:p>
      <w:pPr>
        <w:spacing w:line="360" w:lineRule="auto"/>
        <w:ind w:firstLine="480" w:firstLineChars="200"/>
        <w:rPr>
          <w:rFonts w:hint="eastAsia" w:ascii="宋体" w:hAnsi="宋体" w:eastAsia="宋体" w:cs="宋体"/>
          <w:sz w:val="24"/>
          <w:u w:val="single"/>
        </w:rPr>
      </w:pPr>
      <w:r>
        <w:rPr>
          <w:rFonts w:hint="eastAsia" w:ascii="宋体" w:hAnsi="宋体" w:eastAsia="宋体" w:cs="宋体"/>
          <w:sz w:val="24"/>
          <w:highlight w:val="none"/>
          <w:u w:val="single"/>
        </w:rPr>
        <w:t>质量保证金为分包合同结算价的</w:t>
      </w:r>
      <w:r>
        <w:rPr>
          <w:rFonts w:hint="eastAsia" w:ascii="宋体" w:hAnsi="宋体" w:cs="宋体"/>
          <w:sz w:val="24"/>
          <w:highlight w:val="none"/>
          <w:u w:val="single"/>
          <w:lang w:val="en-US" w:eastAsia="zh-CN"/>
        </w:rPr>
        <w:t>3</w:t>
      </w:r>
      <w:r>
        <w:rPr>
          <w:rFonts w:hint="eastAsia" w:ascii="宋体" w:hAnsi="宋体" w:eastAsia="宋体" w:cs="宋体"/>
          <w:sz w:val="24"/>
          <w:highlight w:val="none"/>
          <w:u w:val="single"/>
        </w:rPr>
        <w:t>%，保修期为自本工程全部竣工验收通过之日起</w:t>
      </w:r>
      <w:r>
        <w:rPr>
          <w:rFonts w:hint="eastAsia" w:ascii="宋体" w:hAnsi="宋体" w:cs="宋体"/>
          <w:sz w:val="24"/>
          <w:highlight w:val="none"/>
          <w:u w:val="single"/>
          <w:lang w:val="en-US" w:eastAsia="zh-CN"/>
        </w:rPr>
        <w:t>5</w:t>
      </w:r>
      <w:r>
        <w:rPr>
          <w:rFonts w:hint="eastAsia" w:ascii="宋体" w:hAnsi="宋体" w:eastAsia="宋体" w:cs="宋体"/>
          <w:sz w:val="24"/>
          <w:highlight w:val="none"/>
          <w:u w:val="single"/>
        </w:rPr>
        <w:t>年</w:t>
      </w:r>
      <w:r>
        <w:rPr>
          <w:rFonts w:hint="eastAsia" w:ascii="宋体" w:hAnsi="宋体" w:eastAsia="宋体" w:cs="宋体"/>
          <w:sz w:val="24"/>
          <w:u w:val="single"/>
        </w:rPr>
        <w:t>（按照承包人与业主合同中的保修时间约定本合同的保修时间）。保修期满且承包人在收到分包人提交返还保修金申请后，扣除相关维修费用和鉴定费用（如有）并经承包人确认且承包人收到业主返还的质量保修金后无息返还保修金。</w:t>
      </w:r>
    </w:p>
    <w:p>
      <w:pPr>
        <w:spacing w:line="360" w:lineRule="auto"/>
        <w:ind w:firstLine="480" w:firstLineChars="200"/>
        <w:rPr>
          <w:rFonts w:hint="eastAsia" w:ascii="宋体" w:hAnsi="宋体" w:eastAsia="宋体" w:cs="宋体"/>
          <w:sz w:val="24"/>
          <w:u w:val="single"/>
        </w:rPr>
      </w:pPr>
      <w:r>
        <w:rPr>
          <w:rFonts w:hint="eastAsia" w:ascii="宋体" w:hAnsi="宋体" w:eastAsia="宋体" w:cs="宋体"/>
          <w:sz w:val="24"/>
          <w:u w:val="single"/>
        </w:rPr>
        <w:t>如果分包人尚有部分保修工作未完成，则承包人有权在上述工作完成之前扣除与完成工作所需费用相应的金额的付款。</w:t>
      </w:r>
    </w:p>
    <w:p>
      <w:pPr>
        <w:pStyle w:val="4"/>
        <w:adjustRightInd/>
        <w:snapToGrid w:val="0"/>
        <w:spacing w:line="360" w:lineRule="auto"/>
        <w:contextualSpacing/>
        <w:rPr>
          <w:rFonts w:hint="eastAsia" w:ascii="宋体" w:hAnsi="宋体" w:eastAsia="宋体" w:cs="宋体"/>
          <w:b/>
          <w:sz w:val="24"/>
          <w:szCs w:val="24"/>
        </w:rPr>
      </w:pPr>
      <w:bookmarkStart w:id="208" w:name="_Toc465085569"/>
      <w:bookmarkStart w:id="209" w:name="_Toc464502532"/>
      <w:bookmarkStart w:id="210" w:name="_Toc465088636"/>
      <w:r>
        <w:rPr>
          <w:rFonts w:hint="eastAsia" w:ascii="宋体" w:hAnsi="宋体" w:eastAsia="宋体" w:cs="宋体"/>
          <w:b/>
          <w:sz w:val="24"/>
          <w:szCs w:val="24"/>
        </w:rPr>
        <w:t xml:space="preserve">14 </w:t>
      </w:r>
      <w:bookmarkEnd w:id="208"/>
      <w:bookmarkEnd w:id="209"/>
      <w:bookmarkEnd w:id="210"/>
      <w:r>
        <w:rPr>
          <w:rFonts w:hint="eastAsia" w:ascii="宋体" w:hAnsi="宋体" w:eastAsia="宋体" w:cs="宋体"/>
          <w:b/>
          <w:sz w:val="24"/>
          <w:szCs w:val="24"/>
        </w:rPr>
        <w:t>增值税条款</w:t>
      </w:r>
    </w:p>
    <w:p>
      <w:pPr>
        <w:snapToGrid w:val="0"/>
        <w:spacing w:line="360" w:lineRule="auto"/>
        <w:contextualSpacing/>
        <w:rPr>
          <w:rFonts w:hint="eastAsia" w:ascii="宋体" w:hAnsi="宋体" w:eastAsia="宋体" w:cs="宋体"/>
          <w:b/>
          <w:bCs/>
          <w:sz w:val="24"/>
        </w:rPr>
      </w:pPr>
      <w:r>
        <w:rPr>
          <w:rFonts w:hint="eastAsia" w:ascii="宋体" w:hAnsi="宋体" w:eastAsia="宋体" w:cs="宋体"/>
          <w:b/>
          <w:bCs/>
          <w:sz w:val="24"/>
        </w:rPr>
        <w:t>14.1 双方基本信息</w:t>
      </w:r>
    </w:p>
    <w:tbl>
      <w:tblPr>
        <w:tblStyle w:val="42"/>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845"/>
        <w:gridCol w:w="61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vMerge w:val="restart"/>
            <w:tcBorders>
              <w:top w:val="single" w:color="auto" w:sz="12" w:space="0"/>
              <w:left w:val="single" w:color="auto" w:sz="12" w:space="0"/>
            </w:tcBorders>
            <w:shd w:val="clear" w:color="auto" w:fill="auto"/>
            <w:vAlign w:val="center"/>
          </w:tcPr>
          <w:p>
            <w:pPr>
              <w:spacing w:line="360" w:lineRule="auto"/>
              <w:jc w:val="both"/>
              <w:rPr>
                <w:rFonts w:hint="eastAsia" w:ascii="宋体" w:hAnsi="宋体" w:eastAsia="宋体" w:cs="宋体"/>
                <w:b/>
                <w:bCs w:val="0"/>
                <w:sz w:val="24"/>
                <w:szCs w:val="24"/>
                <w:highlight w:val="none"/>
                <w:lang w:val="en-US" w:eastAsia="zh-CN"/>
              </w:rPr>
            </w:pPr>
            <w:r>
              <w:rPr>
                <w:rFonts w:hint="eastAsia" w:ascii="宋体" w:hAnsi="宋体" w:eastAsia="宋体" w:cs="宋体"/>
                <w:b/>
                <w:bCs w:val="0"/>
                <w:sz w:val="24"/>
                <w:szCs w:val="24"/>
                <w:highlight w:val="none"/>
                <w:lang w:val="en-US" w:eastAsia="zh-CN"/>
              </w:rPr>
              <w:t>甲方</w:t>
            </w:r>
          </w:p>
        </w:tc>
        <w:tc>
          <w:tcPr>
            <w:tcW w:w="1845" w:type="dxa"/>
            <w:tcBorders>
              <w:top w:val="single" w:color="auto" w:sz="12" w:space="0"/>
            </w:tcBorders>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名        称</w:t>
            </w:r>
          </w:p>
        </w:tc>
        <w:tc>
          <w:tcPr>
            <w:tcW w:w="6143" w:type="dxa"/>
            <w:tcBorders>
              <w:top w:val="single" w:color="auto" w:sz="12" w:space="0"/>
              <w:right w:val="single" w:color="auto" w:sz="12" w:space="0"/>
            </w:tcBorders>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河北建工集团有限责任公司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vMerge w:val="continue"/>
            <w:tcBorders>
              <w:left w:val="single" w:color="auto" w:sz="12" w:space="0"/>
            </w:tcBorders>
            <w:shd w:val="clear" w:color="auto" w:fill="auto"/>
            <w:vAlign w:val="center"/>
          </w:tcPr>
          <w:p>
            <w:pPr>
              <w:spacing w:line="360" w:lineRule="auto"/>
              <w:jc w:val="both"/>
              <w:rPr>
                <w:rFonts w:hint="eastAsia" w:ascii="宋体" w:hAnsi="宋体" w:eastAsia="宋体" w:cs="宋体"/>
                <w:b/>
                <w:bCs w:val="0"/>
                <w:sz w:val="24"/>
                <w:szCs w:val="24"/>
                <w:highlight w:val="none"/>
                <w:lang w:val="en-US" w:eastAsia="zh-CN"/>
              </w:rPr>
            </w:pPr>
          </w:p>
        </w:tc>
        <w:tc>
          <w:tcPr>
            <w:tcW w:w="1845" w:type="dxa"/>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纳税人身份</w:t>
            </w:r>
          </w:p>
        </w:tc>
        <w:tc>
          <w:tcPr>
            <w:tcW w:w="6143" w:type="dxa"/>
            <w:tcBorders>
              <w:right w:val="single" w:color="auto" w:sz="12" w:space="0"/>
            </w:tcBorders>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 一般纳税人    □小规模纳税人（请勾选）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vMerge w:val="continue"/>
            <w:tcBorders>
              <w:left w:val="single" w:color="auto" w:sz="12" w:space="0"/>
            </w:tcBorders>
            <w:shd w:val="clear" w:color="auto" w:fill="auto"/>
            <w:vAlign w:val="center"/>
          </w:tcPr>
          <w:p>
            <w:pPr>
              <w:spacing w:line="360" w:lineRule="auto"/>
              <w:jc w:val="both"/>
              <w:rPr>
                <w:rFonts w:hint="eastAsia" w:ascii="宋体" w:hAnsi="宋体" w:eastAsia="宋体" w:cs="宋体"/>
                <w:b/>
                <w:bCs w:val="0"/>
                <w:sz w:val="24"/>
                <w:szCs w:val="24"/>
                <w:highlight w:val="none"/>
                <w:lang w:val="en-US" w:eastAsia="zh-CN"/>
              </w:rPr>
            </w:pPr>
          </w:p>
        </w:tc>
        <w:tc>
          <w:tcPr>
            <w:tcW w:w="1845" w:type="dxa"/>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纳税人识别号</w:t>
            </w:r>
          </w:p>
        </w:tc>
        <w:tc>
          <w:tcPr>
            <w:tcW w:w="6143" w:type="dxa"/>
            <w:tcBorders>
              <w:right w:val="single" w:color="auto" w:sz="12" w:space="0"/>
            </w:tcBorders>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91130000104366517F</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vMerge w:val="continue"/>
            <w:tcBorders>
              <w:left w:val="single" w:color="auto" w:sz="12" w:space="0"/>
            </w:tcBorders>
            <w:shd w:val="clear" w:color="auto" w:fill="auto"/>
            <w:vAlign w:val="center"/>
          </w:tcPr>
          <w:p>
            <w:pPr>
              <w:spacing w:line="360" w:lineRule="auto"/>
              <w:jc w:val="both"/>
              <w:rPr>
                <w:rFonts w:hint="eastAsia" w:ascii="宋体" w:hAnsi="宋体" w:eastAsia="宋体" w:cs="宋体"/>
                <w:b/>
                <w:bCs w:val="0"/>
                <w:sz w:val="24"/>
                <w:szCs w:val="24"/>
                <w:highlight w:val="none"/>
                <w:lang w:val="en-US" w:eastAsia="zh-CN"/>
              </w:rPr>
            </w:pPr>
          </w:p>
        </w:tc>
        <w:tc>
          <w:tcPr>
            <w:tcW w:w="1845" w:type="dxa"/>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地 址、电 话</w:t>
            </w:r>
          </w:p>
        </w:tc>
        <w:tc>
          <w:tcPr>
            <w:tcW w:w="6143" w:type="dxa"/>
            <w:tcBorders>
              <w:right w:val="single" w:color="auto" w:sz="12" w:space="0"/>
            </w:tcBorders>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河北省石家庄市友谊北大街146号0311-87055018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vMerge w:val="continue"/>
            <w:tcBorders>
              <w:left w:val="single" w:color="auto" w:sz="12" w:space="0"/>
              <w:bottom w:val="double" w:color="auto" w:sz="4" w:space="0"/>
            </w:tcBorders>
            <w:shd w:val="clear" w:color="auto" w:fill="auto"/>
            <w:vAlign w:val="center"/>
          </w:tcPr>
          <w:p>
            <w:pPr>
              <w:spacing w:line="360" w:lineRule="auto"/>
              <w:jc w:val="both"/>
              <w:rPr>
                <w:rFonts w:hint="eastAsia" w:ascii="宋体" w:hAnsi="宋体" w:eastAsia="宋体" w:cs="宋体"/>
                <w:b/>
                <w:bCs w:val="0"/>
                <w:sz w:val="24"/>
                <w:szCs w:val="24"/>
                <w:highlight w:val="none"/>
                <w:lang w:val="en-US" w:eastAsia="zh-CN"/>
              </w:rPr>
            </w:pPr>
          </w:p>
        </w:tc>
        <w:tc>
          <w:tcPr>
            <w:tcW w:w="1845" w:type="dxa"/>
            <w:tcBorders>
              <w:bottom w:val="double" w:color="auto" w:sz="4" w:space="0"/>
            </w:tcBorders>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开户行及账号</w:t>
            </w:r>
          </w:p>
        </w:tc>
        <w:tc>
          <w:tcPr>
            <w:tcW w:w="6143" w:type="dxa"/>
            <w:tcBorders>
              <w:bottom w:val="double" w:color="auto" w:sz="4" w:space="0"/>
              <w:right w:val="single" w:color="auto" w:sz="12" w:space="0"/>
            </w:tcBorders>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中行石家庄市机场路支行100147708176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vMerge w:val="restart"/>
            <w:tcBorders>
              <w:top w:val="double" w:color="auto" w:sz="4" w:space="0"/>
              <w:left w:val="single" w:color="auto" w:sz="12" w:space="0"/>
            </w:tcBorders>
            <w:shd w:val="clear" w:color="auto" w:fill="auto"/>
            <w:vAlign w:val="center"/>
          </w:tcPr>
          <w:p>
            <w:pPr>
              <w:spacing w:line="360" w:lineRule="auto"/>
              <w:jc w:val="both"/>
              <w:rPr>
                <w:rFonts w:hint="eastAsia" w:ascii="宋体" w:hAnsi="宋体" w:eastAsia="宋体" w:cs="宋体"/>
                <w:b/>
                <w:bCs w:val="0"/>
                <w:sz w:val="24"/>
                <w:szCs w:val="24"/>
                <w:highlight w:val="none"/>
                <w:lang w:val="en-US" w:eastAsia="zh-CN"/>
              </w:rPr>
            </w:pPr>
            <w:r>
              <w:rPr>
                <w:rFonts w:hint="eastAsia" w:ascii="宋体" w:hAnsi="宋体" w:eastAsia="宋体" w:cs="宋体"/>
                <w:b/>
                <w:bCs w:val="0"/>
                <w:sz w:val="24"/>
                <w:szCs w:val="24"/>
                <w:highlight w:val="none"/>
                <w:lang w:val="en-US" w:eastAsia="zh-CN"/>
              </w:rPr>
              <w:t>乙方</w:t>
            </w:r>
          </w:p>
        </w:tc>
        <w:tc>
          <w:tcPr>
            <w:tcW w:w="1845" w:type="dxa"/>
            <w:tcBorders>
              <w:top w:val="double" w:color="auto" w:sz="4" w:space="0"/>
            </w:tcBorders>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名        称</w:t>
            </w:r>
          </w:p>
        </w:tc>
        <w:tc>
          <w:tcPr>
            <w:tcW w:w="6143" w:type="dxa"/>
            <w:tcBorders>
              <w:top w:val="double" w:color="auto" w:sz="4" w:space="0"/>
              <w:right w:val="single" w:color="auto" w:sz="12" w:space="0"/>
            </w:tcBorders>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vMerge w:val="continue"/>
            <w:tcBorders>
              <w:left w:val="single" w:color="auto" w:sz="12" w:space="0"/>
            </w:tcBorders>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p>
        </w:tc>
        <w:tc>
          <w:tcPr>
            <w:tcW w:w="1845" w:type="dxa"/>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纳税人身份</w:t>
            </w:r>
          </w:p>
        </w:tc>
        <w:tc>
          <w:tcPr>
            <w:tcW w:w="6143" w:type="dxa"/>
            <w:tcBorders>
              <w:right w:val="single" w:color="auto" w:sz="12" w:space="0"/>
            </w:tcBorders>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 一般纳税人    □小规模纳税人（请勾选）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vMerge w:val="continue"/>
            <w:tcBorders>
              <w:left w:val="single" w:color="auto" w:sz="12" w:space="0"/>
            </w:tcBorders>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p>
        </w:tc>
        <w:tc>
          <w:tcPr>
            <w:tcW w:w="1845" w:type="dxa"/>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纳税人识别号</w:t>
            </w:r>
          </w:p>
        </w:tc>
        <w:tc>
          <w:tcPr>
            <w:tcW w:w="6143" w:type="dxa"/>
            <w:tcBorders>
              <w:right w:val="single" w:color="auto" w:sz="12" w:space="0"/>
            </w:tcBorders>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vMerge w:val="continue"/>
            <w:tcBorders>
              <w:left w:val="single" w:color="auto" w:sz="12" w:space="0"/>
            </w:tcBorders>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p>
        </w:tc>
        <w:tc>
          <w:tcPr>
            <w:tcW w:w="1845" w:type="dxa"/>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地 址、电 话</w:t>
            </w:r>
          </w:p>
        </w:tc>
        <w:tc>
          <w:tcPr>
            <w:tcW w:w="6143" w:type="dxa"/>
            <w:tcBorders>
              <w:right w:val="single" w:color="auto" w:sz="12" w:space="0"/>
            </w:tcBorders>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4" w:type="dxa"/>
            <w:vMerge w:val="continue"/>
            <w:tcBorders>
              <w:left w:val="single" w:color="auto" w:sz="12" w:space="0"/>
              <w:bottom w:val="single" w:color="auto" w:sz="12" w:space="0"/>
            </w:tcBorders>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p>
        </w:tc>
        <w:tc>
          <w:tcPr>
            <w:tcW w:w="1845" w:type="dxa"/>
            <w:tcBorders>
              <w:bottom w:val="single" w:color="auto" w:sz="12" w:space="0"/>
            </w:tcBorders>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开户行及账号</w:t>
            </w:r>
          </w:p>
        </w:tc>
        <w:tc>
          <w:tcPr>
            <w:tcW w:w="6143" w:type="dxa"/>
            <w:tcBorders>
              <w:bottom w:val="single" w:color="auto" w:sz="12" w:space="0"/>
              <w:right w:val="single" w:color="auto" w:sz="12" w:space="0"/>
            </w:tcBorders>
            <w:shd w:val="clear" w:color="auto" w:fill="auto"/>
            <w:vAlign w:val="center"/>
          </w:tcPr>
          <w:p>
            <w:pPr>
              <w:spacing w:line="360" w:lineRule="auto"/>
              <w:jc w:val="both"/>
              <w:rPr>
                <w:rFonts w:hint="eastAsia" w:ascii="宋体" w:hAnsi="宋体" w:eastAsia="宋体" w:cs="宋体"/>
                <w:b w:val="0"/>
                <w:bCs/>
                <w:sz w:val="24"/>
                <w:szCs w:val="24"/>
                <w:highlight w:val="none"/>
                <w:lang w:val="en-US" w:eastAsia="zh-CN"/>
              </w:rPr>
            </w:pPr>
          </w:p>
        </w:tc>
      </w:tr>
    </w:tbl>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任何一方如上述信息发生变更，应提前十日以书面方式通知另一方。如一方未按本合同规定通知而使另一方遭受损失的，应予以赔偿。</w:t>
      </w:r>
    </w:p>
    <w:p>
      <w:pPr>
        <w:snapToGrid w:val="0"/>
        <w:spacing w:line="360" w:lineRule="auto"/>
        <w:contextualSpacing/>
        <w:rPr>
          <w:rFonts w:hint="eastAsia" w:ascii="宋体" w:hAnsi="宋体" w:eastAsia="宋体" w:cs="宋体"/>
          <w:b/>
          <w:bCs/>
          <w:sz w:val="24"/>
        </w:rPr>
      </w:pPr>
      <w:r>
        <w:rPr>
          <w:rFonts w:hint="eastAsia" w:ascii="宋体" w:hAnsi="宋体" w:eastAsia="宋体" w:cs="宋体"/>
          <w:b/>
          <w:bCs/>
          <w:sz w:val="24"/>
        </w:rPr>
        <w:t>14.2 本合同所涉应税行为计税方法（请勾选）</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lang w:eastAsia="zh-CN"/>
        </w:rPr>
        <w:t>☑</w:t>
      </w:r>
      <w:r>
        <w:rPr>
          <w:rFonts w:hint="eastAsia" w:ascii="宋体" w:hAnsi="宋体" w:eastAsia="宋体" w:cs="宋体"/>
          <w:sz w:val="24"/>
          <w:lang w:val="en-US" w:eastAsia="zh-CN"/>
        </w:rPr>
        <w:t xml:space="preserve"> </w:t>
      </w:r>
      <w:r>
        <w:rPr>
          <w:rFonts w:hint="eastAsia" w:ascii="宋体" w:hAnsi="宋体" w:eastAsia="宋体" w:cs="宋体"/>
          <w:sz w:val="24"/>
        </w:rPr>
        <w:t xml:space="preserve">一般计税方法    </w:t>
      </w:r>
      <w:r>
        <w:rPr>
          <w:rFonts w:hint="eastAsia" w:ascii="宋体" w:hAnsi="宋体" w:eastAsia="宋体" w:cs="宋体"/>
          <w:sz w:val="24"/>
          <w:lang w:eastAsia="zh-CN"/>
        </w:rPr>
        <w:t>□</w:t>
      </w:r>
      <w:r>
        <w:rPr>
          <w:rFonts w:hint="eastAsia" w:ascii="宋体" w:hAnsi="宋体" w:eastAsia="宋体" w:cs="宋体"/>
          <w:sz w:val="24"/>
        </w:rPr>
        <w:t>简易计税方法</w:t>
      </w:r>
    </w:p>
    <w:p>
      <w:pPr>
        <w:pStyle w:val="18"/>
        <w:snapToGrid w:val="0"/>
        <w:spacing w:after="0" w:line="360" w:lineRule="auto"/>
        <w:contextualSpacing/>
        <w:rPr>
          <w:rFonts w:hint="eastAsia" w:ascii="宋体" w:hAnsi="宋体" w:eastAsia="宋体" w:cs="宋体"/>
          <w:b/>
          <w:bCs/>
          <w:sz w:val="24"/>
        </w:rPr>
      </w:pPr>
      <w:r>
        <w:rPr>
          <w:rFonts w:hint="eastAsia" w:ascii="宋体" w:hAnsi="宋体" w:eastAsia="宋体" w:cs="宋体"/>
          <w:b/>
          <w:bCs/>
          <w:sz w:val="24"/>
        </w:rPr>
        <w:t>14.3 发票及其他相关信息</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14.3.1 乙方在向甲方请款时，应根据甲方确认的付款数额开具合法、有效、完整、准确的增值税（请勾选：</w:t>
      </w:r>
      <w:r>
        <w:rPr>
          <w:rFonts w:hint="eastAsia" w:ascii="宋体" w:hAnsi="宋体" w:eastAsia="宋体" w:cs="宋体"/>
          <w:sz w:val="24"/>
          <w:lang w:eastAsia="zh-CN"/>
        </w:rPr>
        <w:t>☑</w:t>
      </w:r>
      <w:r>
        <w:rPr>
          <w:rFonts w:hint="eastAsia" w:ascii="宋体" w:hAnsi="宋体" w:eastAsia="宋体" w:cs="宋体"/>
          <w:sz w:val="24"/>
          <w:lang w:val="en-US" w:eastAsia="zh-CN"/>
        </w:rPr>
        <w:t xml:space="preserve"> </w:t>
      </w:r>
      <w:r>
        <w:rPr>
          <w:rFonts w:hint="eastAsia" w:ascii="宋体" w:hAnsi="宋体" w:eastAsia="宋体" w:cs="宋体"/>
          <w:sz w:val="24"/>
        </w:rPr>
        <w:t>专用    □普通）发票。</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若乙方为小规模纳税人，且勾选增值税专用发票的，则乙方需提供由税务机关代开的增值税专用发票。</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若汇总开具增值税专用发票的，则乙方需同时提供防伪税控系统开具的《销售货物或提供应税劳务清单》，并加盖发票专用章。</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14.3.2 乙方应在开票之日</w:t>
      </w:r>
      <w:r>
        <w:rPr>
          <w:rFonts w:hint="eastAsia" w:ascii="宋体" w:hAnsi="宋体" w:eastAsia="宋体" w:cs="宋体"/>
          <w:sz w:val="24"/>
          <w:u w:val="single"/>
        </w:rPr>
        <w:t>起7日</w:t>
      </w:r>
      <w:r>
        <w:rPr>
          <w:rFonts w:hint="eastAsia" w:ascii="宋体" w:hAnsi="宋体" w:eastAsia="宋体" w:cs="宋体"/>
          <w:sz w:val="24"/>
        </w:rPr>
        <w:t>内将发票送达甲方指定人员</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rPr>
        <w:t>，甲方指定人员签收发票的日期为发票的送达日期。</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14.3.3 不符合法律法规规范性文件规定或合同约定开具、送达、认证、抵扣增值税发票的情形：</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（1）乙方开具虚假发票的（如：虚开增值税发票，开具伪造、变造的增值税发票）；</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（2）乙方开具发票种类错误的（如：增值税专用发票开成增值税普通发票）；</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（3）乙方开具发票上记载的信息错误的（如：甲方与乙方基本信息、发票号码、开票时间、金额、税率、税额等错误；字迹不清，压线、错格；项目不齐全；缺少发票专用章；备注栏遗漏填写等）；</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（4）因乙方迟延送达增值税专用发票导致甲方不能认证、抵扣的；</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（5）因乙方开具虚假增值税专用发票导致甲方不能认证、抵扣的；</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sz w:val="24"/>
          <w:lang w:val="en-US" w:eastAsia="zh-CN"/>
        </w:rPr>
        <w:t>6</w:t>
      </w:r>
      <w:r>
        <w:rPr>
          <w:rFonts w:hint="eastAsia" w:ascii="宋体" w:hAnsi="宋体" w:eastAsia="宋体" w:cs="宋体"/>
          <w:sz w:val="24"/>
        </w:rPr>
        <w:t>）因乙方开具的增值税专用发票上记载的信息错误导致甲方不能认证、抵扣的；</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（7）汇总开具增值税专用发票时，未一并提供防伪税控系统开具的《销售货物或提供应税劳务清单》的，或提供的《销售货物或提供应税劳务清单》上未加盖发票专用章的；</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（8）其他违反法律法规规范性文件规定或合同约定开具的增值税发票的。</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（9）</w:t>
      </w:r>
      <w:r>
        <w:rPr>
          <w:rFonts w:hint="eastAsia" w:ascii="宋体" w:hAnsi="宋体" w:eastAsia="宋体" w:cs="宋体"/>
          <w:bCs/>
          <w:color w:val="000000"/>
          <w:sz w:val="24"/>
        </w:rPr>
        <w:t>乙方开具的票据必须是由乙方从其发票主管税务机关购领或经其主管税务机关批准自印或监制的发票;乙方必须保证提供给甲方的发票的票面数据与乙方缴销税务机关和乙方所留存的发票存根联填列数据相符；因乙方提供的发票不符合税务部门的要求，导致甲方从乙方取得的增值税专用发票不能报验抵扣进项税金，或虽可通过报验但报验后被税务机关以“比对不符”或“失控发票”等事由追缴税款，而给甲方造成的经济损失，由乙方负责赔偿，应赔偿款项包含但不限于需要给税务局补缴的税费、滞纳金、罚款以及实现上述债权支出的律师费、差旅费等费用。</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14.3.4 若乙方开具或税务机关代开的增值税发票存在第14.3.3条情形之一的，则甲方有权拒收增值税发票，并有权暂停支付相应款项直到甲方收到符合要求的增值税发票之日止。</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乙方在甲方拒收发票之日起</w:t>
      </w:r>
      <w:r>
        <w:rPr>
          <w:rFonts w:hint="eastAsia" w:ascii="宋体" w:hAnsi="宋体" w:eastAsia="宋体" w:cs="宋体"/>
          <w:sz w:val="24"/>
          <w:u w:val="single"/>
        </w:rPr>
        <w:t>7</w:t>
      </w:r>
      <w:r>
        <w:rPr>
          <w:rFonts w:hint="eastAsia" w:ascii="宋体" w:hAnsi="宋体" w:eastAsia="宋体" w:cs="宋体"/>
          <w:sz w:val="24"/>
        </w:rPr>
        <w:t>日内重新开具或提供符合要求的增值税发票并送达甲方。若因甲方原因提供错误开票信息的，甲方应在拒收的同时向乙方提供正确开票信息。</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本款中甲方拒收发票，或甲方暂停支付款项等行为，不视为甲方违约，且乙方不得以此为由中止履行合同约定的义务。</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14.3.5 若乙方开具或提供的增值税专用发票存在第14.3.3条约定情形之一的，除适用本第14.3.4条约定外，乙方还应按甲方要求采取其他补救措施，同时，甲方有权要求乙方支付本合同暂定总价的</w:t>
      </w:r>
      <w:r>
        <w:rPr>
          <w:rFonts w:hint="eastAsia" w:ascii="宋体" w:hAnsi="宋体" w:eastAsia="宋体" w:cs="宋体"/>
          <w:sz w:val="24"/>
          <w:u w:val="single"/>
        </w:rPr>
        <w:t xml:space="preserve"> 3 </w:t>
      </w:r>
      <w:r>
        <w:rPr>
          <w:rFonts w:hint="eastAsia" w:ascii="宋体" w:hAnsi="宋体" w:eastAsia="宋体" w:cs="宋体"/>
          <w:sz w:val="24"/>
        </w:rPr>
        <w:t>%的违约金并赔偿甲方损失，因甲方原因造成开票信息错误的除外；</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若乙方开具或提供的增值税专用发票发生第14.3.3条约定情形超过3次的或给甲方造成重大损失的，则乙方除按本条款前述约定承担责任外，甲方有权单方解除本合同。</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14.3.6 若乙方由一般纳税人身份变为小规模纳税人身份的，或者计税方法发生变化的，或者政策法规规范性文件发生变化的，并导致甲方可抵扣的进项税额减少或被税务机关要求补缴税款的，则减少的进项税额或补缴的税额应由乙方承担，甲方有权从将支付的任何一笔工程款中扣除。</w:t>
      </w:r>
    </w:p>
    <w:p>
      <w:pPr>
        <w:pStyle w:val="18"/>
        <w:snapToGrid w:val="0"/>
        <w:spacing w:after="0" w:line="360" w:lineRule="auto"/>
        <w:ind w:firstLine="480" w:firstLineChars="200"/>
        <w:contextualSpacing/>
        <w:rPr>
          <w:rFonts w:hint="eastAsia" w:ascii="宋体" w:hAnsi="宋体" w:eastAsia="宋体" w:cs="宋体"/>
          <w:color w:val="FF0000"/>
          <w:sz w:val="24"/>
        </w:rPr>
      </w:pPr>
      <w:r>
        <w:rPr>
          <w:rFonts w:hint="eastAsia" w:ascii="宋体" w:hAnsi="宋体" w:eastAsia="宋体" w:cs="宋体"/>
          <w:sz w:val="24"/>
        </w:rPr>
        <w:t>14.3.7 若甲方从当期分包工程款中扣除了乙方的违约金、损失赔偿额等款项的，乙方仍应按扣除前的当期分包工程款金额开具增值税发票。</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14.3.8 若甲方遗失增值税专用发票联或抵扣联，则乙方应按甲方要求提供增值税专用发票记账联复印件及主管税务机关出具的《丢失增值税专用发票已报税证明单》。</w:t>
      </w:r>
    </w:p>
    <w:p>
      <w:pPr>
        <w:pStyle w:val="18"/>
        <w:snapToGrid w:val="0"/>
        <w:spacing w:after="0"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14.3.9 乙方向甲方开具的全部增值税扣税凭证，均适用于本合同中有关增值税专用发票的约定。</w:t>
      </w:r>
      <w:bookmarkStart w:id="211" w:name="_Toc465085570"/>
      <w:bookmarkStart w:id="212" w:name="_Toc464502533"/>
      <w:bookmarkStart w:id="213" w:name="_Toc465088637"/>
      <w:bookmarkStart w:id="214" w:name="_Toc389586469"/>
    </w:p>
    <w:p>
      <w:pPr>
        <w:pStyle w:val="18"/>
        <w:snapToGrid w:val="0"/>
        <w:spacing w:after="0" w:line="360" w:lineRule="auto"/>
        <w:contextualSpacing/>
        <w:rPr>
          <w:rFonts w:hint="eastAsia" w:ascii="宋体" w:hAnsi="宋体" w:eastAsia="宋体" w:cs="宋体"/>
          <w:b/>
          <w:sz w:val="24"/>
        </w:rPr>
      </w:pPr>
      <w:r>
        <w:rPr>
          <w:rFonts w:hint="eastAsia" w:ascii="宋体" w:hAnsi="宋体" w:eastAsia="宋体" w:cs="宋体"/>
          <w:b/>
          <w:sz w:val="24"/>
        </w:rPr>
        <w:t>16. 试车</w:t>
      </w:r>
      <w:bookmarkEnd w:id="211"/>
      <w:bookmarkEnd w:id="212"/>
      <w:bookmarkEnd w:id="213"/>
      <w:bookmarkEnd w:id="214"/>
      <w:bookmarkStart w:id="215" w:name="_Toc464502534"/>
      <w:bookmarkStart w:id="216" w:name="_Toc465088638"/>
      <w:bookmarkStart w:id="217" w:name="_Toc465085571"/>
      <w:bookmarkStart w:id="218" w:name="_Toc389586470"/>
    </w:p>
    <w:p>
      <w:pPr>
        <w:pStyle w:val="18"/>
        <w:snapToGrid w:val="0"/>
        <w:spacing w:after="0" w:line="360" w:lineRule="auto"/>
        <w:contextualSpacing/>
        <w:rPr>
          <w:rFonts w:hint="eastAsia" w:ascii="宋体" w:hAnsi="宋体" w:eastAsia="宋体" w:cs="宋体"/>
          <w:b/>
          <w:bCs/>
          <w:sz w:val="24"/>
        </w:rPr>
      </w:pPr>
      <w:r>
        <w:rPr>
          <w:rFonts w:hint="eastAsia" w:ascii="宋体" w:hAnsi="宋体" w:eastAsia="宋体" w:cs="宋体"/>
          <w:b/>
          <w:bCs/>
          <w:sz w:val="24"/>
        </w:rPr>
        <w:t>16.1 试车的组织和配合</w:t>
      </w:r>
      <w:bookmarkEnd w:id="215"/>
      <w:bookmarkEnd w:id="216"/>
      <w:bookmarkEnd w:id="217"/>
      <w:bookmarkEnd w:id="218"/>
    </w:p>
    <w:p>
      <w:pPr>
        <w:snapToGrid w:val="0"/>
        <w:spacing w:line="360" w:lineRule="auto"/>
        <w:ind w:firstLine="480" w:firstLineChars="200"/>
        <w:contextualSpacing/>
        <w:jc w:val="left"/>
        <w:rPr>
          <w:rFonts w:hint="eastAsia" w:ascii="宋体" w:hAnsi="宋体" w:eastAsia="宋体" w:cs="宋体"/>
          <w:kern w:val="0"/>
          <w:sz w:val="24"/>
        </w:rPr>
      </w:pPr>
      <w:r>
        <w:rPr>
          <w:rFonts w:hint="eastAsia" w:ascii="宋体" w:hAnsi="宋体" w:eastAsia="宋体" w:cs="宋体"/>
          <w:kern w:val="0"/>
          <w:sz w:val="24"/>
        </w:rPr>
        <w:t>关于试车内容的约定：</w:t>
      </w:r>
      <w:r>
        <w:rPr>
          <w:rFonts w:hint="eastAsia" w:ascii="宋体" w:hAnsi="宋体" w:eastAsia="宋体" w:cs="宋体"/>
          <w:sz w:val="24"/>
          <w:u w:val="none"/>
        </w:rPr>
        <w:t xml:space="preserve"> </w:t>
      </w:r>
      <w:r>
        <w:rPr>
          <w:rFonts w:hint="eastAsia" w:ascii="宋体" w:hAnsi="宋体" w:cs="宋体"/>
          <w:sz w:val="24"/>
          <w:u w:val="none"/>
          <w:lang w:val="en-US" w:eastAsia="zh-CN"/>
        </w:rPr>
        <w:t>分包人负责组织试车，并在试车前48小时书面通知承包人，通知中应载明试车内容、时间、地点。分包人准备试车记录，承包人根据分包人要求为试车提供必要条件。试车合格的，承包人在试车记录上签字。承包人在试车合格后不在试车记录上签字，自试车结束满24小时后视为承包人已经认可试车记录，分包人可继续施工或办理竣工验收手续</w:t>
      </w:r>
      <w:r>
        <w:rPr>
          <w:rFonts w:hint="eastAsia" w:ascii="宋体" w:hAnsi="宋体" w:eastAsia="宋体" w:cs="宋体"/>
          <w:kern w:val="0"/>
          <w:sz w:val="24"/>
          <w:u w:val="none"/>
        </w:rPr>
        <w:t>。</w:t>
      </w:r>
    </w:p>
    <w:p>
      <w:pPr>
        <w:pStyle w:val="5"/>
        <w:snapToGrid w:val="0"/>
        <w:spacing w:before="0" w:after="0" w:line="360" w:lineRule="auto"/>
        <w:contextualSpacing/>
        <w:rPr>
          <w:rFonts w:hint="eastAsia" w:ascii="宋体" w:hAnsi="宋体" w:eastAsia="宋体" w:cs="宋体"/>
          <w:kern w:val="0"/>
          <w:sz w:val="24"/>
          <w:szCs w:val="24"/>
        </w:rPr>
      </w:pPr>
      <w:bookmarkStart w:id="219" w:name="_Toc465085572"/>
      <w:bookmarkStart w:id="220" w:name="_Toc465088639"/>
      <w:bookmarkStart w:id="221" w:name="_Toc464502535"/>
      <w:bookmarkStart w:id="222" w:name="_Toc389586471"/>
      <w:r>
        <w:rPr>
          <w:rFonts w:hint="eastAsia" w:ascii="宋体" w:hAnsi="宋体" w:eastAsia="宋体" w:cs="宋体"/>
          <w:kern w:val="0"/>
          <w:sz w:val="24"/>
          <w:szCs w:val="24"/>
        </w:rPr>
        <w:t>16.2 试车的费用承担</w:t>
      </w:r>
      <w:bookmarkEnd w:id="219"/>
      <w:bookmarkEnd w:id="220"/>
      <w:bookmarkEnd w:id="221"/>
      <w:bookmarkEnd w:id="222"/>
    </w:p>
    <w:p>
      <w:pPr>
        <w:snapToGrid w:val="0"/>
        <w:spacing w:line="360" w:lineRule="auto"/>
        <w:ind w:firstLine="480" w:firstLineChars="200"/>
        <w:contextualSpacing/>
        <w:jc w:val="left"/>
        <w:rPr>
          <w:rFonts w:hint="eastAsia" w:ascii="宋体" w:hAnsi="宋体" w:eastAsia="宋体" w:cs="宋体"/>
          <w:kern w:val="0"/>
          <w:sz w:val="24"/>
        </w:rPr>
      </w:pPr>
      <w:r>
        <w:rPr>
          <w:rFonts w:hint="eastAsia" w:ascii="宋体" w:hAnsi="宋体" w:eastAsia="宋体" w:cs="宋体"/>
          <w:kern w:val="0"/>
          <w:sz w:val="24"/>
        </w:rPr>
        <w:t>关于试车费用明细及试车费用承担的约定：</w:t>
      </w:r>
      <w:bookmarkStart w:id="223" w:name="_Toc389586472"/>
      <w:bookmarkStart w:id="224" w:name="_Toc465088640"/>
      <w:bookmarkStart w:id="225" w:name="_Toc464502536"/>
      <w:bookmarkStart w:id="226" w:name="_Toc465085573"/>
      <w:r>
        <w:rPr>
          <w:rFonts w:hint="eastAsia" w:ascii="宋体" w:hAnsi="宋体" w:eastAsia="宋体" w:cs="宋体"/>
          <w:sz w:val="24"/>
          <w:u w:val="single"/>
        </w:rPr>
        <w:t xml:space="preserve"> 试车费用明细及试车费用承担由分包人负责</w:t>
      </w:r>
      <w:r>
        <w:rPr>
          <w:rFonts w:hint="eastAsia" w:ascii="宋体" w:hAnsi="宋体" w:eastAsia="宋体" w:cs="宋体"/>
          <w:kern w:val="0"/>
          <w:sz w:val="24"/>
          <w:u w:val="single"/>
        </w:rPr>
        <w:t>。</w:t>
      </w:r>
    </w:p>
    <w:p>
      <w:pPr>
        <w:numPr>
          <w:ilvl w:val="0"/>
          <w:numId w:val="9"/>
        </w:numPr>
        <w:snapToGrid w:val="0"/>
        <w:spacing w:line="360" w:lineRule="auto"/>
        <w:contextualSpacing/>
        <w:jc w:val="left"/>
        <w:rPr>
          <w:rFonts w:hint="eastAsia" w:ascii="宋体" w:hAnsi="宋体" w:eastAsia="宋体" w:cs="宋体"/>
          <w:b/>
          <w:sz w:val="24"/>
        </w:rPr>
      </w:pPr>
      <w:r>
        <w:rPr>
          <w:rFonts w:hint="eastAsia" w:ascii="宋体" w:hAnsi="宋体" w:eastAsia="宋体" w:cs="宋体"/>
          <w:b/>
          <w:sz w:val="24"/>
        </w:rPr>
        <w:t>竣工验收</w:t>
      </w:r>
      <w:bookmarkEnd w:id="223"/>
      <w:bookmarkEnd w:id="224"/>
      <w:bookmarkEnd w:id="225"/>
      <w:bookmarkEnd w:id="226"/>
      <w:bookmarkStart w:id="227" w:name="_Toc465088641"/>
      <w:bookmarkStart w:id="228" w:name="_Toc389586473"/>
      <w:bookmarkStart w:id="229" w:name="_Toc465085574"/>
      <w:bookmarkStart w:id="230" w:name="_Toc464502537"/>
    </w:p>
    <w:p>
      <w:pPr>
        <w:snapToGrid w:val="0"/>
        <w:spacing w:line="360" w:lineRule="auto"/>
        <w:contextualSpacing/>
        <w:jc w:val="left"/>
        <w:rPr>
          <w:rFonts w:hint="eastAsia" w:ascii="宋体" w:hAnsi="宋体" w:eastAsia="宋体" w:cs="宋体"/>
          <w:b/>
          <w:bCs/>
          <w:sz w:val="24"/>
        </w:rPr>
      </w:pPr>
      <w:r>
        <w:rPr>
          <w:rFonts w:hint="eastAsia" w:ascii="宋体" w:hAnsi="宋体" w:eastAsia="宋体" w:cs="宋体"/>
          <w:b/>
          <w:bCs/>
          <w:sz w:val="24"/>
        </w:rPr>
        <w:t>17.1 竣工验收条件</w:t>
      </w:r>
      <w:bookmarkEnd w:id="227"/>
      <w:bookmarkEnd w:id="228"/>
      <w:bookmarkEnd w:id="229"/>
      <w:bookmarkEnd w:id="230"/>
    </w:p>
    <w:p>
      <w:pPr>
        <w:snapToGrid w:val="0"/>
        <w:spacing w:line="360" w:lineRule="auto"/>
        <w:ind w:firstLine="480" w:firstLineChars="200"/>
        <w:contextualSpacing/>
        <w:rPr>
          <w:rFonts w:hint="eastAsia" w:ascii="宋体" w:hAnsi="宋体" w:eastAsia="宋体" w:cs="宋体"/>
          <w:kern w:val="0"/>
          <w:sz w:val="24"/>
        </w:rPr>
      </w:pPr>
      <w:bookmarkStart w:id="231" w:name="_Toc389586474"/>
      <w:bookmarkStart w:id="232" w:name="_Toc465085575"/>
      <w:bookmarkStart w:id="233" w:name="_Toc464502538"/>
      <w:bookmarkStart w:id="234" w:name="_Toc465088642"/>
      <w:r>
        <w:rPr>
          <w:rFonts w:hint="eastAsia" w:ascii="宋体" w:hAnsi="宋体" w:eastAsia="宋体" w:cs="宋体"/>
          <w:kern w:val="0"/>
          <w:sz w:val="24"/>
        </w:rPr>
        <w:t>17.1.1申请竣工验收应具备的其他条件：</w:t>
      </w:r>
    </w:p>
    <w:p>
      <w:pPr>
        <w:snapToGrid w:val="0"/>
        <w:spacing w:line="360" w:lineRule="auto"/>
        <w:ind w:firstLine="480" w:firstLineChars="200"/>
        <w:contextualSpacing/>
        <w:rPr>
          <w:rFonts w:hint="eastAsia" w:ascii="宋体" w:hAnsi="宋体" w:eastAsia="宋体" w:cs="宋体"/>
          <w:sz w:val="24"/>
          <w:u w:val="single"/>
        </w:rPr>
      </w:pPr>
      <w:r>
        <w:rPr>
          <w:rFonts w:hint="eastAsia" w:ascii="宋体" w:hAnsi="宋体" w:eastAsia="宋体" w:cs="宋体"/>
          <w:sz w:val="24"/>
          <w:u w:val="single"/>
        </w:rPr>
        <w:t xml:space="preserve"> 分包人应确保所完成施工的质量，达到设计图纸要求及约定标准的质量目标。如图纸、承包人指令和国家及当地政府施工验收规范、标准之间有差异或不一致，承包人应在取得承包人书面认可后，以质量要求最高者为施工依据。 </w:t>
      </w:r>
    </w:p>
    <w:p>
      <w:pPr>
        <w:snapToGrid w:val="0"/>
        <w:spacing w:line="360" w:lineRule="auto"/>
        <w:ind w:firstLine="480" w:firstLineChars="200"/>
        <w:contextualSpacing/>
        <w:rPr>
          <w:rFonts w:hint="eastAsia" w:ascii="宋体" w:hAnsi="宋体" w:eastAsia="宋体" w:cs="宋体"/>
          <w:sz w:val="24"/>
        </w:rPr>
      </w:pPr>
      <w:r>
        <w:rPr>
          <w:rFonts w:hint="eastAsia" w:ascii="宋体" w:hAnsi="宋体" w:eastAsia="宋体" w:cs="宋体"/>
          <w:sz w:val="24"/>
        </w:rPr>
        <w:t>17.1.2分包人必须按照国家规定的质量检验标准、施工验收规范和施工图组织施工。在施工中发现设计有误，须立即向承包人提出，取得文字变更洽商手续后方可继续施工。</w:t>
      </w:r>
    </w:p>
    <w:p>
      <w:pPr>
        <w:pStyle w:val="5"/>
        <w:snapToGrid w:val="0"/>
        <w:spacing w:before="0" w:after="0" w:line="360" w:lineRule="auto"/>
        <w:contextualSpacing/>
        <w:rPr>
          <w:rFonts w:hint="eastAsia" w:ascii="宋体" w:hAnsi="宋体" w:eastAsia="宋体" w:cs="宋体"/>
          <w:sz w:val="24"/>
          <w:szCs w:val="24"/>
        </w:rPr>
      </w:pPr>
      <w:r>
        <w:rPr>
          <w:rFonts w:hint="eastAsia" w:ascii="宋体" w:hAnsi="宋体" w:eastAsia="宋体" w:cs="宋体"/>
          <w:sz w:val="24"/>
          <w:szCs w:val="24"/>
        </w:rPr>
        <w:t>17.2 竣工验收程序</w:t>
      </w:r>
      <w:bookmarkEnd w:id="231"/>
      <w:bookmarkEnd w:id="232"/>
      <w:bookmarkEnd w:id="233"/>
      <w:bookmarkEnd w:id="234"/>
    </w:p>
    <w:p>
      <w:pPr>
        <w:snapToGrid w:val="0"/>
        <w:spacing w:line="360" w:lineRule="auto"/>
        <w:ind w:firstLine="480" w:firstLineChars="200"/>
        <w:contextualSpacing/>
        <w:jc w:val="left"/>
        <w:rPr>
          <w:rFonts w:hint="eastAsia" w:ascii="宋体" w:hAnsi="宋体" w:eastAsia="宋体" w:cs="宋体"/>
          <w:sz w:val="24"/>
          <w:lang w:eastAsia="zh-CN"/>
        </w:rPr>
      </w:pPr>
      <w:r>
        <w:rPr>
          <w:rFonts w:hint="eastAsia" w:ascii="宋体" w:hAnsi="宋体" w:eastAsia="宋体" w:cs="宋体"/>
          <w:kern w:val="0"/>
          <w:sz w:val="24"/>
        </w:rPr>
        <w:t>分包人申请竣工验收的程序：</w:t>
      </w:r>
      <w:r>
        <w:rPr>
          <w:rFonts w:hint="eastAsia" w:ascii="宋体" w:hAnsi="宋体" w:eastAsia="宋体" w:cs="宋体"/>
          <w:sz w:val="24"/>
          <w:u w:val="single"/>
        </w:rPr>
        <w:t xml:space="preserve"> </w:t>
      </w:r>
      <w:bookmarkStart w:id="235" w:name="_Toc389586475"/>
      <w:r>
        <w:rPr>
          <w:rFonts w:hint="eastAsia" w:ascii="宋体" w:hAnsi="宋体" w:eastAsia="宋体" w:cs="宋体"/>
          <w:sz w:val="24"/>
          <w:u w:val="single"/>
        </w:rPr>
        <w:t>分包人</w:t>
      </w:r>
      <w:r>
        <w:rPr>
          <w:rFonts w:hint="eastAsia" w:ascii="宋体" w:hAnsi="宋体" w:eastAsia="宋体" w:cs="宋体"/>
          <w:sz w:val="24"/>
          <w:u w:val="single"/>
          <w:lang w:val="en-US" w:eastAsia="zh-CN"/>
        </w:rPr>
        <w:t>完成合同约定的工作内容并自检合格后，</w:t>
      </w:r>
      <w:r>
        <w:rPr>
          <w:rFonts w:hint="eastAsia" w:ascii="宋体" w:hAnsi="宋体" w:eastAsia="宋体" w:cs="宋体"/>
          <w:sz w:val="24"/>
          <w:u w:val="single"/>
        </w:rPr>
        <w:t>应向承包人提交完工报告，承包人应当在收到分包人的上述报告后对分包人施工成果进行</w:t>
      </w:r>
      <w:r>
        <w:rPr>
          <w:rFonts w:hint="eastAsia" w:ascii="宋体" w:hAnsi="宋体" w:eastAsia="宋体" w:cs="宋体"/>
          <w:sz w:val="24"/>
          <w:u w:val="single"/>
          <w:lang w:val="en-US" w:eastAsia="zh-CN"/>
        </w:rPr>
        <w:t>复查</w:t>
      </w:r>
      <w:r>
        <w:rPr>
          <w:rFonts w:hint="eastAsia" w:ascii="宋体" w:hAnsi="宋体" w:eastAsia="宋体" w:cs="宋体"/>
          <w:sz w:val="24"/>
          <w:u w:val="single"/>
        </w:rPr>
        <w:t>，</w:t>
      </w:r>
      <w:r>
        <w:rPr>
          <w:rFonts w:hint="eastAsia" w:ascii="宋体" w:hAnsi="宋体" w:eastAsia="宋体" w:cs="宋体"/>
          <w:sz w:val="24"/>
          <w:u w:val="single"/>
          <w:lang w:val="en-US" w:eastAsia="zh-CN"/>
        </w:rPr>
        <w:t>并在相关部门共同参与下完成了实体功能检测，达到设计和</w:t>
      </w:r>
      <w:r>
        <w:rPr>
          <w:rFonts w:hint="eastAsia" w:ascii="宋体" w:hAnsi="宋体" w:cs="宋体"/>
          <w:sz w:val="24"/>
          <w:u w:val="single"/>
          <w:lang w:val="en-US" w:eastAsia="zh-CN"/>
        </w:rPr>
        <w:t>规范</w:t>
      </w:r>
      <w:r>
        <w:rPr>
          <w:rFonts w:hint="eastAsia" w:ascii="宋体" w:hAnsi="宋体" w:eastAsia="宋体" w:cs="宋体"/>
          <w:sz w:val="24"/>
          <w:u w:val="single"/>
          <w:lang w:val="en-US" w:eastAsia="zh-CN"/>
        </w:rPr>
        <w:t>要求，可申请工程验收。承包人按国家和行业现行规范标准、地方规定、工程验收程序组织验收。</w:t>
      </w:r>
      <w:r>
        <w:rPr>
          <w:rFonts w:hint="eastAsia" w:ascii="宋体" w:hAnsi="宋体" w:eastAsia="宋体" w:cs="宋体"/>
          <w:sz w:val="24"/>
          <w:highlight w:val="none"/>
          <w:u w:val="single"/>
          <w:lang w:val="en-US" w:eastAsia="zh-CN"/>
        </w:rPr>
        <w:t>承包人整体工程通过竣工验收合格之日为本工程实际竣工日期。</w:t>
      </w:r>
      <w:r>
        <w:rPr>
          <w:rFonts w:hint="eastAsia" w:ascii="宋体" w:hAnsi="宋体" w:eastAsia="宋体" w:cs="宋体"/>
          <w:sz w:val="24"/>
          <w:highlight w:val="none"/>
          <w:u w:val="single"/>
        </w:rPr>
        <w:t>验收合格，视为分包</w:t>
      </w:r>
      <w:r>
        <w:rPr>
          <w:rFonts w:hint="eastAsia" w:ascii="宋体" w:hAnsi="宋体" w:eastAsia="宋体" w:cs="宋体"/>
          <w:sz w:val="24"/>
          <w:u w:val="single"/>
        </w:rPr>
        <w:t>人已经完成了本合同约定工作</w:t>
      </w:r>
      <w:r>
        <w:rPr>
          <w:rFonts w:hint="eastAsia" w:ascii="宋体" w:hAnsi="宋体" w:eastAsia="宋体" w:cs="宋体"/>
          <w:sz w:val="24"/>
          <w:u w:val="single"/>
          <w:lang w:eastAsia="zh-CN"/>
        </w:rPr>
        <w:t>，</w:t>
      </w:r>
      <w:r>
        <w:rPr>
          <w:rFonts w:hint="eastAsia" w:ascii="宋体" w:hAnsi="宋体" w:eastAsia="宋体" w:cs="宋体"/>
          <w:sz w:val="24"/>
          <w:u w:val="single"/>
        </w:rPr>
        <w:t xml:space="preserve">但承包人与业主间的隐蔽工程验收结果或工程竣工验收结果表明分包人施工质量不合格时，分包人应负责无偿修复，不延长工期，并承担由此导致的承包人的相关损失 </w:t>
      </w:r>
      <w:r>
        <w:rPr>
          <w:rFonts w:hint="eastAsia" w:ascii="宋体" w:hAnsi="宋体" w:eastAsia="宋体" w:cs="宋体"/>
          <w:sz w:val="24"/>
          <w:u w:val="single"/>
          <w:lang w:eastAsia="zh-CN"/>
        </w:rPr>
        <w:t>。</w:t>
      </w:r>
    </w:p>
    <w:p>
      <w:pPr>
        <w:pStyle w:val="5"/>
        <w:snapToGrid w:val="0"/>
        <w:spacing w:before="0" w:after="0" w:line="360" w:lineRule="auto"/>
        <w:contextualSpacing/>
        <w:rPr>
          <w:rFonts w:hint="eastAsia" w:ascii="宋体" w:hAnsi="宋体" w:eastAsia="宋体" w:cs="宋体"/>
          <w:sz w:val="24"/>
          <w:szCs w:val="24"/>
        </w:rPr>
      </w:pPr>
      <w:bookmarkStart w:id="236" w:name="_Toc465088643"/>
      <w:bookmarkStart w:id="237" w:name="_Toc464502539"/>
      <w:bookmarkStart w:id="238" w:name="_Toc465085576"/>
      <w:r>
        <w:rPr>
          <w:rFonts w:hint="eastAsia" w:ascii="宋体" w:hAnsi="宋体" w:eastAsia="宋体" w:cs="宋体"/>
          <w:sz w:val="24"/>
          <w:szCs w:val="24"/>
        </w:rPr>
        <w:t>17.3 竣工日期</w:t>
      </w:r>
      <w:bookmarkEnd w:id="235"/>
      <w:bookmarkEnd w:id="236"/>
      <w:bookmarkEnd w:id="237"/>
      <w:bookmarkEnd w:id="238"/>
    </w:p>
    <w:p>
      <w:pPr>
        <w:snapToGrid w:val="0"/>
        <w:spacing w:line="360" w:lineRule="auto"/>
        <w:ind w:firstLine="480" w:firstLineChars="200"/>
        <w:contextualSpacing/>
        <w:jc w:val="left"/>
        <w:rPr>
          <w:rFonts w:hint="eastAsia" w:ascii="宋体" w:hAnsi="宋体" w:eastAsia="宋体" w:cs="宋体"/>
          <w:kern w:val="0"/>
          <w:sz w:val="24"/>
          <w:lang w:eastAsia="zh-CN"/>
        </w:rPr>
      </w:pPr>
      <w:r>
        <w:rPr>
          <w:rFonts w:hint="eastAsia" w:ascii="宋体" w:hAnsi="宋体" w:eastAsia="宋体" w:cs="宋体"/>
          <w:kern w:val="0"/>
          <w:sz w:val="24"/>
        </w:rPr>
        <w:t>分包工程自竣工验收合格至移交承包人的期间未能保持质量合格状态的，分包人应承担的违约任：</w:t>
      </w:r>
      <w:r>
        <w:rPr>
          <w:rFonts w:hint="eastAsia" w:ascii="宋体" w:hAnsi="宋体" w:eastAsia="宋体" w:cs="宋体"/>
          <w:sz w:val="24"/>
          <w:u w:val="single"/>
        </w:rPr>
        <w:t xml:space="preserve"> 分包工程自竣工验收合格至移交承包人的期间未能保持质量合格状态的，分包人应负责无偿修复，不延长工期，并承担由此导致的承包人的相关损失 </w:t>
      </w:r>
      <w:r>
        <w:rPr>
          <w:rFonts w:hint="eastAsia" w:ascii="宋体" w:hAnsi="宋体" w:eastAsia="宋体" w:cs="宋体"/>
          <w:sz w:val="24"/>
          <w:u w:val="single"/>
          <w:lang w:eastAsia="zh-CN"/>
        </w:rPr>
        <w:t>。</w:t>
      </w:r>
    </w:p>
    <w:p>
      <w:pPr>
        <w:pStyle w:val="5"/>
        <w:snapToGrid w:val="0"/>
        <w:spacing w:before="0" w:after="0" w:line="360" w:lineRule="auto"/>
        <w:contextualSpacing/>
        <w:rPr>
          <w:rFonts w:hint="eastAsia" w:ascii="宋体" w:hAnsi="宋体" w:eastAsia="宋体" w:cs="宋体"/>
          <w:sz w:val="24"/>
          <w:szCs w:val="24"/>
        </w:rPr>
      </w:pPr>
      <w:bookmarkStart w:id="239" w:name="_Toc465088644"/>
      <w:bookmarkStart w:id="240" w:name="_Toc389586476"/>
      <w:bookmarkStart w:id="241" w:name="_Toc464502540"/>
      <w:bookmarkStart w:id="242" w:name="_Toc465085577"/>
      <w:r>
        <w:rPr>
          <w:rFonts w:hint="eastAsia" w:ascii="宋体" w:hAnsi="宋体" w:eastAsia="宋体" w:cs="宋体"/>
          <w:sz w:val="24"/>
          <w:szCs w:val="24"/>
        </w:rPr>
        <w:t>17.4 竣工退场</w:t>
      </w:r>
      <w:bookmarkEnd w:id="239"/>
      <w:bookmarkEnd w:id="240"/>
      <w:bookmarkEnd w:id="241"/>
      <w:bookmarkEnd w:id="242"/>
    </w:p>
    <w:p>
      <w:pPr>
        <w:snapToGrid w:val="0"/>
        <w:spacing w:line="360" w:lineRule="auto"/>
        <w:ind w:firstLine="480" w:firstLineChars="200"/>
        <w:contextualSpacing/>
        <w:jc w:val="left"/>
        <w:rPr>
          <w:rFonts w:hint="eastAsia" w:ascii="宋体" w:hAnsi="宋体" w:eastAsia="宋体" w:cs="宋体"/>
          <w:kern w:val="0"/>
          <w:sz w:val="24"/>
        </w:rPr>
      </w:pPr>
      <w:r>
        <w:rPr>
          <w:rFonts w:hint="eastAsia" w:ascii="宋体" w:hAnsi="宋体" w:eastAsia="宋体" w:cs="宋体"/>
          <w:kern w:val="0"/>
          <w:sz w:val="24"/>
        </w:rPr>
        <w:t>分包人对施工场地进行清理并退场的期限：</w:t>
      </w:r>
      <w:r>
        <w:rPr>
          <w:rFonts w:hint="eastAsia" w:ascii="宋体" w:hAnsi="宋体" w:eastAsia="宋体" w:cs="宋体"/>
          <w:kern w:val="0"/>
          <w:sz w:val="24"/>
          <w:u w:val="single"/>
        </w:rPr>
        <w:t xml:space="preserve"> 乙方必须在收到甲方通知后三日内执行通用条款 </w:t>
      </w:r>
      <w:r>
        <w:rPr>
          <w:rFonts w:hint="eastAsia" w:ascii="宋体" w:hAnsi="宋体" w:eastAsia="宋体" w:cs="宋体"/>
          <w:kern w:val="0"/>
          <w:sz w:val="24"/>
        </w:rPr>
        <w:t>。</w:t>
      </w:r>
    </w:p>
    <w:p>
      <w:pPr>
        <w:pStyle w:val="4"/>
        <w:adjustRightInd/>
        <w:snapToGrid w:val="0"/>
        <w:spacing w:line="360" w:lineRule="auto"/>
        <w:contextualSpacing/>
        <w:rPr>
          <w:rFonts w:hint="eastAsia" w:ascii="宋体" w:hAnsi="宋体" w:eastAsia="宋体" w:cs="宋体"/>
          <w:b/>
          <w:sz w:val="24"/>
          <w:szCs w:val="24"/>
        </w:rPr>
      </w:pPr>
      <w:bookmarkStart w:id="243" w:name="_Toc464502541"/>
      <w:bookmarkStart w:id="244" w:name="_Toc465088645"/>
      <w:bookmarkStart w:id="245" w:name="_Toc465085578"/>
      <w:bookmarkStart w:id="246" w:name="_Toc389586477"/>
      <w:r>
        <w:rPr>
          <w:rFonts w:hint="eastAsia" w:ascii="宋体" w:hAnsi="宋体" w:eastAsia="宋体" w:cs="宋体"/>
          <w:b/>
          <w:sz w:val="24"/>
          <w:szCs w:val="24"/>
        </w:rPr>
        <w:t>18. 分包工程移交</w:t>
      </w:r>
      <w:bookmarkEnd w:id="243"/>
      <w:bookmarkEnd w:id="244"/>
      <w:bookmarkEnd w:id="245"/>
      <w:bookmarkEnd w:id="246"/>
    </w:p>
    <w:p>
      <w:pPr>
        <w:pStyle w:val="5"/>
        <w:snapToGrid w:val="0"/>
        <w:spacing w:before="0" w:after="0" w:line="360" w:lineRule="auto"/>
        <w:contextualSpacing/>
        <w:rPr>
          <w:rFonts w:hint="eastAsia" w:ascii="宋体" w:hAnsi="宋体" w:eastAsia="宋体" w:cs="宋体"/>
          <w:sz w:val="24"/>
          <w:szCs w:val="24"/>
        </w:rPr>
      </w:pPr>
      <w:bookmarkStart w:id="247" w:name="_Toc389586478"/>
      <w:bookmarkStart w:id="248" w:name="_Toc465085579"/>
      <w:bookmarkStart w:id="249" w:name="_Toc464502542"/>
      <w:bookmarkStart w:id="250" w:name="_Toc465088646"/>
      <w:r>
        <w:rPr>
          <w:rFonts w:hint="eastAsia" w:ascii="宋体" w:hAnsi="宋体" w:eastAsia="宋体" w:cs="宋体"/>
          <w:sz w:val="24"/>
          <w:szCs w:val="24"/>
        </w:rPr>
        <w:t>18.1 分包工程移交时间</w:t>
      </w:r>
      <w:bookmarkEnd w:id="247"/>
      <w:bookmarkEnd w:id="248"/>
      <w:bookmarkEnd w:id="249"/>
      <w:bookmarkEnd w:id="250"/>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承包人</w:t>
      </w:r>
      <w:r>
        <w:rPr>
          <w:rFonts w:hint="eastAsia" w:ascii="宋体" w:hAnsi="宋体" w:eastAsia="宋体" w:cs="宋体"/>
          <w:kern w:val="0"/>
          <w:sz w:val="24"/>
        </w:rPr>
        <w:t>向分包人颁发分包工程接收证书的期限：</w:t>
      </w:r>
      <w:r>
        <w:rPr>
          <w:rFonts w:hint="eastAsia" w:ascii="宋体" w:hAnsi="宋体" w:eastAsia="宋体" w:cs="宋体"/>
          <w:sz w:val="24"/>
          <w:u w:val="none"/>
        </w:rPr>
        <w:t xml:space="preserve"> 对于提前使用的分包工程，承包人应于分包工程竣工验收合格后14天内向分包人颁发接收证书；对于其他分包工程，承包人应于总包工程竣工验收合格后14天内向分包人颁发分包工程接收证书。承包人无正当理由逾期不颁发分包工程接收证书，自总包工程竣工验收合格后第15天起视为已颁发分包工程接收证书。</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kern w:val="0"/>
          <w:sz w:val="24"/>
        </w:rPr>
        <w:t>合同当事人完成分包工程以及全部工程资料移交的期限：</w:t>
      </w:r>
      <w:r>
        <w:rPr>
          <w:rFonts w:hint="eastAsia" w:ascii="宋体" w:hAnsi="宋体" w:eastAsia="宋体" w:cs="宋体"/>
          <w:sz w:val="24"/>
          <w:u w:val="single"/>
        </w:rPr>
        <w:t xml:space="preserve"> 合同当事人应当在颁发分包工程接收证书后7天内完成分包工程以及全部工程资料的移交，工程资料的套数、内容由合同当事人在专用合同条款中约定。</w:t>
      </w:r>
    </w:p>
    <w:p>
      <w:pPr>
        <w:snapToGrid w:val="0"/>
        <w:spacing w:line="360" w:lineRule="auto"/>
        <w:ind w:firstLine="480" w:firstLineChars="200"/>
        <w:contextualSpacing/>
        <w:jc w:val="left"/>
        <w:rPr>
          <w:rFonts w:hint="eastAsia" w:ascii="宋体" w:hAnsi="宋体" w:eastAsia="宋体" w:cs="宋体"/>
          <w:kern w:val="0"/>
          <w:sz w:val="24"/>
        </w:rPr>
      </w:pPr>
      <w:r>
        <w:rPr>
          <w:rFonts w:hint="eastAsia" w:ascii="宋体" w:hAnsi="宋体" w:eastAsia="宋体" w:cs="宋体"/>
          <w:kern w:val="0"/>
          <w:sz w:val="24"/>
        </w:rPr>
        <w:t>工程资料的套数、内容：</w:t>
      </w:r>
      <w:r>
        <w:rPr>
          <w:rFonts w:hint="eastAsia" w:ascii="宋体" w:hAnsi="宋体" w:eastAsia="宋体" w:cs="宋体"/>
          <w:sz w:val="24"/>
          <w:u w:val="single"/>
        </w:rPr>
        <w:t xml:space="preserve"> </w:t>
      </w:r>
      <w:r>
        <w:rPr>
          <w:rFonts w:hint="eastAsia" w:ascii="宋体" w:hAnsi="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kern w:val="0"/>
          <w:sz w:val="24"/>
        </w:rPr>
        <w:t>。</w:t>
      </w:r>
    </w:p>
    <w:p>
      <w:pPr>
        <w:pStyle w:val="4"/>
        <w:adjustRightInd/>
        <w:snapToGrid w:val="0"/>
        <w:spacing w:line="360" w:lineRule="auto"/>
        <w:contextualSpacing/>
        <w:rPr>
          <w:rFonts w:hint="eastAsia" w:ascii="宋体" w:hAnsi="宋体" w:eastAsia="宋体" w:cs="宋体"/>
          <w:b/>
          <w:sz w:val="24"/>
          <w:szCs w:val="24"/>
        </w:rPr>
      </w:pPr>
      <w:bookmarkStart w:id="251" w:name="_Toc389586479"/>
      <w:bookmarkStart w:id="252" w:name="_Toc465088647"/>
      <w:bookmarkStart w:id="253" w:name="_Toc464502543"/>
      <w:bookmarkStart w:id="254" w:name="_Toc465085580"/>
      <w:r>
        <w:rPr>
          <w:rFonts w:hint="eastAsia" w:ascii="宋体" w:hAnsi="宋体" w:eastAsia="宋体" w:cs="宋体"/>
          <w:b/>
          <w:sz w:val="24"/>
          <w:szCs w:val="24"/>
        </w:rPr>
        <w:t>19. 结算</w:t>
      </w:r>
      <w:bookmarkEnd w:id="251"/>
      <w:bookmarkEnd w:id="252"/>
      <w:bookmarkEnd w:id="253"/>
      <w:bookmarkEnd w:id="254"/>
    </w:p>
    <w:p>
      <w:pPr>
        <w:pStyle w:val="5"/>
        <w:snapToGrid w:val="0"/>
        <w:spacing w:before="0" w:after="0" w:line="360" w:lineRule="auto"/>
        <w:contextualSpacing/>
        <w:rPr>
          <w:rFonts w:hint="eastAsia" w:ascii="宋体" w:hAnsi="宋体" w:eastAsia="宋体" w:cs="宋体"/>
          <w:sz w:val="24"/>
          <w:szCs w:val="24"/>
        </w:rPr>
      </w:pPr>
      <w:bookmarkStart w:id="255" w:name="_Toc465085581"/>
      <w:bookmarkStart w:id="256" w:name="_Toc389586480"/>
      <w:bookmarkStart w:id="257" w:name="_Toc464502544"/>
      <w:bookmarkStart w:id="258" w:name="_Toc465088648"/>
      <w:r>
        <w:rPr>
          <w:rFonts w:hint="eastAsia" w:ascii="宋体" w:hAnsi="宋体" w:eastAsia="宋体" w:cs="宋体"/>
          <w:sz w:val="24"/>
          <w:szCs w:val="24"/>
        </w:rPr>
        <w:t>19.1 结算申请</w:t>
      </w:r>
      <w:bookmarkEnd w:id="255"/>
      <w:bookmarkEnd w:id="256"/>
      <w:bookmarkEnd w:id="257"/>
      <w:bookmarkEnd w:id="258"/>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分包人提交分包工程结算申请单的期限：</w:t>
      </w:r>
      <w:r>
        <w:rPr>
          <w:rFonts w:hint="eastAsia" w:ascii="宋体" w:hAnsi="宋体" w:eastAsia="宋体" w:cs="宋体"/>
          <w:sz w:val="24"/>
          <w:u w:val="single"/>
        </w:rPr>
        <w:t xml:space="preserve"> 分包工程交工后28日内，分包人向承包人递交完整的结算资料，承包人根据分包人完成合同范围内的实际工作内容办理专业分包工程结算手续。</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分包工程结算申请单需要的资料清单和份数：</w:t>
      </w:r>
      <w:r>
        <w:rPr>
          <w:rFonts w:hint="eastAsia" w:ascii="宋体" w:hAnsi="宋体" w:eastAsia="宋体" w:cs="宋体"/>
          <w:sz w:val="24"/>
          <w:u w:val="single"/>
        </w:rPr>
        <w:t xml:space="preserve"> 有效的结算资料及书面洽商变更、现场签认资料等各1份 </w:t>
      </w:r>
      <w:r>
        <w:rPr>
          <w:rFonts w:hint="eastAsia" w:ascii="宋体" w:hAnsi="宋体" w:eastAsia="宋体" w:cs="宋体"/>
          <w:sz w:val="24"/>
        </w:rPr>
        <w:t>。</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分包工程结算申请单应包括的内容：</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（1）分包工程结算价格；</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（2）承包人已支付分包人的款项；</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（3）应扣留的质量保证金；</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（4）承包人应支付分包人的合同价款。</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由于分包单位未能提供完整的竣工资料及工程结算书，导致工程结算（包括审计）滞后的，后果由乙方自行负责。</w:t>
      </w:r>
    </w:p>
    <w:p>
      <w:pPr>
        <w:pStyle w:val="5"/>
        <w:snapToGrid w:val="0"/>
        <w:spacing w:before="0" w:after="0" w:line="360" w:lineRule="auto"/>
        <w:contextualSpacing/>
        <w:rPr>
          <w:rFonts w:hint="eastAsia" w:ascii="宋体" w:hAnsi="宋体" w:eastAsia="宋体" w:cs="宋体"/>
          <w:sz w:val="24"/>
          <w:szCs w:val="24"/>
        </w:rPr>
      </w:pPr>
      <w:bookmarkStart w:id="259" w:name="_Toc389586481"/>
      <w:bookmarkStart w:id="260" w:name="_Toc465088649"/>
      <w:bookmarkStart w:id="261" w:name="_Toc465085582"/>
      <w:bookmarkStart w:id="262" w:name="_Toc464502545"/>
      <w:r>
        <w:rPr>
          <w:rFonts w:hint="eastAsia" w:ascii="宋体" w:hAnsi="宋体" w:eastAsia="宋体" w:cs="宋体"/>
          <w:sz w:val="24"/>
          <w:szCs w:val="24"/>
        </w:rPr>
        <w:t>19.2 结算审核</w:t>
      </w:r>
      <w:bookmarkEnd w:id="259"/>
      <w:bookmarkEnd w:id="260"/>
      <w:bookmarkEnd w:id="261"/>
      <w:bookmarkEnd w:id="262"/>
    </w:p>
    <w:p>
      <w:pPr>
        <w:snapToGrid w:val="0"/>
        <w:spacing w:line="360" w:lineRule="auto"/>
        <w:ind w:firstLine="480" w:firstLineChars="200"/>
        <w:contextualSpacing/>
        <w:jc w:val="left"/>
        <w:rPr>
          <w:rFonts w:hint="eastAsia" w:ascii="宋体" w:hAnsi="宋体" w:eastAsia="宋体" w:cs="宋体"/>
          <w:sz w:val="24"/>
          <w:u w:val="none"/>
        </w:rPr>
      </w:pPr>
      <w:bookmarkStart w:id="263" w:name="_Toc389586482"/>
      <w:bookmarkStart w:id="264" w:name="_Toc465088650"/>
      <w:bookmarkStart w:id="265" w:name="_Toc389586483"/>
      <w:bookmarkStart w:id="266" w:name="_Toc464502547"/>
      <w:bookmarkStart w:id="267" w:name="_Toc465085583"/>
      <w:r>
        <w:rPr>
          <w:rFonts w:hint="eastAsia" w:ascii="宋体" w:hAnsi="宋体" w:eastAsia="宋体" w:cs="宋体"/>
          <w:sz w:val="24"/>
        </w:rPr>
        <w:t>19.2.1 承包人完成结算申请单审核并签发完工付款证书的期限：</w:t>
      </w:r>
      <w:r>
        <w:rPr>
          <w:rFonts w:hint="eastAsia" w:ascii="宋体" w:hAnsi="宋体" w:eastAsia="宋体" w:cs="宋体"/>
          <w:sz w:val="24"/>
          <w:u w:val="none"/>
        </w:rPr>
        <w:t xml:space="preserve"> 分包人应向承包人提交符合要求的结算申请单，承包人于收到之日起28天内开始审核。承包人按照内部审核流程完成结算单的审核签字并加盖公章后，才可作为结算的依据，分包人对此明确知晓。除此之外，分包人提供的任何单据，无论经任何部门盖章和签字，均不可作为结算的依据。</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u w:val="none"/>
        </w:rPr>
        <w:t>如分包人未按照约定的期限和承包人要求提交结算资料，影响承包人结算办理工作的，由分包人承担全部责任，给承包人造成损失的由分包人承担。</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kern w:val="0"/>
          <w:sz w:val="24"/>
        </w:rPr>
        <w:t>19.2.2 承包人完成完工付款的期限：</w:t>
      </w:r>
      <w:r>
        <w:rPr>
          <w:rFonts w:hint="eastAsia" w:ascii="宋体" w:hAnsi="宋体" w:eastAsia="宋体" w:cs="宋体"/>
          <w:kern w:val="0"/>
          <w:sz w:val="24"/>
          <w:u w:val="single"/>
        </w:rPr>
        <w:t>按13.2.1.2</w:t>
      </w:r>
      <w:r>
        <w:rPr>
          <w:rFonts w:hint="eastAsia" w:ascii="宋体" w:hAnsi="宋体" w:eastAsia="宋体" w:cs="宋体"/>
          <w:sz w:val="24"/>
        </w:rPr>
        <w:t>。</w:t>
      </w:r>
    </w:p>
    <w:bookmarkEnd w:id="263"/>
    <w:p>
      <w:pPr>
        <w:pStyle w:val="4"/>
        <w:adjustRightInd/>
        <w:snapToGrid w:val="0"/>
        <w:spacing w:line="360" w:lineRule="auto"/>
        <w:contextualSpacing/>
        <w:rPr>
          <w:rFonts w:hint="eastAsia" w:ascii="宋体" w:hAnsi="宋体" w:eastAsia="宋体" w:cs="宋体"/>
          <w:b/>
          <w:sz w:val="24"/>
          <w:szCs w:val="24"/>
        </w:rPr>
      </w:pPr>
      <w:r>
        <w:rPr>
          <w:rFonts w:hint="eastAsia" w:ascii="宋体" w:hAnsi="宋体" w:eastAsia="宋体" w:cs="宋体"/>
          <w:b/>
          <w:sz w:val="24"/>
          <w:szCs w:val="24"/>
        </w:rPr>
        <w:t>20</w:t>
      </w:r>
      <w:r>
        <w:rPr>
          <w:rFonts w:hint="eastAsia" w:ascii="宋体" w:hAnsi="宋体" w:eastAsia="宋体" w:cs="宋体"/>
          <w:sz w:val="24"/>
          <w:szCs w:val="24"/>
        </w:rPr>
        <w:t>.</w:t>
      </w:r>
      <w:r>
        <w:rPr>
          <w:rFonts w:hint="eastAsia" w:ascii="宋体" w:hAnsi="宋体" w:eastAsia="宋体" w:cs="宋体"/>
          <w:b/>
          <w:sz w:val="24"/>
          <w:szCs w:val="24"/>
        </w:rPr>
        <w:t xml:space="preserve"> 缺陷责任期与保修期</w:t>
      </w:r>
      <w:bookmarkEnd w:id="264"/>
      <w:bookmarkEnd w:id="265"/>
      <w:bookmarkEnd w:id="266"/>
      <w:bookmarkEnd w:id="267"/>
    </w:p>
    <w:p>
      <w:pPr>
        <w:pStyle w:val="5"/>
        <w:snapToGrid w:val="0"/>
        <w:spacing w:before="0" w:after="0" w:line="360" w:lineRule="auto"/>
        <w:contextualSpacing/>
        <w:rPr>
          <w:rFonts w:hint="eastAsia" w:ascii="宋体" w:hAnsi="宋体" w:eastAsia="宋体" w:cs="宋体"/>
          <w:kern w:val="0"/>
          <w:sz w:val="24"/>
          <w:szCs w:val="24"/>
        </w:rPr>
      </w:pPr>
      <w:bookmarkStart w:id="268" w:name="_Toc465085584"/>
      <w:bookmarkStart w:id="269" w:name="_Toc389586484"/>
      <w:bookmarkStart w:id="270" w:name="_Toc465088651"/>
      <w:bookmarkStart w:id="271" w:name="_Toc464502548"/>
      <w:r>
        <w:rPr>
          <w:rFonts w:hint="eastAsia" w:ascii="宋体" w:hAnsi="宋体" w:eastAsia="宋体" w:cs="宋体"/>
          <w:kern w:val="0"/>
          <w:sz w:val="24"/>
          <w:szCs w:val="24"/>
        </w:rPr>
        <w:t>20.1 缺陷责任期</w:t>
      </w:r>
      <w:bookmarkEnd w:id="268"/>
      <w:bookmarkEnd w:id="269"/>
      <w:bookmarkEnd w:id="270"/>
      <w:bookmarkEnd w:id="271"/>
    </w:p>
    <w:p>
      <w:pPr>
        <w:snapToGrid w:val="0"/>
        <w:spacing w:line="360" w:lineRule="auto"/>
        <w:ind w:firstLine="480" w:firstLineChars="200"/>
        <w:contextualSpacing/>
        <w:jc w:val="left"/>
        <w:rPr>
          <w:rFonts w:hint="eastAsia" w:ascii="宋体" w:hAnsi="宋体" w:eastAsia="宋体" w:cs="宋体"/>
          <w:kern w:val="0"/>
          <w:sz w:val="24"/>
        </w:rPr>
      </w:pPr>
      <w:bookmarkStart w:id="272" w:name="_Toc389586485"/>
      <w:r>
        <w:rPr>
          <w:rFonts w:hint="eastAsia" w:ascii="宋体" w:hAnsi="宋体" w:eastAsia="宋体" w:cs="宋体"/>
          <w:kern w:val="0"/>
          <w:sz w:val="24"/>
        </w:rPr>
        <w:t>20.1.1 缺陷责任期的起算日：</w:t>
      </w:r>
      <w:r>
        <w:rPr>
          <w:rFonts w:hint="eastAsia" w:ascii="宋体" w:hAnsi="宋体" w:eastAsia="宋体" w:cs="宋体"/>
          <w:kern w:val="0"/>
          <w:sz w:val="24"/>
          <w:u w:val="single"/>
        </w:rPr>
        <w:t xml:space="preserve"> 自</w:t>
      </w:r>
      <w:r>
        <w:rPr>
          <w:rFonts w:hint="eastAsia" w:ascii="宋体" w:hAnsi="宋体" w:cs="宋体"/>
          <w:kern w:val="0"/>
          <w:sz w:val="24"/>
          <w:u w:val="single"/>
          <w:lang w:val="en-US" w:eastAsia="zh-CN"/>
        </w:rPr>
        <w:t>防水工程专业分包</w:t>
      </w:r>
      <w:r>
        <w:rPr>
          <w:rFonts w:hint="eastAsia" w:ascii="宋体" w:hAnsi="宋体" w:eastAsia="宋体" w:cs="宋体"/>
          <w:kern w:val="0"/>
          <w:sz w:val="24"/>
          <w:u w:val="single"/>
        </w:rPr>
        <w:t xml:space="preserve">竣工验收合格之日起 </w:t>
      </w:r>
      <w:r>
        <w:rPr>
          <w:rFonts w:hint="eastAsia" w:ascii="宋体" w:hAnsi="宋体" w:eastAsia="宋体" w:cs="宋体"/>
          <w:kern w:val="0"/>
          <w:sz w:val="24"/>
        </w:rPr>
        <w:t>。</w:t>
      </w:r>
    </w:p>
    <w:p>
      <w:pPr>
        <w:snapToGrid w:val="0"/>
        <w:spacing w:line="360" w:lineRule="auto"/>
        <w:ind w:firstLine="480" w:firstLineChars="200"/>
        <w:contextualSpacing/>
        <w:jc w:val="left"/>
        <w:rPr>
          <w:rFonts w:hint="eastAsia" w:ascii="宋体" w:hAnsi="宋体" w:eastAsia="宋体" w:cs="宋体"/>
          <w:kern w:val="0"/>
          <w:sz w:val="24"/>
          <w:highlight w:val="none"/>
        </w:rPr>
      </w:pPr>
      <w:r>
        <w:rPr>
          <w:rFonts w:hint="eastAsia" w:ascii="宋体" w:hAnsi="宋体" w:eastAsia="宋体" w:cs="宋体"/>
          <w:kern w:val="0"/>
          <w:sz w:val="24"/>
          <w:highlight w:val="none"/>
        </w:rPr>
        <w:t>缺陷责任期的具体期限：</w:t>
      </w:r>
      <w:r>
        <w:rPr>
          <w:rFonts w:hint="eastAsia" w:ascii="宋体" w:hAnsi="宋体" w:eastAsia="宋体" w:cs="宋体"/>
          <w:kern w:val="0"/>
          <w:sz w:val="24"/>
          <w:highlight w:val="none"/>
          <w:u w:val="single"/>
        </w:rPr>
        <w:t xml:space="preserve"> </w:t>
      </w:r>
      <w:r>
        <w:rPr>
          <w:rFonts w:hint="eastAsia" w:ascii="宋体" w:hAnsi="宋体" w:cs="宋体"/>
          <w:kern w:val="0"/>
          <w:sz w:val="24"/>
          <w:highlight w:val="none"/>
          <w:u w:val="single"/>
          <w:lang w:val="en-US" w:eastAsia="zh-CN"/>
        </w:rPr>
        <w:t>5</w:t>
      </w:r>
      <w:r>
        <w:rPr>
          <w:rFonts w:hint="eastAsia" w:ascii="宋体" w:hAnsi="宋体" w:eastAsia="宋体" w:cs="宋体"/>
          <w:kern w:val="0"/>
          <w:sz w:val="24"/>
          <w:highlight w:val="none"/>
          <w:u w:val="single"/>
        </w:rPr>
        <w:t xml:space="preserve">年 </w:t>
      </w:r>
      <w:r>
        <w:rPr>
          <w:rFonts w:hint="eastAsia" w:ascii="宋体" w:hAnsi="宋体" w:eastAsia="宋体" w:cs="宋体"/>
          <w:kern w:val="0"/>
          <w:sz w:val="24"/>
          <w:highlight w:val="none"/>
        </w:rPr>
        <w:t>。</w:t>
      </w:r>
    </w:p>
    <w:p>
      <w:pPr>
        <w:snapToGrid w:val="0"/>
        <w:spacing w:line="360" w:lineRule="auto"/>
        <w:ind w:firstLine="480" w:firstLineChars="200"/>
        <w:contextualSpacing/>
        <w:jc w:val="left"/>
        <w:rPr>
          <w:rFonts w:hint="eastAsia" w:ascii="宋体" w:hAnsi="宋体" w:eastAsia="宋体" w:cs="宋体"/>
          <w:kern w:val="0"/>
          <w:sz w:val="24"/>
          <w:highlight w:val="none"/>
        </w:rPr>
      </w:pPr>
      <w:r>
        <w:rPr>
          <w:rFonts w:hint="eastAsia" w:ascii="宋体" w:hAnsi="宋体" w:eastAsia="宋体" w:cs="宋体"/>
          <w:kern w:val="0"/>
          <w:sz w:val="24"/>
          <w:highlight w:val="none"/>
        </w:rPr>
        <w:t>20.1.3 分包人发出缺陷责任期届满通知的期限：</w:t>
      </w:r>
      <w:r>
        <w:rPr>
          <w:rFonts w:hint="eastAsia" w:ascii="宋体" w:hAnsi="宋体" w:eastAsia="宋体" w:cs="宋体"/>
          <w:kern w:val="0"/>
          <w:sz w:val="24"/>
          <w:highlight w:val="none"/>
          <w:u w:val="single"/>
        </w:rPr>
        <w:t xml:space="preserve"> 自</w:t>
      </w:r>
      <w:r>
        <w:rPr>
          <w:rFonts w:hint="eastAsia" w:ascii="宋体" w:hAnsi="宋体" w:cs="宋体"/>
          <w:kern w:val="0"/>
          <w:sz w:val="24"/>
          <w:highlight w:val="none"/>
          <w:u w:val="single"/>
          <w:lang w:val="en-US" w:eastAsia="zh-CN"/>
        </w:rPr>
        <w:t>防水工程专业分包</w:t>
      </w:r>
      <w:r>
        <w:rPr>
          <w:rFonts w:hint="eastAsia" w:ascii="宋体" w:hAnsi="宋体" w:eastAsia="宋体" w:cs="宋体"/>
          <w:kern w:val="0"/>
          <w:sz w:val="24"/>
          <w:highlight w:val="none"/>
          <w:u w:val="single"/>
        </w:rPr>
        <w:t xml:space="preserve">竣工验收合格之日起 </w:t>
      </w:r>
      <w:r>
        <w:rPr>
          <w:rFonts w:hint="eastAsia" w:ascii="宋体" w:hAnsi="宋体" w:eastAsia="宋体" w:cs="宋体"/>
          <w:kern w:val="0"/>
          <w:sz w:val="24"/>
          <w:highlight w:val="none"/>
        </w:rPr>
        <w:t>。</w:t>
      </w:r>
    </w:p>
    <w:p>
      <w:pPr>
        <w:pStyle w:val="5"/>
        <w:snapToGrid w:val="0"/>
        <w:spacing w:before="0" w:after="0" w:line="360" w:lineRule="auto"/>
        <w:contextualSpacing/>
        <w:rPr>
          <w:rFonts w:hint="eastAsia" w:ascii="宋体" w:hAnsi="宋体" w:eastAsia="宋体" w:cs="宋体"/>
          <w:sz w:val="24"/>
          <w:szCs w:val="24"/>
          <w:highlight w:val="none"/>
        </w:rPr>
      </w:pPr>
      <w:bookmarkStart w:id="273" w:name="_Toc465088652"/>
      <w:bookmarkStart w:id="274" w:name="_Toc464502549"/>
      <w:bookmarkStart w:id="275" w:name="_Toc465085585"/>
      <w:r>
        <w:rPr>
          <w:rFonts w:hint="eastAsia" w:ascii="宋体" w:hAnsi="宋体" w:eastAsia="宋体" w:cs="宋体"/>
          <w:sz w:val="24"/>
          <w:szCs w:val="24"/>
          <w:highlight w:val="none"/>
        </w:rPr>
        <w:t>20.2 保修期</w:t>
      </w:r>
      <w:bookmarkEnd w:id="272"/>
      <w:bookmarkEnd w:id="273"/>
      <w:bookmarkEnd w:id="274"/>
      <w:bookmarkEnd w:id="275"/>
    </w:p>
    <w:p>
      <w:pPr>
        <w:snapToGrid w:val="0"/>
        <w:spacing w:line="360" w:lineRule="auto"/>
        <w:ind w:firstLine="480" w:firstLineChars="200"/>
        <w:contextualSpacing/>
        <w:jc w:val="left"/>
        <w:rPr>
          <w:rFonts w:hint="eastAsia" w:ascii="宋体" w:hAnsi="宋体" w:eastAsia="宋体" w:cs="宋体"/>
          <w:sz w:val="24"/>
          <w:highlight w:val="none"/>
        </w:rPr>
      </w:pPr>
      <w:bookmarkStart w:id="276" w:name="_Toc389586486"/>
      <w:r>
        <w:rPr>
          <w:rFonts w:hint="eastAsia" w:ascii="宋体" w:hAnsi="宋体" w:eastAsia="宋体" w:cs="宋体"/>
          <w:sz w:val="24"/>
          <w:highlight w:val="none"/>
        </w:rPr>
        <w:t>20.2.1 保修期的起算日：</w:t>
      </w:r>
      <w:r>
        <w:rPr>
          <w:rFonts w:hint="eastAsia" w:ascii="宋体" w:hAnsi="宋体" w:eastAsia="宋体" w:cs="宋体"/>
          <w:sz w:val="24"/>
          <w:highlight w:val="none"/>
          <w:u w:val="single"/>
        </w:rPr>
        <w:t xml:space="preserve"> </w:t>
      </w:r>
      <w:r>
        <w:rPr>
          <w:rFonts w:hint="eastAsia" w:ascii="宋体" w:hAnsi="宋体" w:eastAsia="宋体" w:cs="宋体"/>
          <w:kern w:val="0"/>
          <w:sz w:val="24"/>
          <w:highlight w:val="none"/>
          <w:u w:val="single"/>
        </w:rPr>
        <w:t>自</w:t>
      </w:r>
      <w:r>
        <w:rPr>
          <w:rFonts w:hint="eastAsia" w:ascii="宋体" w:hAnsi="宋体" w:cs="宋体"/>
          <w:kern w:val="0"/>
          <w:sz w:val="24"/>
          <w:highlight w:val="none"/>
          <w:u w:val="single"/>
          <w:lang w:val="en-US" w:eastAsia="zh-CN"/>
        </w:rPr>
        <w:t>防水工程专业分包</w:t>
      </w:r>
      <w:r>
        <w:rPr>
          <w:rFonts w:hint="eastAsia" w:ascii="宋体" w:hAnsi="宋体" w:eastAsia="宋体" w:cs="宋体"/>
          <w:kern w:val="0"/>
          <w:sz w:val="24"/>
          <w:highlight w:val="none"/>
          <w:u w:val="single"/>
        </w:rPr>
        <w:t>竣工验收合格之日起</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w:t>
      </w:r>
    </w:p>
    <w:p>
      <w:pPr>
        <w:snapToGrid w:val="0"/>
        <w:spacing w:line="360" w:lineRule="auto"/>
        <w:ind w:firstLine="480" w:firstLineChars="200"/>
        <w:contextualSpacing/>
        <w:jc w:val="left"/>
        <w:rPr>
          <w:rFonts w:hint="eastAsia" w:ascii="宋体" w:hAnsi="宋体" w:eastAsia="宋体" w:cs="宋体"/>
          <w:sz w:val="24"/>
          <w:highlight w:val="none"/>
        </w:rPr>
      </w:pPr>
      <w:r>
        <w:rPr>
          <w:rFonts w:hint="eastAsia" w:ascii="宋体" w:hAnsi="宋体" w:eastAsia="宋体" w:cs="宋体"/>
          <w:kern w:val="0"/>
          <w:sz w:val="24"/>
          <w:highlight w:val="none"/>
        </w:rPr>
        <w:t>保修期具体期限：</w:t>
      </w:r>
      <w:r>
        <w:rPr>
          <w:rFonts w:hint="eastAsia" w:ascii="宋体" w:hAnsi="宋体" w:eastAsia="宋体" w:cs="宋体"/>
          <w:kern w:val="0"/>
          <w:sz w:val="24"/>
          <w:highlight w:val="none"/>
          <w:u w:val="single"/>
        </w:rPr>
        <w:t xml:space="preserve"> </w:t>
      </w:r>
      <w:r>
        <w:rPr>
          <w:rFonts w:hint="eastAsia" w:ascii="宋体" w:hAnsi="宋体" w:cs="宋体"/>
          <w:kern w:val="0"/>
          <w:sz w:val="24"/>
          <w:highlight w:val="none"/>
          <w:u w:val="single"/>
          <w:lang w:val="en-US" w:eastAsia="zh-CN"/>
        </w:rPr>
        <w:t>5</w:t>
      </w:r>
      <w:r>
        <w:rPr>
          <w:rFonts w:hint="eastAsia" w:ascii="宋体" w:hAnsi="宋体" w:eastAsia="宋体" w:cs="宋体"/>
          <w:kern w:val="0"/>
          <w:sz w:val="24"/>
          <w:highlight w:val="none"/>
          <w:u w:val="single"/>
        </w:rPr>
        <w:t xml:space="preserve">年 </w:t>
      </w:r>
      <w:r>
        <w:rPr>
          <w:rFonts w:hint="eastAsia" w:ascii="宋体" w:hAnsi="宋体" w:eastAsia="宋体" w:cs="宋体"/>
          <w:kern w:val="0"/>
          <w:sz w:val="24"/>
          <w:highlight w:val="none"/>
        </w:rPr>
        <w:t>。</w:t>
      </w:r>
    </w:p>
    <w:p>
      <w:pPr>
        <w:pStyle w:val="5"/>
        <w:snapToGrid w:val="0"/>
        <w:spacing w:before="0" w:after="0" w:line="360" w:lineRule="auto"/>
        <w:contextualSpacing/>
        <w:rPr>
          <w:rFonts w:hint="eastAsia" w:ascii="宋体" w:hAnsi="宋体" w:eastAsia="宋体" w:cs="宋体"/>
          <w:sz w:val="24"/>
          <w:szCs w:val="24"/>
        </w:rPr>
      </w:pPr>
      <w:bookmarkStart w:id="277" w:name="_Toc464502550"/>
      <w:bookmarkStart w:id="278" w:name="_Toc465085586"/>
      <w:bookmarkStart w:id="279" w:name="_Toc465088653"/>
      <w:r>
        <w:rPr>
          <w:rFonts w:hint="eastAsia" w:ascii="宋体" w:hAnsi="宋体" w:eastAsia="宋体" w:cs="宋体"/>
          <w:sz w:val="24"/>
          <w:szCs w:val="24"/>
        </w:rPr>
        <w:t>20.3 质量保证金</w:t>
      </w:r>
      <w:bookmarkEnd w:id="276"/>
      <w:bookmarkEnd w:id="277"/>
      <w:bookmarkEnd w:id="278"/>
      <w:bookmarkEnd w:id="279"/>
    </w:p>
    <w:p>
      <w:pPr>
        <w:snapToGrid w:val="0"/>
        <w:spacing w:line="360" w:lineRule="auto"/>
        <w:ind w:firstLine="480" w:firstLineChars="200"/>
        <w:contextualSpacing/>
        <w:jc w:val="left"/>
        <w:rPr>
          <w:rFonts w:hint="eastAsia" w:ascii="宋体" w:hAnsi="宋体" w:eastAsia="宋体" w:cs="宋体"/>
          <w:sz w:val="24"/>
          <w:highlight w:val="none"/>
          <w:u w:val="single"/>
        </w:rPr>
      </w:pPr>
      <w:bookmarkStart w:id="280" w:name="_Toc465088654"/>
      <w:bookmarkStart w:id="281" w:name="_Toc465085587"/>
      <w:bookmarkStart w:id="282" w:name="_Toc389586487"/>
      <w:bookmarkStart w:id="283" w:name="_Toc464502551"/>
      <w:r>
        <w:rPr>
          <w:rFonts w:hint="eastAsia" w:ascii="宋体" w:hAnsi="宋体" w:eastAsia="宋体" w:cs="宋体"/>
          <w:sz w:val="24"/>
          <w:highlight w:val="none"/>
        </w:rPr>
        <w:t>20.3.1 质量保证金的扣留金额：</w:t>
      </w:r>
      <w:r>
        <w:rPr>
          <w:rFonts w:hint="eastAsia" w:ascii="宋体" w:hAnsi="宋体" w:eastAsia="宋体" w:cs="宋体"/>
          <w:sz w:val="24"/>
          <w:highlight w:val="none"/>
          <w:u w:val="single"/>
        </w:rPr>
        <w:t>最终结算价款的</w:t>
      </w:r>
      <w:r>
        <w:rPr>
          <w:rFonts w:hint="eastAsia" w:ascii="宋体" w:hAnsi="宋体" w:cs="宋体"/>
          <w:sz w:val="24"/>
          <w:highlight w:val="none"/>
          <w:u w:val="single"/>
          <w:lang w:val="en-US" w:eastAsia="zh-CN"/>
        </w:rPr>
        <w:t>3</w:t>
      </w:r>
      <w:r>
        <w:rPr>
          <w:rFonts w:hint="eastAsia" w:ascii="宋体" w:hAnsi="宋体" w:eastAsia="宋体" w:cs="宋体"/>
          <w:sz w:val="24"/>
          <w:highlight w:val="none"/>
          <w:u w:val="single"/>
        </w:rPr>
        <w:t>%</w:t>
      </w:r>
      <w:r>
        <w:rPr>
          <w:rFonts w:hint="eastAsia" w:ascii="宋体" w:hAnsi="宋体" w:eastAsia="宋体" w:cs="宋体"/>
          <w:sz w:val="24"/>
          <w:highlight w:val="none"/>
        </w:rPr>
        <w:t>；</w:t>
      </w:r>
    </w:p>
    <w:p>
      <w:pPr>
        <w:snapToGrid w:val="0"/>
        <w:spacing w:line="360" w:lineRule="auto"/>
        <w:ind w:firstLine="480" w:firstLineChars="200"/>
        <w:contextualSpacing/>
        <w:jc w:val="left"/>
        <w:rPr>
          <w:rFonts w:hint="eastAsia" w:ascii="宋体" w:hAnsi="宋体" w:eastAsia="宋体" w:cs="宋体"/>
          <w:sz w:val="24"/>
          <w:u w:val="single"/>
        </w:rPr>
      </w:pPr>
      <w:r>
        <w:rPr>
          <w:rFonts w:hint="eastAsia" w:ascii="宋体" w:hAnsi="宋体" w:eastAsia="宋体" w:cs="宋体"/>
          <w:sz w:val="24"/>
        </w:rPr>
        <w:t>20.3.2 质量保证金的扣留方式：</w:t>
      </w:r>
      <w:r>
        <w:rPr>
          <w:rFonts w:hint="eastAsia" w:ascii="宋体" w:hAnsi="宋体" w:eastAsia="宋体" w:cs="宋体"/>
          <w:sz w:val="24"/>
          <w:u w:val="single"/>
        </w:rPr>
        <w:t>直接从工程款中扣留</w:t>
      </w:r>
      <w:r>
        <w:rPr>
          <w:rFonts w:hint="eastAsia" w:ascii="宋体" w:hAnsi="宋体" w:eastAsia="宋体" w:cs="宋体"/>
          <w:sz w:val="24"/>
        </w:rPr>
        <w:t>。</w:t>
      </w:r>
    </w:p>
    <w:p>
      <w:pPr>
        <w:pStyle w:val="4"/>
        <w:adjustRightInd/>
        <w:snapToGrid w:val="0"/>
        <w:spacing w:line="360" w:lineRule="auto"/>
        <w:contextualSpacing/>
        <w:rPr>
          <w:rFonts w:hint="eastAsia" w:ascii="宋体" w:hAnsi="宋体" w:eastAsia="宋体" w:cs="宋体"/>
          <w:b/>
          <w:sz w:val="24"/>
          <w:szCs w:val="24"/>
        </w:rPr>
      </w:pPr>
      <w:r>
        <w:rPr>
          <w:rFonts w:hint="eastAsia" w:ascii="宋体" w:hAnsi="宋体" w:eastAsia="宋体" w:cs="宋体"/>
          <w:b/>
          <w:sz w:val="24"/>
          <w:szCs w:val="24"/>
        </w:rPr>
        <w:t>21</w:t>
      </w:r>
      <w:r>
        <w:rPr>
          <w:rFonts w:hint="eastAsia" w:ascii="宋体" w:hAnsi="宋体" w:eastAsia="宋体" w:cs="宋体"/>
          <w:sz w:val="24"/>
          <w:szCs w:val="24"/>
        </w:rPr>
        <w:t>.</w:t>
      </w:r>
      <w:r>
        <w:rPr>
          <w:rFonts w:hint="eastAsia" w:ascii="宋体" w:hAnsi="宋体" w:eastAsia="宋体" w:cs="宋体"/>
          <w:b/>
          <w:sz w:val="24"/>
          <w:szCs w:val="24"/>
        </w:rPr>
        <w:t xml:space="preserve"> 违约</w:t>
      </w:r>
      <w:bookmarkEnd w:id="280"/>
      <w:bookmarkEnd w:id="281"/>
      <w:bookmarkEnd w:id="282"/>
      <w:bookmarkEnd w:id="283"/>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21.1.1分包人违约时应支付的违约金或违约金的计算方法：</w:t>
      </w:r>
      <w:r>
        <w:rPr>
          <w:rFonts w:hint="eastAsia" w:ascii="宋体" w:hAnsi="宋体" w:eastAsia="宋体" w:cs="宋体"/>
          <w:sz w:val="24"/>
          <w:u w:val="single"/>
        </w:rPr>
        <w:t>分包人不履行或不按合同约定履行其他义务时,应向承包人支付违约金5000元/次,最高不超过合同总金额的5%，延误的分包人工作时间不予顺延。</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kern w:val="0"/>
          <w:sz w:val="24"/>
        </w:rPr>
        <w:t>21.1.2 关于承包人违约解除合同的特别约定：</w:t>
      </w:r>
      <w:r>
        <w:rPr>
          <w:rFonts w:hint="eastAsia" w:ascii="宋体" w:hAnsi="宋体" w:eastAsia="宋体" w:cs="宋体"/>
          <w:kern w:val="0"/>
          <w:sz w:val="24"/>
          <w:u w:val="single"/>
        </w:rPr>
        <w:t xml:space="preserve"> 按甲方与业主签订的总承包合同约定为准</w:t>
      </w:r>
      <w:r>
        <w:rPr>
          <w:rFonts w:hint="eastAsia" w:ascii="宋体" w:hAnsi="宋体" w:eastAsia="宋体" w:cs="宋体"/>
          <w:kern w:val="0"/>
          <w:sz w:val="24"/>
        </w:rPr>
        <w:t>。</w:t>
      </w:r>
    </w:p>
    <w:p>
      <w:pPr>
        <w:snapToGrid w:val="0"/>
        <w:spacing w:line="360" w:lineRule="auto"/>
        <w:ind w:left="105" w:leftChars="50" w:firstLine="360" w:firstLineChars="150"/>
        <w:contextualSpacing/>
        <w:jc w:val="left"/>
        <w:rPr>
          <w:rFonts w:hint="eastAsia" w:ascii="宋体" w:hAnsi="宋体" w:eastAsia="宋体" w:cs="宋体"/>
          <w:kern w:val="0"/>
          <w:sz w:val="24"/>
          <w:u w:val="single"/>
        </w:rPr>
      </w:pPr>
      <w:r>
        <w:rPr>
          <w:rFonts w:hint="eastAsia" w:ascii="宋体" w:hAnsi="宋体" w:eastAsia="宋体" w:cs="宋体"/>
          <w:kern w:val="0"/>
          <w:sz w:val="24"/>
        </w:rPr>
        <w:t>21.2.1 因分包人违约解除合同的，关于分包工程估价、清算和付款的约定：</w:t>
      </w:r>
      <w:r>
        <w:rPr>
          <w:rFonts w:hint="eastAsia" w:ascii="宋体" w:hAnsi="宋体" w:eastAsia="宋体" w:cs="宋体"/>
          <w:kern w:val="0"/>
          <w:sz w:val="24"/>
          <w:u w:val="single"/>
        </w:rPr>
        <w:t>因分包人违约解除合同的，按照分包人所完成验收合格工程量结算价款的60 %进行结算，分包人无条件退场。分包人退场后不能及时支付农民工工资的，承包人可以直接进行支付，并从分包人工程价款中扣除。</w:t>
      </w:r>
    </w:p>
    <w:p>
      <w:pPr>
        <w:snapToGrid w:val="0"/>
        <w:spacing w:line="360" w:lineRule="auto"/>
        <w:ind w:left="105" w:leftChars="50" w:firstLine="360" w:firstLineChars="150"/>
        <w:contextualSpacing/>
        <w:jc w:val="left"/>
        <w:rPr>
          <w:rFonts w:hint="eastAsia" w:ascii="宋体" w:hAnsi="宋体" w:eastAsia="宋体" w:cs="宋体"/>
          <w:kern w:val="0"/>
          <w:sz w:val="24"/>
        </w:rPr>
      </w:pPr>
      <w:r>
        <w:rPr>
          <w:rFonts w:hint="eastAsia" w:ascii="宋体" w:hAnsi="宋体" w:eastAsia="宋体" w:cs="宋体"/>
          <w:kern w:val="0"/>
          <w:sz w:val="24"/>
        </w:rPr>
        <w:t>21.2.2 其他</w:t>
      </w:r>
    </w:p>
    <w:p>
      <w:pPr>
        <w:snapToGrid w:val="0"/>
        <w:spacing w:line="360" w:lineRule="auto"/>
        <w:ind w:left="105" w:leftChars="50" w:firstLine="360" w:firstLineChars="150"/>
        <w:contextualSpacing/>
        <w:jc w:val="left"/>
        <w:rPr>
          <w:rFonts w:hint="eastAsia" w:ascii="宋体" w:hAnsi="宋体" w:eastAsia="宋体" w:cs="宋体"/>
          <w:kern w:val="0"/>
          <w:sz w:val="24"/>
        </w:rPr>
      </w:pPr>
      <w:r>
        <w:rPr>
          <w:rFonts w:hint="eastAsia" w:ascii="宋体" w:hAnsi="宋体" w:eastAsia="宋体" w:cs="宋体"/>
          <w:kern w:val="0"/>
          <w:sz w:val="24"/>
        </w:rPr>
        <w:t>1、若乙方违法分包或者转包，乙方应按本合同价款的 5 %向甲方承担违约金，同时甲方有权解除合同，因此而产生的一切损失均由乙方承担。</w:t>
      </w:r>
    </w:p>
    <w:p>
      <w:pPr>
        <w:snapToGrid w:val="0"/>
        <w:spacing w:line="360" w:lineRule="auto"/>
        <w:ind w:left="105" w:leftChars="50" w:firstLine="360" w:firstLineChars="150"/>
        <w:contextualSpacing/>
        <w:jc w:val="left"/>
        <w:rPr>
          <w:rFonts w:hint="eastAsia" w:ascii="宋体" w:hAnsi="宋体" w:eastAsia="宋体" w:cs="宋体"/>
          <w:kern w:val="0"/>
          <w:sz w:val="24"/>
        </w:rPr>
      </w:pPr>
      <w:r>
        <w:rPr>
          <w:rFonts w:hint="eastAsia" w:ascii="宋体" w:hAnsi="宋体" w:eastAsia="宋体" w:cs="宋体"/>
          <w:kern w:val="0"/>
          <w:sz w:val="24"/>
        </w:rPr>
        <w:t>2、乙方不能在竣工验收前提交或不能完整提交包括技术资料、施工管理资料在内的竣工资料的，每逾期一天提交，应支付5000元违约金，无法提供或不能完整提供的，应负责整改，同时支付1万元违约金。乙方提交竣工资料前，甲方有权暂停支付剩余未支付的到期工程款。</w:t>
      </w:r>
    </w:p>
    <w:p>
      <w:pPr>
        <w:snapToGrid w:val="0"/>
        <w:spacing w:line="360" w:lineRule="auto"/>
        <w:ind w:left="105" w:leftChars="50" w:firstLine="360" w:firstLineChars="150"/>
        <w:contextualSpacing/>
        <w:jc w:val="left"/>
        <w:rPr>
          <w:rFonts w:hint="eastAsia" w:ascii="宋体" w:hAnsi="宋体" w:eastAsia="宋体" w:cs="宋体"/>
          <w:kern w:val="0"/>
          <w:sz w:val="24"/>
        </w:rPr>
      </w:pPr>
      <w:r>
        <w:rPr>
          <w:rFonts w:hint="eastAsia" w:ascii="宋体" w:hAnsi="宋体" w:eastAsia="宋体" w:cs="宋体"/>
          <w:kern w:val="0"/>
          <w:sz w:val="24"/>
        </w:rPr>
        <w:t>3、如乙方未按照本合同约定履行提交结算资料的义务，甲方有权以书面形式要求乙方在7日内进行纠正；如乙方在上述指定的期限内未能纠正违约行为，甲方有权向乙方按照每日5000元主张违约金，并有权从应付款项中加以扣除；如上述违约金不足以弥补甲方因此遭受的损失的，对于不足部分，甲方有权向乙方追偿。</w:t>
      </w:r>
    </w:p>
    <w:p>
      <w:pPr>
        <w:snapToGrid w:val="0"/>
        <w:spacing w:line="360" w:lineRule="auto"/>
        <w:ind w:left="105" w:leftChars="50" w:firstLine="360" w:firstLineChars="150"/>
        <w:contextualSpacing/>
        <w:jc w:val="left"/>
        <w:rPr>
          <w:rFonts w:hint="eastAsia" w:ascii="宋体" w:hAnsi="宋体" w:eastAsia="宋体" w:cs="宋体"/>
          <w:kern w:val="0"/>
          <w:sz w:val="24"/>
        </w:rPr>
      </w:pPr>
      <w:r>
        <w:rPr>
          <w:rFonts w:hint="eastAsia" w:ascii="宋体" w:hAnsi="宋体" w:eastAsia="宋体" w:cs="宋体"/>
          <w:kern w:val="0"/>
          <w:sz w:val="24"/>
        </w:rPr>
        <w:t>4、如乙方有违反本合同的行为，乙方应保障甲方免于承担因此违约造成的工期延误、经济损失及根据总包合同甲方将负责的任何赔偿费，在此情况下，甲方可从本应支付乙方的任何价款中扣除此笔经济损失及赔偿费，并且不排除采用其它补救方法的可能。因乙方违反法律法规、总包合同等要求引起的罚款、违约责任、甲方损失（包括甲方向业主承担的违约责任等）均由乙方承担。</w:t>
      </w:r>
    </w:p>
    <w:p>
      <w:pPr>
        <w:snapToGrid w:val="0"/>
        <w:spacing w:line="360" w:lineRule="auto"/>
        <w:ind w:left="105" w:leftChars="50" w:firstLine="360" w:firstLineChars="150"/>
        <w:contextualSpacing/>
        <w:jc w:val="left"/>
        <w:rPr>
          <w:rFonts w:hint="eastAsia" w:ascii="宋体" w:hAnsi="宋体" w:eastAsia="宋体" w:cs="宋体"/>
          <w:kern w:val="0"/>
          <w:sz w:val="24"/>
        </w:rPr>
      </w:pPr>
      <w:r>
        <w:rPr>
          <w:rFonts w:hint="eastAsia" w:ascii="宋体" w:hAnsi="宋体" w:eastAsia="宋体" w:cs="宋体"/>
          <w:kern w:val="0"/>
          <w:sz w:val="24"/>
        </w:rPr>
        <w:t>5、一方违约后，另一方要求违约方继续履行合同时，违约方除承担上述违约责任外仍应继续履行合同。</w:t>
      </w:r>
    </w:p>
    <w:p>
      <w:pPr>
        <w:pStyle w:val="4"/>
        <w:adjustRightInd/>
        <w:snapToGrid w:val="0"/>
        <w:spacing w:line="360" w:lineRule="auto"/>
        <w:contextualSpacing/>
        <w:rPr>
          <w:rFonts w:hint="eastAsia" w:ascii="宋体" w:hAnsi="宋体" w:eastAsia="宋体" w:cs="宋体"/>
          <w:b/>
          <w:sz w:val="24"/>
          <w:szCs w:val="24"/>
        </w:rPr>
      </w:pPr>
      <w:bookmarkStart w:id="284" w:name="_Toc465088655"/>
      <w:bookmarkStart w:id="285" w:name="_Toc389586490"/>
      <w:bookmarkStart w:id="286" w:name="_Toc464502553"/>
      <w:bookmarkStart w:id="287" w:name="_Toc465085588"/>
      <w:r>
        <w:rPr>
          <w:rFonts w:hint="eastAsia" w:ascii="宋体" w:hAnsi="宋体" w:eastAsia="宋体" w:cs="宋体"/>
          <w:b/>
          <w:sz w:val="24"/>
          <w:szCs w:val="24"/>
        </w:rPr>
        <w:t>22. 不可抗力</w:t>
      </w:r>
      <w:bookmarkEnd w:id="284"/>
      <w:bookmarkEnd w:id="285"/>
      <w:bookmarkEnd w:id="286"/>
      <w:bookmarkEnd w:id="287"/>
    </w:p>
    <w:p>
      <w:pPr>
        <w:pStyle w:val="5"/>
        <w:snapToGrid w:val="0"/>
        <w:spacing w:before="0" w:after="0" w:line="360" w:lineRule="auto"/>
        <w:contextualSpacing/>
        <w:rPr>
          <w:rFonts w:hint="eastAsia" w:ascii="宋体" w:hAnsi="宋体" w:eastAsia="宋体" w:cs="宋体"/>
          <w:sz w:val="24"/>
          <w:szCs w:val="24"/>
        </w:rPr>
      </w:pPr>
      <w:bookmarkStart w:id="288" w:name="_Toc465085589"/>
      <w:bookmarkStart w:id="289" w:name="_Toc389586491"/>
      <w:bookmarkStart w:id="290" w:name="_Toc464502554"/>
      <w:bookmarkStart w:id="291" w:name="_Toc465088656"/>
      <w:r>
        <w:rPr>
          <w:rFonts w:hint="eastAsia" w:ascii="宋体" w:hAnsi="宋体" w:eastAsia="宋体" w:cs="宋体"/>
          <w:sz w:val="24"/>
          <w:szCs w:val="24"/>
        </w:rPr>
        <w:t>22.1 不可抗力的确认和通知</w:t>
      </w:r>
      <w:bookmarkEnd w:id="288"/>
      <w:bookmarkEnd w:id="289"/>
      <w:bookmarkEnd w:id="290"/>
      <w:bookmarkEnd w:id="291"/>
    </w:p>
    <w:p>
      <w:pPr>
        <w:snapToGrid w:val="0"/>
        <w:spacing w:line="360" w:lineRule="auto"/>
        <w:ind w:firstLine="480" w:firstLineChars="200"/>
        <w:contextualSpacing/>
        <w:jc w:val="left"/>
        <w:rPr>
          <w:rFonts w:hint="eastAsia" w:ascii="宋体" w:hAnsi="宋体" w:eastAsia="宋体" w:cs="宋体"/>
          <w:kern w:val="0"/>
          <w:sz w:val="24"/>
        </w:rPr>
      </w:pPr>
      <w:r>
        <w:rPr>
          <w:rFonts w:hint="eastAsia" w:ascii="宋体" w:hAnsi="宋体" w:eastAsia="宋体" w:cs="宋体"/>
          <w:sz w:val="24"/>
        </w:rPr>
        <w:t>不可抗力的其他情形</w:t>
      </w:r>
      <w:r>
        <w:rPr>
          <w:rFonts w:hint="eastAsia" w:ascii="宋体" w:hAnsi="宋体" w:eastAsia="宋体" w:cs="宋体"/>
          <w:kern w:val="0"/>
          <w:sz w:val="24"/>
        </w:rPr>
        <w:t>：</w:t>
      </w:r>
      <w:r>
        <w:rPr>
          <w:rFonts w:hint="eastAsia" w:ascii="宋体" w:hAnsi="宋体" w:eastAsia="宋体" w:cs="宋体"/>
          <w:sz w:val="24"/>
          <w:u w:val="single"/>
        </w:rPr>
        <w:t xml:space="preserve"> </w:t>
      </w:r>
      <w:r>
        <w:rPr>
          <w:rFonts w:hint="eastAsia" w:ascii="宋体" w:hAnsi="宋体" w:cs="宋体"/>
          <w:sz w:val="24"/>
          <w:u w:val="single"/>
          <w:lang w:val="en-US" w:eastAsia="zh-CN"/>
        </w:rPr>
        <w:t xml:space="preserve">/ </w:t>
      </w:r>
      <w:r>
        <w:rPr>
          <w:rFonts w:hint="eastAsia" w:ascii="宋体" w:hAnsi="宋体" w:eastAsia="宋体" w:cs="宋体"/>
          <w:kern w:val="0"/>
          <w:sz w:val="24"/>
        </w:rPr>
        <w:t>。</w:t>
      </w:r>
    </w:p>
    <w:p>
      <w:pPr>
        <w:pStyle w:val="5"/>
        <w:snapToGrid w:val="0"/>
        <w:spacing w:before="0" w:after="0" w:line="360" w:lineRule="auto"/>
        <w:contextualSpacing/>
        <w:rPr>
          <w:rFonts w:hint="eastAsia" w:ascii="宋体" w:hAnsi="宋体" w:eastAsia="宋体" w:cs="宋体"/>
          <w:sz w:val="24"/>
          <w:szCs w:val="24"/>
        </w:rPr>
      </w:pPr>
      <w:bookmarkStart w:id="292" w:name="_Toc465085590"/>
      <w:bookmarkStart w:id="293" w:name="_Toc464502555"/>
      <w:bookmarkStart w:id="294" w:name="_Toc465088657"/>
      <w:bookmarkStart w:id="295" w:name="_Toc389586492"/>
      <w:r>
        <w:rPr>
          <w:rFonts w:hint="eastAsia" w:ascii="宋体" w:hAnsi="宋体" w:eastAsia="宋体" w:cs="宋体"/>
          <w:sz w:val="24"/>
          <w:szCs w:val="24"/>
        </w:rPr>
        <w:t>22.3 因不可抗力解除合同</w:t>
      </w:r>
      <w:bookmarkEnd w:id="292"/>
      <w:bookmarkEnd w:id="293"/>
      <w:bookmarkEnd w:id="294"/>
      <w:bookmarkEnd w:id="295"/>
    </w:p>
    <w:p>
      <w:pPr>
        <w:snapToGrid w:val="0"/>
        <w:spacing w:line="360" w:lineRule="auto"/>
        <w:ind w:firstLine="482"/>
        <w:contextualSpacing/>
        <w:jc w:val="left"/>
        <w:rPr>
          <w:rFonts w:hint="eastAsia" w:ascii="宋体" w:hAnsi="宋体" w:eastAsia="宋体" w:cs="宋体"/>
          <w:sz w:val="24"/>
        </w:rPr>
      </w:pPr>
      <w:r>
        <w:rPr>
          <w:rFonts w:hint="eastAsia" w:ascii="宋体" w:hAnsi="宋体" w:eastAsia="宋体" w:cs="宋体"/>
          <w:sz w:val="24"/>
        </w:rPr>
        <w:t>因不可抗力解除合同，承包人应支付款项包括：</w:t>
      </w:r>
      <w:r>
        <w:rPr>
          <w:rFonts w:hint="eastAsia" w:ascii="宋体" w:hAnsi="宋体" w:eastAsia="宋体" w:cs="宋体"/>
          <w:kern w:val="0"/>
          <w:sz w:val="24"/>
          <w:u w:val="single"/>
        </w:rPr>
        <w:t xml:space="preserve"> 按甲方与业主签订的总承包合同约定为准 </w:t>
      </w:r>
      <w:r>
        <w:rPr>
          <w:rFonts w:hint="eastAsia" w:ascii="宋体" w:hAnsi="宋体" w:eastAsia="宋体" w:cs="宋体"/>
          <w:sz w:val="24"/>
        </w:rPr>
        <w:t>。</w:t>
      </w:r>
      <w:bookmarkStart w:id="296" w:name="_Toc389586493"/>
      <w:bookmarkStart w:id="297" w:name="_Toc465085591"/>
      <w:bookmarkStart w:id="298" w:name="_Toc464502556"/>
      <w:bookmarkStart w:id="299" w:name="_Toc465088658"/>
    </w:p>
    <w:p>
      <w:pPr>
        <w:numPr>
          <w:ilvl w:val="0"/>
          <w:numId w:val="10"/>
        </w:numPr>
        <w:snapToGrid w:val="0"/>
        <w:spacing w:line="360" w:lineRule="auto"/>
        <w:contextualSpacing/>
        <w:jc w:val="left"/>
        <w:rPr>
          <w:rFonts w:hint="eastAsia" w:ascii="宋体" w:hAnsi="宋体" w:eastAsia="宋体" w:cs="宋体"/>
          <w:b/>
          <w:sz w:val="24"/>
        </w:rPr>
      </w:pPr>
      <w:r>
        <w:rPr>
          <w:rFonts w:hint="eastAsia" w:ascii="宋体" w:hAnsi="宋体" w:eastAsia="宋体" w:cs="宋体"/>
          <w:b/>
          <w:sz w:val="24"/>
        </w:rPr>
        <w:t>保险</w:t>
      </w:r>
      <w:bookmarkEnd w:id="296"/>
      <w:bookmarkEnd w:id="297"/>
      <w:bookmarkEnd w:id="298"/>
      <w:bookmarkEnd w:id="299"/>
      <w:bookmarkStart w:id="300" w:name="_Toc464502557"/>
      <w:bookmarkStart w:id="301" w:name="_Toc465088659"/>
      <w:bookmarkStart w:id="302" w:name="_Toc389586494"/>
      <w:bookmarkStart w:id="303" w:name="_Toc465085592"/>
    </w:p>
    <w:p>
      <w:pPr>
        <w:snapToGrid w:val="0"/>
        <w:spacing w:line="360" w:lineRule="auto"/>
        <w:contextualSpacing/>
        <w:jc w:val="left"/>
        <w:rPr>
          <w:rFonts w:hint="eastAsia" w:ascii="宋体" w:hAnsi="宋体" w:eastAsia="宋体" w:cs="宋体"/>
          <w:b/>
          <w:bCs/>
          <w:sz w:val="24"/>
        </w:rPr>
      </w:pPr>
      <w:r>
        <w:rPr>
          <w:rFonts w:hint="eastAsia" w:ascii="宋体" w:hAnsi="宋体" w:eastAsia="宋体" w:cs="宋体"/>
          <w:b/>
          <w:bCs/>
          <w:sz w:val="24"/>
        </w:rPr>
        <w:t>23.2 其他保险</w:t>
      </w:r>
      <w:bookmarkEnd w:id="300"/>
      <w:bookmarkEnd w:id="301"/>
      <w:bookmarkEnd w:id="302"/>
      <w:bookmarkEnd w:id="303"/>
    </w:p>
    <w:p>
      <w:pPr>
        <w:snapToGrid w:val="0"/>
        <w:spacing w:line="360" w:lineRule="auto"/>
        <w:ind w:firstLine="480" w:firstLineChars="200"/>
        <w:contextualSpacing/>
        <w:jc w:val="left"/>
        <w:rPr>
          <w:rFonts w:hint="eastAsia" w:ascii="宋体" w:hAnsi="宋体" w:eastAsia="宋体" w:cs="宋体"/>
          <w:bCs/>
          <w:color w:val="000000"/>
          <w:sz w:val="24"/>
        </w:rPr>
      </w:pPr>
      <w:r>
        <w:rPr>
          <w:rFonts w:hint="eastAsia" w:ascii="宋体" w:hAnsi="宋体" w:eastAsia="宋体" w:cs="宋体"/>
          <w:bCs/>
          <w:color w:val="000000"/>
          <w:sz w:val="24"/>
          <w:lang w:val="en-US" w:eastAsia="zh-CN"/>
        </w:rPr>
        <w:t>分包</w:t>
      </w:r>
      <w:r>
        <w:rPr>
          <w:rFonts w:hint="eastAsia" w:ascii="宋体" w:hAnsi="宋体" w:eastAsia="宋体" w:cs="宋体"/>
          <w:bCs/>
          <w:color w:val="000000"/>
          <w:sz w:val="24"/>
        </w:rPr>
        <w:t>人必须为进场人员办理意外伤害保险，不办理不允许进场施工，拒绝办理的</w:t>
      </w:r>
      <w:r>
        <w:rPr>
          <w:rFonts w:hint="eastAsia" w:ascii="宋体" w:hAnsi="宋体" w:eastAsia="宋体" w:cs="宋体"/>
          <w:bCs/>
          <w:color w:val="000000"/>
          <w:sz w:val="24"/>
          <w:lang w:val="en-US" w:eastAsia="zh-CN"/>
        </w:rPr>
        <w:t>承包</w:t>
      </w:r>
      <w:r>
        <w:rPr>
          <w:rFonts w:hint="eastAsia" w:ascii="宋体" w:hAnsi="宋体" w:eastAsia="宋体" w:cs="宋体"/>
          <w:bCs/>
          <w:color w:val="000000"/>
          <w:sz w:val="24"/>
        </w:rPr>
        <w:t>人有权解除其合同，由此造成的一切损失由</w:t>
      </w:r>
      <w:r>
        <w:rPr>
          <w:rFonts w:hint="eastAsia" w:ascii="宋体" w:hAnsi="宋体" w:eastAsia="宋体" w:cs="宋体"/>
          <w:bCs/>
          <w:color w:val="000000"/>
          <w:sz w:val="24"/>
          <w:lang w:val="en-US" w:eastAsia="zh-CN"/>
        </w:rPr>
        <w:t>分包</w:t>
      </w:r>
      <w:r>
        <w:rPr>
          <w:rFonts w:hint="eastAsia" w:ascii="宋体" w:hAnsi="宋体" w:eastAsia="宋体" w:cs="宋体"/>
          <w:bCs/>
          <w:color w:val="000000"/>
          <w:sz w:val="24"/>
        </w:rPr>
        <w:t>人承担。</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关于意外伤害保险、财产保险的特别约定：</w:t>
      </w:r>
      <w:r>
        <w:rPr>
          <w:rFonts w:hint="eastAsia" w:ascii="宋体" w:hAnsi="宋体" w:eastAsia="宋体" w:cs="宋体"/>
          <w:kern w:val="0"/>
          <w:sz w:val="24"/>
          <w:u w:val="single"/>
        </w:rPr>
        <w:t xml:space="preserve"> 分包人须按国家法律法规规定办理工伤保险，由分包人自行负责办理，如需总包单位统一办理的由分包人向总包单位提出申请，费用由分包人承担。</w:t>
      </w:r>
      <w:r>
        <w:rPr>
          <w:rFonts w:hint="eastAsia" w:ascii="宋体" w:hAnsi="宋体" w:eastAsia="宋体" w:cs="宋体"/>
          <w:sz w:val="24"/>
          <w:u w:val="single"/>
        </w:rPr>
        <w:t xml:space="preserve">分包人必须为从事危险作业的人员办理意外伤害保险，并为施工场地内自有人员和施工机械设备办理保险，支付保险费用。承担因此项工作不到位而引起的纠纷或当地相关行政部门的处罚及责任后果 </w:t>
      </w:r>
      <w:r>
        <w:rPr>
          <w:rFonts w:hint="eastAsia" w:ascii="宋体" w:hAnsi="宋体" w:eastAsia="宋体" w:cs="宋体"/>
          <w:sz w:val="24"/>
        </w:rPr>
        <w:t>。</w:t>
      </w:r>
    </w:p>
    <w:p>
      <w:pPr>
        <w:snapToGrid w:val="0"/>
        <w:spacing w:line="360" w:lineRule="auto"/>
        <w:ind w:firstLine="480" w:firstLineChars="200"/>
        <w:contextualSpacing/>
        <w:jc w:val="left"/>
        <w:rPr>
          <w:rFonts w:hint="eastAsia" w:ascii="宋体" w:hAnsi="宋体" w:eastAsia="宋体" w:cs="宋体"/>
          <w:sz w:val="24"/>
        </w:rPr>
      </w:pPr>
      <w:bookmarkStart w:id="304" w:name="_Toc465085593"/>
      <w:bookmarkStart w:id="305" w:name="_Toc389586495"/>
      <w:bookmarkStart w:id="306" w:name="_Toc465088660"/>
      <w:bookmarkStart w:id="307" w:name="_Toc464502558"/>
      <w:r>
        <w:rPr>
          <w:rFonts w:hint="eastAsia" w:ascii="宋体" w:hAnsi="宋体" w:eastAsia="宋体" w:cs="宋体"/>
          <w:sz w:val="24"/>
        </w:rPr>
        <w:t>办理意外伤害保险的具体事项：</w:t>
      </w:r>
      <w:r>
        <w:rPr>
          <w:rFonts w:hint="eastAsia" w:ascii="宋体" w:hAnsi="宋体" w:eastAsia="宋体" w:cs="宋体"/>
          <w:sz w:val="24"/>
          <w:u w:val="single"/>
        </w:rPr>
        <w:t>为从事危险作业的人员办理意外伤害保险，费用由分包人自行负责</w:t>
      </w:r>
      <w:r>
        <w:rPr>
          <w:rFonts w:hint="eastAsia" w:ascii="宋体" w:hAnsi="宋体" w:eastAsia="宋体" w:cs="宋体"/>
          <w:sz w:val="24"/>
        </w:rPr>
        <w:t>。</w:t>
      </w:r>
    </w:p>
    <w:p>
      <w:pPr>
        <w:snapToGrid w:val="0"/>
        <w:spacing w:line="360" w:lineRule="auto"/>
        <w:ind w:firstLine="480" w:firstLineChars="200"/>
        <w:contextualSpacing/>
        <w:jc w:val="left"/>
        <w:rPr>
          <w:rFonts w:hint="eastAsia" w:ascii="宋体" w:hAnsi="宋体" w:eastAsia="宋体" w:cs="宋体"/>
          <w:sz w:val="24"/>
        </w:rPr>
      </w:pPr>
      <w:r>
        <w:rPr>
          <w:rFonts w:hint="eastAsia" w:ascii="宋体" w:hAnsi="宋体" w:eastAsia="宋体" w:cs="宋体"/>
          <w:sz w:val="24"/>
        </w:rPr>
        <w:t>办理财产保险的具体事项：</w:t>
      </w:r>
      <w:r>
        <w:rPr>
          <w:rFonts w:hint="eastAsia" w:ascii="宋体" w:hAnsi="宋体" w:eastAsia="宋体" w:cs="宋体"/>
          <w:sz w:val="24"/>
          <w:u w:val="single"/>
        </w:rPr>
        <w:t>为施工场地内自有施工机械设备办理财产保险，费用由分包人自行负责</w:t>
      </w:r>
      <w:r>
        <w:rPr>
          <w:rFonts w:hint="eastAsia" w:ascii="宋体" w:hAnsi="宋体" w:eastAsia="宋体" w:cs="宋体"/>
          <w:sz w:val="24"/>
        </w:rPr>
        <w:t>。</w:t>
      </w:r>
    </w:p>
    <w:p>
      <w:pPr>
        <w:snapToGrid w:val="0"/>
        <w:spacing w:line="360" w:lineRule="auto"/>
        <w:ind w:firstLine="480" w:firstLineChars="200"/>
        <w:contextualSpacing/>
        <w:rPr>
          <w:rFonts w:hint="eastAsia" w:ascii="宋体" w:hAnsi="宋体" w:eastAsia="宋体" w:cs="宋体"/>
          <w:bCs/>
          <w:color w:val="000000"/>
          <w:sz w:val="24"/>
        </w:rPr>
      </w:pPr>
      <w:r>
        <w:rPr>
          <w:rFonts w:hint="eastAsia" w:ascii="宋体" w:hAnsi="宋体" w:eastAsia="宋体" w:cs="宋体"/>
          <w:bCs/>
          <w:color w:val="000000"/>
          <w:sz w:val="24"/>
        </w:rPr>
        <w:t>若分包人委托承包人购买相应保险，则该费用由分包人承担，并从合同总价中予以扣除。</w:t>
      </w:r>
    </w:p>
    <w:p>
      <w:pPr>
        <w:pStyle w:val="5"/>
        <w:snapToGrid w:val="0"/>
        <w:spacing w:before="0" w:after="0" w:line="360" w:lineRule="auto"/>
        <w:contextualSpacing/>
        <w:rPr>
          <w:rFonts w:hint="eastAsia" w:ascii="宋体" w:hAnsi="宋体" w:eastAsia="宋体" w:cs="宋体"/>
          <w:sz w:val="24"/>
          <w:szCs w:val="24"/>
        </w:rPr>
      </w:pPr>
      <w:r>
        <w:rPr>
          <w:rFonts w:hint="eastAsia" w:ascii="宋体" w:hAnsi="宋体" w:eastAsia="宋体" w:cs="宋体"/>
          <w:sz w:val="24"/>
          <w:szCs w:val="24"/>
        </w:rPr>
        <w:t>23.3 保险凭证</w:t>
      </w:r>
      <w:bookmarkEnd w:id="304"/>
      <w:bookmarkEnd w:id="305"/>
      <w:bookmarkEnd w:id="306"/>
      <w:bookmarkEnd w:id="307"/>
    </w:p>
    <w:p>
      <w:pPr>
        <w:snapToGrid w:val="0"/>
        <w:spacing w:line="360" w:lineRule="auto"/>
        <w:contextualSpacing/>
        <w:jc w:val="left"/>
        <w:rPr>
          <w:rFonts w:hint="eastAsia" w:ascii="宋体" w:hAnsi="宋体" w:eastAsia="宋体" w:cs="宋体"/>
          <w:sz w:val="24"/>
        </w:rPr>
      </w:pPr>
      <w:r>
        <w:rPr>
          <w:rFonts w:hint="eastAsia" w:ascii="宋体" w:hAnsi="宋体" w:eastAsia="宋体" w:cs="宋体"/>
          <w:sz w:val="24"/>
        </w:rPr>
        <w:t>分包人提交保险凭证和保险单复印件的期限：</w:t>
      </w:r>
      <w:r>
        <w:rPr>
          <w:rFonts w:hint="eastAsia" w:ascii="宋体" w:hAnsi="宋体" w:eastAsia="宋体" w:cs="宋体"/>
          <w:kern w:val="0"/>
          <w:sz w:val="24"/>
          <w:u w:val="single"/>
        </w:rPr>
        <w:t xml:space="preserve"> </w:t>
      </w:r>
      <w:r>
        <w:rPr>
          <w:rFonts w:hint="eastAsia" w:ascii="宋体" w:hAnsi="宋体" w:eastAsia="宋体" w:cs="宋体"/>
          <w:sz w:val="24"/>
          <w:u w:val="single"/>
        </w:rPr>
        <w:t>合同签订之日起一个月内</w:t>
      </w:r>
      <w:r>
        <w:rPr>
          <w:rFonts w:hint="eastAsia" w:ascii="宋体" w:hAnsi="宋体" w:eastAsia="宋体" w:cs="宋体"/>
          <w:kern w:val="0"/>
          <w:sz w:val="24"/>
          <w:u w:val="single"/>
        </w:rPr>
        <w:t xml:space="preserve"> </w:t>
      </w:r>
      <w:r>
        <w:rPr>
          <w:rFonts w:hint="eastAsia" w:ascii="宋体" w:hAnsi="宋体" w:eastAsia="宋体" w:cs="宋体"/>
          <w:kern w:val="0"/>
          <w:sz w:val="24"/>
        </w:rPr>
        <w:t>。</w:t>
      </w:r>
    </w:p>
    <w:p>
      <w:pPr>
        <w:pStyle w:val="4"/>
        <w:adjustRightInd/>
        <w:snapToGrid w:val="0"/>
        <w:spacing w:line="360" w:lineRule="auto"/>
        <w:contextualSpacing/>
        <w:rPr>
          <w:rFonts w:hint="eastAsia" w:ascii="宋体" w:hAnsi="宋体" w:eastAsia="宋体" w:cs="宋体"/>
          <w:b/>
          <w:sz w:val="24"/>
          <w:szCs w:val="24"/>
        </w:rPr>
      </w:pPr>
      <w:bookmarkStart w:id="308" w:name="_Toc465085594"/>
      <w:bookmarkStart w:id="309" w:name="_Toc389586499"/>
      <w:bookmarkStart w:id="310" w:name="_Toc464502562"/>
      <w:bookmarkStart w:id="311" w:name="_Toc465088661"/>
      <w:r>
        <w:rPr>
          <w:rFonts w:hint="eastAsia" w:ascii="宋体" w:hAnsi="宋体" w:eastAsia="宋体" w:cs="宋体"/>
          <w:b/>
          <w:sz w:val="24"/>
          <w:szCs w:val="24"/>
        </w:rPr>
        <w:t>24. 争议解决</w:t>
      </w:r>
      <w:bookmarkEnd w:id="308"/>
      <w:bookmarkEnd w:id="309"/>
      <w:bookmarkEnd w:id="310"/>
      <w:bookmarkEnd w:id="311"/>
    </w:p>
    <w:p>
      <w:pPr>
        <w:snapToGrid w:val="0"/>
        <w:spacing w:line="360" w:lineRule="auto"/>
        <w:ind w:firstLine="480" w:firstLineChars="200"/>
        <w:contextualSpacing/>
        <w:rPr>
          <w:rFonts w:hint="eastAsia" w:ascii="宋体" w:hAnsi="宋体" w:eastAsia="宋体" w:cs="宋体"/>
          <w:bCs/>
          <w:color w:val="000000"/>
          <w:sz w:val="24"/>
        </w:rPr>
      </w:pPr>
      <w:r>
        <w:rPr>
          <w:rFonts w:hint="eastAsia" w:ascii="宋体" w:hAnsi="宋体" w:eastAsia="宋体" w:cs="宋体"/>
          <w:bCs/>
          <w:color w:val="000000"/>
          <w:sz w:val="24"/>
        </w:rPr>
        <w:t>合同当事人因合同及合同有关事项发生争议的，应友好协商解决，协商不成的，按下列第 （1） 种方式解决：</w:t>
      </w:r>
    </w:p>
    <w:p>
      <w:pPr>
        <w:snapToGrid w:val="0"/>
        <w:spacing w:line="360" w:lineRule="auto"/>
        <w:ind w:firstLine="480" w:firstLineChars="200"/>
        <w:contextualSpacing/>
        <w:rPr>
          <w:rFonts w:hint="eastAsia" w:ascii="宋体" w:hAnsi="宋体" w:eastAsia="宋体" w:cs="宋体"/>
          <w:bCs/>
          <w:color w:val="000000"/>
          <w:sz w:val="24"/>
        </w:rPr>
      </w:pPr>
      <w:bookmarkStart w:id="312" w:name="_Hlk9933173"/>
      <w:r>
        <w:rPr>
          <w:rFonts w:hint="eastAsia" w:ascii="宋体" w:hAnsi="宋体" w:eastAsia="宋体" w:cs="宋体"/>
          <w:bCs/>
          <w:color w:val="000000"/>
          <w:sz w:val="24"/>
        </w:rPr>
        <w:t>（1）向</w:t>
      </w:r>
      <w:r>
        <w:rPr>
          <w:rFonts w:hint="eastAsia" w:ascii="宋体" w:hAnsi="宋体" w:eastAsia="宋体" w:cs="宋体"/>
          <w:bCs/>
          <w:color w:val="000000"/>
          <w:sz w:val="24"/>
          <w:u w:val="single"/>
        </w:rPr>
        <w:t xml:space="preserve"> 石家庄市仲裁委员会</w:t>
      </w:r>
      <w:r>
        <w:rPr>
          <w:rFonts w:hint="eastAsia" w:ascii="宋体" w:hAnsi="宋体" w:eastAsia="宋体" w:cs="宋体"/>
          <w:bCs/>
          <w:color w:val="000000"/>
          <w:sz w:val="24"/>
          <w:u w:val="single"/>
          <w:lang w:val="en-US" w:eastAsia="zh-CN"/>
        </w:rPr>
        <w:t xml:space="preserve"> </w:t>
      </w:r>
      <w:r>
        <w:rPr>
          <w:rFonts w:hint="eastAsia" w:ascii="宋体" w:hAnsi="宋体" w:eastAsia="宋体" w:cs="宋体"/>
          <w:bCs/>
          <w:color w:val="000000"/>
          <w:sz w:val="24"/>
        </w:rPr>
        <w:t>并依据其有效的仲裁规则申请仲裁。</w:t>
      </w:r>
    </w:p>
    <w:p>
      <w:pPr>
        <w:snapToGrid w:val="0"/>
        <w:spacing w:line="360" w:lineRule="auto"/>
        <w:ind w:firstLine="480" w:firstLineChars="200"/>
        <w:contextualSpacing/>
        <w:rPr>
          <w:rFonts w:hint="eastAsia" w:ascii="宋体" w:hAnsi="宋体" w:eastAsia="宋体" w:cs="宋体"/>
          <w:bCs/>
          <w:color w:val="000000"/>
          <w:sz w:val="24"/>
        </w:rPr>
      </w:pPr>
      <w:r>
        <w:rPr>
          <w:rFonts w:hint="eastAsia" w:ascii="宋体" w:hAnsi="宋体" w:eastAsia="宋体" w:cs="宋体"/>
          <w:bCs/>
          <w:color w:val="000000"/>
          <w:sz w:val="24"/>
        </w:rPr>
        <w:t>（2）向</w:t>
      </w:r>
      <w:r>
        <w:rPr>
          <w:rFonts w:hint="eastAsia" w:ascii="宋体" w:hAnsi="宋体" w:eastAsia="宋体" w:cs="宋体"/>
          <w:bCs/>
          <w:color w:val="000000"/>
          <w:sz w:val="24"/>
          <w:u w:val="single"/>
        </w:rPr>
        <w:t xml:space="preserve"> 项目所在地 </w:t>
      </w:r>
      <w:r>
        <w:rPr>
          <w:rFonts w:hint="eastAsia" w:ascii="宋体" w:hAnsi="宋体" w:eastAsia="宋体" w:cs="宋体"/>
          <w:bCs/>
          <w:color w:val="000000"/>
          <w:sz w:val="24"/>
        </w:rPr>
        <w:t>人民法院起诉。</w:t>
      </w:r>
    </w:p>
    <w:p>
      <w:pPr>
        <w:snapToGrid w:val="0"/>
        <w:spacing w:line="360" w:lineRule="auto"/>
        <w:ind w:firstLine="480" w:firstLineChars="200"/>
        <w:contextualSpacing/>
        <w:rPr>
          <w:rFonts w:hint="eastAsia" w:ascii="宋体" w:hAnsi="宋体" w:eastAsia="宋体" w:cs="宋体"/>
          <w:bCs/>
          <w:color w:val="000000"/>
          <w:sz w:val="24"/>
        </w:rPr>
      </w:pPr>
      <w:r>
        <w:rPr>
          <w:rFonts w:hint="eastAsia" w:ascii="宋体" w:hAnsi="宋体" w:eastAsia="宋体" w:cs="宋体"/>
          <w:bCs/>
          <w:color w:val="000000"/>
          <w:sz w:val="24"/>
        </w:rPr>
        <w:t>（3）向</w:t>
      </w:r>
      <w:r>
        <w:rPr>
          <w:rFonts w:hint="eastAsia" w:ascii="宋体" w:hAnsi="宋体" w:eastAsia="宋体" w:cs="宋体"/>
          <w:bCs/>
          <w:color w:val="000000"/>
          <w:sz w:val="24"/>
          <w:u w:val="single"/>
        </w:rPr>
        <w:t xml:space="preserve"> 承包人住所地有管辖权的 </w:t>
      </w:r>
      <w:r>
        <w:rPr>
          <w:rFonts w:hint="eastAsia" w:ascii="宋体" w:hAnsi="宋体" w:eastAsia="宋体" w:cs="宋体"/>
          <w:bCs/>
          <w:color w:val="000000"/>
          <w:sz w:val="24"/>
        </w:rPr>
        <w:t>人民法院起诉。</w:t>
      </w:r>
      <w:bookmarkEnd w:id="312"/>
    </w:p>
    <w:p>
      <w:pPr>
        <w:pStyle w:val="5"/>
        <w:snapToGrid w:val="0"/>
        <w:spacing w:before="0" w:after="0" w:line="360" w:lineRule="auto"/>
        <w:contextualSpacing/>
        <w:rPr>
          <w:rFonts w:hint="eastAsia" w:ascii="宋体" w:hAnsi="宋体" w:eastAsia="宋体" w:cs="宋体"/>
          <w:sz w:val="24"/>
          <w:szCs w:val="24"/>
        </w:rPr>
      </w:pPr>
      <w:bookmarkStart w:id="313" w:name="_Toc465085597"/>
      <w:bookmarkStart w:id="314" w:name="_Toc465088664"/>
      <w:r>
        <w:rPr>
          <w:rFonts w:hint="eastAsia" w:ascii="宋体" w:hAnsi="宋体" w:eastAsia="宋体" w:cs="宋体"/>
          <w:sz w:val="24"/>
          <w:szCs w:val="24"/>
        </w:rPr>
        <w:t>25. 其他特别注意事项</w:t>
      </w:r>
      <w:bookmarkEnd w:id="313"/>
      <w:bookmarkEnd w:id="314"/>
    </w:p>
    <w:p>
      <w:pPr>
        <w:snapToGrid w:val="0"/>
        <w:spacing w:line="360" w:lineRule="auto"/>
        <w:ind w:firstLine="480" w:firstLineChars="200"/>
        <w:contextualSpacing/>
        <w:rPr>
          <w:rFonts w:hint="eastAsia" w:ascii="宋体" w:hAnsi="宋体" w:eastAsia="宋体" w:cs="宋体"/>
          <w:sz w:val="24"/>
          <w:szCs w:val="24"/>
        </w:rPr>
      </w:pPr>
      <w:r>
        <w:rPr>
          <w:rFonts w:hint="eastAsia" w:ascii="宋体" w:hAnsi="宋体" w:eastAsia="宋体" w:cs="宋体"/>
          <w:sz w:val="24"/>
          <w:szCs w:val="24"/>
        </w:rPr>
        <w:t>违反协议书第六条7条约定的，分包人应承担的违约金数额为：</w:t>
      </w:r>
      <w:r>
        <w:rPr>
          <w:rFonts w:hint="eastAsia" w:ascii="宋体" w:hAnsi="宋体" w:eastAsia="宋体" w:cs="宋体"/>
          <w:sz w:val="24"/>
          <w:szCs w:val="24"/>
          <w:u w:val="single"/>
        </w:rPr>
        <w:t xml:space="preserve"> 10000元。</w:t>
      </w:r>
    </w:p>
    <w:p>
      <w:pPr>
        <w:pStyle w:val="5"/>
        <w:numPr>
          <w:ilvl w:val="0"/>
          <w:numId w:val="11"/>
        </w:numPr>
        <w:snapToGrid w:val="0"/>
        <w:spacing w:before="0" w:after="0" w:line="360" w:lineRule="auto"/>
        <w:contextualSpacing/>
        <w:rPr>
          <w:rFonts w:hint="eastAsia" w:ascii="宋体" w:hAnsi="宋体" w:eastAsia="宋体" w:cs="宋体"/>
          <w:sz w:val="24"/>
          <w:szCs w:val="24"/>
        </w:rPr>
      </w:pPr>
      <w:bookmarkStart w:id="315" w:name="_Toc465088665"/>
      <w:bookmarkStart w:id="316" w:name="_Toc465085598"/>
      <w:r>
        <w:rPr>
          <w:rFonts w:hint="eastAsia" w:ascii="宋体" w:hAnsi="宋体" w:eastAsia="宋体" w:cs="宋体"/>
          <w:sz w:val="24"/>
          <w:szCs w:val="24"/>
        </w:rPr>
        <w:t>补充条款</w:t>
      </w:r>
      <w:bookmarkEnd w:id="315"/>
      <w:bookmarkEnd w:id="316"/>
    </w:p>
    <w:p>
      <w:pPr>
        <w:snapToGrid w:val="0"/>
        <w:spacing w:line="360" w:lineRule="auto"/>
        <w:contextualSpacing/>
        <w:rPr>
          <w:rFonts w:hint="eastAsia" w:ascii="宋体" w:hAnsi="宋体" w:eastAsia="宋体" w:cs="宋体"/>
          <w:sz w:val="24"/>
        </w:rPr>
      </w:pPr>
      <w:r>
        <w:rPr>
          <w:rFonts w:hint="eastAsia" w:ascii="宋体" w:hAnsi="宋体" w:eastAsia="宋体" w:cs="宋体"/>
          <w:sz w:val="24"/>
        </w:rPr>
        <w:t>26.1知识产权保护</w:t>
      </w:r>
    </w:p>
    <w:p>
      <w:pPr>
        <w:snapToGrid w:val="0"/>
        <w:spacing w:line="360" w:lineRule="auto"/>
        <w:ind w:firstLine="480" w:firstLineChars="200"/>
        <w:contextualSpacing/>
        <w:rPr>
          <w:rFonts w:hint="eastAsia" w:ascii="宋体" w:hAnsi="宋体" w:eastAsia="宋体" w:cs="宋体"/>
          <w:sz w:val="24"/>
          <w:szCs w:val="24"/>
        </w:rPr>
      </w:pPr>
      <w:r>
        <w:rPr>
          <w:rFonts w:hint="eastAsia" w:ascii="宋体" w:hAnsi="宋体" w:eastAsia="宋体" w:cs="宋体"/>
          <w:sz w:val="24"/>
          <w:szCs w:val="24"/>
        </w:rPr>
        <w:t>26.1.1总承包人提供给分包人的图纸、反映承包人要求的或其他类似性质的文件，分包人可因实施工程的运行、调试、维修、改造等实现合同目的而复制、使用，但不能用于与分包合同无关的其他事项。</w:t>
      </w:r>
    </w:p>
    <w:p>
      <w:pPr>
        <w:snapToGrid w:val="0"/>
        <w:spacing w:line="360" w:lineRule="auto"/>
        <w:ind w:firstLine="480" w:firstLineChars="200"/>
        <w:contextualSpacing/>
        <w:rPr>
          <w:rFonts w:hint="eastAsia" w:ascii="宋体" w:hAnsi="宋体" w:eastAsia="宋体" w:cs="宋体"/>
          <w:sz w:val="24"/>
          <w:szCs w:val="24"/>
        </w:rPr>
      </w:pPr>
      <w:r>
        <w:rPr>
          <w:rFonts w:hint="eastAsia" w:ascii="宋体" w:hAnsi="宋体" w:eastAsia="宋体" w:cs="宋体"/>
          <w:sz w:val="24"/>
          <w:szCs w:val="24"/>
        </w:rPr>
        <w:t>26.1.2在分包合同履行过程中，分包人使用第三方知识产权的，应提前获得相应的授权或许可，并将签订的书面权利许可协议副本或复印件（一份）交总承包人备案。</w:t>
      </w:r>
    </w:p>
    <w:p>
      <w:pPr>
        <w:pStyle w:val="4"/>
        <w:adjustRightInd/>
        <w:snapToGrid w:val="0"/>
        <w:spacing w:line="360" w:lineRule="auto"/>
        <w:ind w:firstLine="482"/>
        <w:contextualSpacing/>
        <w:rPr>
          <w:rFonts w:hint="eastAsia" w:ascii="宋体" w:hAnsi="宋体" w:eastAsia="宋体" w:cs="宋体"/>
          <w:sz w:val="24"/>
          <w:szCs w:val="24"/>
        </w:rPr>
      </w:pPr>
      <w:r>
        <w:rPr>
          <w:rFonts w:hint="eastAsia" w:ascii="宋体" w:hAnsi="宋体" w:eastAsia="宋体" w:cs="宋体"/>
          <w:sz w:val="24"/>
          <w:szCs w:val="24"/>
        </w:rPr>
        <w:t>26.1.3分包人保证在深化设计、使用材料、施工设备、工程设备或采用施工工艺等履行分包合同过程中不侵犯对方及第三方的版权、商标、专利、工业设计、商业秘密等知识产权，保证总承包人免受第三方提出的侵犯其版权、商标权、专利权等知识产权的起诉或权利主张。如第三方向总承包人主张任何权利，总承包人有权对此引起的任何诉讼或法律请求进行抗辩，并有权自费参与针对该项诉请的应诉、谈判或调解和解，并视为分包人对上述费用的认可，同时分包人应承担由此引起的一切法律责任和费用及赔偿承包人的一切损失，包括但不限于造成的损失、诉讼费或仲裁费、律师费、保全费、差旅费等。必要时，分包人应协助或负责与第三方进行交涉。同时，在发生上述知识产权请求时，如果总承包人同意或要求替代产品或服务，分包人应用相同或类似具有相同功能的非侵权产品和服务替换，以保证总承包人能够继续享有本合同规定的各项权利。</w:t>
      </w:r>
    </w:p>
    <w:p>
      <w:pPr>
        <w:pStyle w:val="4"/>
        <w:adjustRightInd/>
        <w:snapToGrid w:val="0"/>
        <w:spacing w:line="360" w:lineRule="auto"/>
        <w:contextualSpacing/>
        <w:rPr>
          <w:rFonts w:hint="eastAsia" w:ascii="宋体" w:hAnsi="宋体" w:eastAsia="宋体" w:cs="宋体"/>
          <w:sz w:val="24"/>
          <w:szCs w:val="24"/>
        </w:rPr>
      </w:pPr>
      <w:r>
        <w:rPr>
          <w:rFonts w:hint="eastAsia" w:ascii="宋体" w:hAnsi="宋体" w:eastAsia="宋体" w:cs="宋体"/>
          <w:sz w:val="24"/>
          <w:szCs w:val="24"/>
        </w:rPr>
        <w:t xml:space="preserve">    26.1.4、除另有约定外，分包人在合同签订前和签订时已确定采用的专利、专有技术、技术秘密的使用费已包含在签约合同价中。</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26.2当业主开发节奏变化、设计变更调整、外部因素干预都可能发生分包合同变化，分包人不得因上述变化向承包方索赔。                                                                               </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26.3分包工程所有签证及零星用工（机械）必须在7日内由签证单（附件12）中全部人员签字方可生效，超过7日未能签字则失效。合同外现场签证单只确认数量，新增项单价需双方签订补充协议。</w:t>
      </w:r>
    </w:p>
    <w:p>
      <w:pPr>
        <w:spacing w:line="360" w:lineRule="auto"/>
        <w:ind w:firstLine="480" w:firstLineChars="200"/>
        <w:rPr>
          <w:rFonts w:hint="eastAsia" w:ascii="宋体" w:hAnsi="宋体" w:eastAsia="宋体" w:cs="宋体"/>
          <w:sz w:val="24"/>
          <w:lang w:eastAsia="zh-CN"/>
        </w:rPr>
      </w:pPr>
      <w:r>
        <w:rPr>
          <w:rFonts w:hint="eastAsia" w:ascii="宋体" w:hAnsi="宋体" w:eastAsia="宋体" w:cs="宋体"/>
          <w:sz w:val="24"/>
        </w:rPr>
        <w:t>26.4紧急情况处理：无论在工程施工期间还是在保修期内，如果工程或其任何部分发生或发生与之有关的任何事故、故障或其它事件，承包人或监理工程师认为有必要出于工程安全目的进行任何补救或其他紧急措施，而分包人无能力或不愿立即进行这类工作时，则承包人有权在认为必要时雇佣其他人员去从事该项工作并支付有关费用。如果承包人认为如此完成的工作是按照本合同约定应由分包人负责并自费进行的，则所有随之产生或与之有关的费用由分包人承担，承包人从应支付或将支付给分包人的款项中扣除</w:t>
      </w:r>
      <w:r>
        <w:rPr>
          <w:rFonts w:hint="eastAsia" w:ascii="宋体" w:hAnsi="宋体" w:eastAsia="宋体" w:cs="宋体"/>
          <w:sz w:val="24"/>
          <w:lang w:eastAsia="zh-CN"/>
        </w:rPr>
        <w:t>。</w:t>
      </w:r>
    </w:p>
    <w:p>
      <w:pPr>
        <w:spacing w:line="360" w:lineRule="auto"/>
        <w:ind w:firstLine="480" w:firstLineChars="200"/>
        <w:rPr>
          <w:rFonts w:hint="eastAsia" w:ascii="宋体" w:hAnsi="宋体" w:eastAsia="宋体" w:cs="宋体"/>
        </w:rPr>
      </w:pPr>
      <w:r>
        <w:rPr>
          <w:rFonts w:hint="eastAsia" w:ascii="宋体" w:hAnsi="宋体" w:eastAsia="宋体" w:cs="宋体"/>
          <w:sz w:val="24"/>
        </w:rPr>
        <w:t>26.5承包人向分包人送达的通知、纪要、联系函、图纸等一切书面文件应由分包</w:t>
      </w:r>
      <w:r>
        <w:rPr>
          <w:rFonts w:hint="eastAsia" w:ascii="宋体" w:hAnsi="宋体" w:eastAsia="宋体" w:cs="宋体"/>
          <w:sz w:val="24"/>
          <w:szCs w:val="24"/>
        </w:rPr>
        <w:t>人授权人员进行签收，如出现拒签：（1）承包人可以邮寄至分包人住所地，承包人寄出时间即为送达时间，如邮寄至分包人住所地后出现拒收或其他导致退件的情形，则视为已送达；分包人地址为1.6条约定地址（2）或由承包人发送至分包人电子邮箱即视为送达，送达时间为电子邮件到达分包人邮箱地址时间。分包人邮箱为1.6条约定邮箱。</w:t>
      </w:r>
    </w:p>
    <w:tbl>
      <w:tblPr>
        <w:tblStyle w:val="43"/>
        <w:tblW w:w="814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572"/>
        <w:gridCol w:w="356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4572" w:type="dxa"/>
            <w:tcBorders>
              <w:tl2br w:val="nil"/>
              <w:tr2bl w:val="nil"/>
            </w:tcBorders>
            <w:noWrap w:val="0"/>
            <w:vAlign w:val="center"/>
          </w:tcPr>
          <w:p>
            <w:pPr>
              <w:spacing w:line="400" w:lineRule="exact"/>
              <w:jc w:val="both"/>
              <w:rPr>
                <w:rFonts w:hint="eastAsia" w:ascii="宋体" w:hAnsi="宋体" w:eastAsia="宋体" w:cs="宋体"/>
                <w:b w:val="0"/>
                <w:bCs/>
                <w:sz w:val="24"/>
                <w:szCs w:val="24"/>
                <w:highlight w:val="none"/>
                <w:u w:val="none"/>
                <w:vertAlign w:val="baseline"/>
              </w:rPr>
            </w:pPr>
            <w:r>
              <w:rPr>
                <w:rFonts w:hint="eastAsia" w:ascii="宋体" w:hAnsi="宋体" w:eastAsia="宋体" w:cs="宋体"/>
                <w:b w:val="0"/>
                <w:bCs/>
                <w:sz w:val="24"/>
                <w:szCs w:val="24"/>
                <w:highlight w:val="none"/>
                <w:lang w:eastAsia="zh-CN"/>
              </w:rPr>
              <w:t>承包人：（盖章）</w:t>
            </w:r>
          </w:p>
        </w:tc>
        <w:tc>
          <w:tcPr>
            <w:tcW w:w="3569" w:type="dxa"/>
            <w:tcBorders>
              <w:tl2br w:val="nil"/>
              <w:tr2bl w:val="nil"/>
            </w:tcBorders>
            <w:noWrap w:val="0"/>
            <w:vAlign w:val="center"/>
          </w:tcPr>
          <w:p>
            <w:pPr>
              <w:spacing w:line="400" w:lineRule="exact"/>
              <w:jc w:val="both"/>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分包人：</w:t>
            </w:r>
            <w:r>
              <w:rPr>
                <w:rFonts w:hint="eastAsia" w:ascii="宋体" w:hAnsi="宋体" w:eastAsia="宋体" w:cs="宋体"/>
                <w:b w:val="0"/>
                <w:bCs/>
                <w:sz w:val="24"/>
                <w:szCs w:val="24"/>
                <w:highlight w:val="none"/>
                <w:lang w:eastAsia="zh-CN"/>
              </w:rPr>
              <w:t>（盖章）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4572" w:type="dxa"/>
            <w:tcBorders>
              <w:tl2br w:val="nil"/>
              <w:tr2bl w:val="nil"/>
            </w:tcBorders>
            <w:noWrap w:val="0"/>
            <w:vAlign w:val="center"/>
          </w:tcPr>
          <w:p>
            <w:pPr>
              <w:spacing w:line="400" w:lineRule="exact"/>
              <w:jc w:val="both"/>
              <w:rPr>
                <w:rFonts w:hint="eastAsia" w:ascii="宋体" w:hAnsi="宋体" w:eastAsia="宋体" w:cs="宋体"/>
                <w:b w:val="0"/>
                <w:bCs/>
                <w:sz w:val="24"/>
                <w:szCs w:val="24"/>
                <w:highlight w:val="none"/>
                <w:vertAlign w:val="baseline"/>
                <w:lang w:val="en-US" w:eastAsia="zh-CN"/>
              </w:rPr>
            </w:pPr>
            <w:r>
              <w:rPr>
                <w:rFonts w:hint="eastAsia" w:ascii="宋体" w:hAnsi="宋体" w:eastAsia="宋体" w:cs="宋体"/>
                <w:b w:val="0"/>
                <w:bCs/>
                <w:sz w:val="24"/>
                <w:szCs w:val="24"/>
                <w:highlight w:val="none"/>
                <w:vertAlign w:val="baseline"/>
                <w:lang w:val="en-US" w:eastAsia="zh-CN"/>
              </w:rPr>
              <w:t>法定代表人</w:t>
            </w:r>
          </w:p>
          <w:p>
            <w:pPr>
              <w:spacing w:line="400" w:lineRule="exact"/>
              <w:jc w:val="both"/>
              <w:rPr>
                <w:rFonts w:hint="eastAsia" w:ascii="宋体" w:hAnsi="宋体" w:eastAsia="宋体" w:cs="宋体"/>
                <w:b w:val="0"/>
                <w:bCs/>
                <w:sz w:val="24"/>
                <w:szCs w:val="24"/>
                <w:highlight w:val="none"/>
                <w:vertAlign w:val="baseline"/>
                <w:lang w:val="en-US" w:eastAsia="zh-CN"/>
              </w:rPr>
            </w:pPr>
            <w:r>
              <w:rPr>
                <w:rFonts w:hint="eastAsia" w:ascii="宋体" w:hAnsi="宋体" w:eastAsia="宋体" w:cs="宋体"/>
                <w:b w:val="0"/>
                <w:bCs/>
                <w:sz w:val="24"/>
                <w:szCs w:val="24"/>
                <w:highlight w:val="none"/>
                <w:vertAlign w:val="baseline"/>
                <w:lang w:val="en-US" w:eastAsia="zh-CN"/>
              </w:rPr>
              <w:t>或委托代理人：</w:t>
            </w:r>
          </w:p>
        </w:tc>
        <w:tc>
          <w:tcPr>
            <w:tcW w:w="3569" w:type="dxa"/>
            <w:tcBorders>
              <w:tl2br w:val="nil"/>
              <w:tr2bl w:val="nil"/>
            </w:tcBorders>
            <w:noWrap w:val="0"/>
            <w:vAlign w:val="center"/>
          </w:tcPr>
          <w:p>
            <w:pPr>
              <w:spacing w:line="400" w:lineRule="exact"/>
              <w:jc w:val="both"/>
              <w:rPr>
                <w:rFonts w:hint="eastAsia" w:ascii="宋体" w:hAnsi="宋体" w:eastAsia="宋体" w:cs="宋体"/>
                <w:b w:val="0"/>
                <w:bCs/>
                <w:sz w:val="24"/>
                <w:szCs w:val="24"/>
                <w:highlight w:val="none"/>
                <w:vertAlign w:val="baseline"/>
                <w:lang w:val="en-US" w:eastAsia="zh-CN"/>
              </w:rPr>
            </w:pPr>
            <w:r>
              <w:rPr>
                <w:rFonts w:hint="eastAsia" w:ascii="宋体" w:hAnsi="宋体" w:eastAsia="宋体" w:cs="宋体"/>
                <w:b w:val="0"/>
                <w:bCs/>
                <w:sz w:val="24"/>
                <w:szCs w:val="24"/>
                <w:highlight w:val="none"/>
                <w:vertAlign w:val="baseline"/>
                <w:lang w:val="en-US" w:eastAsia="zh-CN"/>
              </w:rPr>
              <w:t>法定代表人</w:t>
            </w:r>
          </w:p>
          <w:p>
            <w:pPr>
              <w:spacing w:line="400" w:lineRule="exact"/>
              <w:jc w:val="both"/>
              <w:rPr>
                <w:rFonts w:hint="eastAsia" w:ascii="宋体" w:hAnsi="宋体" w:eastAsia="宋体" w:cs="宋体"/>
                <w:b w:val="0"/>
                <w:bCs/>
                <w:sz w:val="24"/>
                <w:szCs w:val="24"/>
                <w:highlight w:val="none"/>
                <w:u w:val="none"/>
                <w:lang w:eastAsia="zh-CN"/>
              </w:rPr>
            </w:pPr>
            <w:r>
              <w:rPr>
                <w:rFonts w:hint="eastAsia" w:ascii="宋体" w:hAnsi="宋体" w:eastAsia="宋体" w:cs="宋体"/>
                <w:b w:val="0"/>
                <w:bCs/>
                <w:sz w:val="24"/>
                <w:szCs w:val="24"/>
                <w:highlight w:val="none"/>
                <w:vertAlign w:val="baseline"/>
                <w:lang w:val="en-US" w:eastAsia="zh-CN"/>
              </w:rPr>
              <w:t>或委托代理人：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4572" w:type="dxa"/>
            <w:tcBorders>
              <w:tl2br w:val="nil"/>
              <w:tr2bl w:val="nil"/>
            </w:tcBorders>
            <w:noWrap w:val="0"/>
            <w:vAlign w:val="center"/>
          </w:tcPr>
          <w:p>
            <w:pPr>
              <w:spacing w:line="400" w:lineRule="exact"/>
              <w:jc w:val="both"/>
              <w:rPr>
                <w:rFonts w:hint="eastAsia" w:ascii="宋体" w:hAnsi="宋体" w:eastAsia="宋体" w:cs="宋体"/>
                <w:b w:val="0"/>
                <w:bCs/>
                <w:sz w:val="24"/>
                <w:szCs w:val="24"/>
                <w:highlight w:val="none"/>
                <w:vertAlign w:val="baseline"/>
                <w:lang w:val="en-US"/>
              </w:rPr>
            </w:pPr>
            <w:r>
              <w:rPr>
                <w:rFonts w:hint="eastAsia" w:ascii="宋体" w:hAnsi="宋体" w:eastAsia="宋体" w:cs="宋体"/>
                <w:b w:val="0"/>
                <w:bCs/>
                <w:sz w:val="24"/>
                <w:szCs w:val="24"/>
                <w:highlight w:val="none"/>
                <w:lang w:val="en-US" w:eastAsia="zh-CN"/>
              </w:rPr>
              <w:t>签约时间：</w:t>
            </w:r>
            <w:r>
              <w:rPr>
                <w:rFonts w:hint="eastAsia" w:ascii="宋体" w:hAnsi="宋体" w:cs="宋体"/>
                <w:b w:val="0"/>
                <w:bCs/>
                <w:sz w:val="24"/>
                <w:szCs w:val="24"/>
                <w:highlight w:val="none"/>
                <w:lang w:val="en-US" w:eastAsia="zh-CN"/>
              </w:rPr>
              <w:t>2025年</w:t>
            </w:r>
          </w:p>
        </w:tc>
        <w:tc>
          <w:tcPr>
            <w:tcW w:w="3569" w:type="dxa"/>
            <w:tcBorders>
              <w:tl2br w:val="nil"/>
              <w:tr2bl w:val="nil"/>
            </w:tcBorders>
            <w:noWrap w:val="0"/>
            <w:vAlign w:val="center"/>
          </w:tcPr>
          <w:p>
            <w:pPr>
              <w:spacing w:line="400" w:lineRule="exact"/>
              <w:jc w:val="both"/>
              <w:rPr>
                <w:rFonts w:hint="eastAsia" w:ascii="宋体" w:hAnsi="宋体" w:eastAsia="宋体" w:cs="宋体"/>
                <w:b w:val="0"/>
                <w:bCs/>
                <w:sz w:val="24"/>
                <w:szCs w:val="24"/>
                <w:highlight w:val="none"/>
                <w:u w:val="none"/>
                <w:lang w:eastAsia="zh-CN"/>
              </w:rPr>
            </w:pPr>
          </w:p>
        </w:tc>
      </w:tr>
    </w:tbl>
    <w:p>
      <w:pPr>
        <w:rPr>
          <w:rFonts w:hint="eastAsia" w:ascii="宋体" w:hAnsi="宋体" w:eastAsia="宋体" w:cs="宋体"/>
          <w:b/>
          <w:bCs/>
          <w:kern w:val="44"/>
          <w:sz w:val="44"/>
          <w:szCs w:val="44"/>
          <w:lang w:val="en-US" w:eastAsia="zh-CN"/>
        </w:rPr>
      </w:pPr>
      <w:r>
        <w:rPr>
          <w:rFonts w:hint="eastAsia" w:ascii="宋体" w:hAnsi="宋体" w:eastAsia="宋体" w:cs="宋体"/>
          <w:b/>
          <w:bCs/>
          <w:kern w:val="44"/>
          <w:sz w:val="44"/>
          <w:szCs w:val="44"/>
          <w:lang w:val="en-US" w:eastAsia="zh-CN"/>
        </w:rPr>
        <w:br w:type="page"/>
      </w:r>
    </w:p>
    <w:p>
      <w:pPr>
        <w:jc w:val="center"/>
        <w:rPr>
          <w:rFonts w:hint="eastAsia" w:ascii="宋体" w:hAnsi="宋体" w:eastAsia="宋体" w:cs="宋体"/>
          <w:b/>
          <w:bCs/>
          <w:kern w:val="44"/>
          <w:sz w:val="44"/>
          <w:szCs w:val="44"/>
          <w:lang w:val="en-US" w:eastAsia="zh-CN"/>
        </w:rPr>
      </w:pPr>
      <w:r>
        <w:rPr>
          <w:rFonts w:hint="eastAsia" w:ascii="宋体" w:hAnsi="宋体" w:eastAsia="宋体" w:cs="宋体"/>
          <w:b/>
          <w:bCs/>
          <w:kern w:val="44"/>
          <w:sz w:val="44"/>
          <w:szCs w:val="44"/>
          <w:lang w:val="en-US" w:eastAsia="zh-CN"/>
        </w:rPr>
        <w:t>附件目录</w:t>
      </w:r>
    </w:p>
    <w:p>
      <w:pPr>
        <w:spacing w:line="360" w:lineRule="auto"/>
        <w:rPr>
          <w:rFonts w:hint="eastAsia" w:ascii="宋体" w:hAnsi="宋体" w:eastAsia="宋体" w:cs="宋体"/>
          <w:color w:val="000000"/>
          <w:sz w:val="24"/>
          <w:szCs w:val="22"/>
          <w:highlight w:val="none"/>
        </w:rPr>
      </w:pPr>
      <w:r>
        <w:rPr>
          <w:rFonts w:hint="eastAsia" w:ascii="宋体" w:hAnsi="宋体" w:eastAsia="宋体" w:cs="宋体"/>
          <w:color w:val="000000"/>
          <w:sz w:val="24"/>
          <w:szCs w:val="22"/>
          <w:highlight w:val="none"/>
        </w:rPr>
        <w:t>附件1：合同价款</w:t>
      </w:r>
    </w:p>
    <w:p>
      <w:pPr>
        <w:spacing w:line="360" w:lineRule="auto"/>
        <w:rPr>
          <w:rFonts w:hint="eastAsia" w:ascii="宋体" w:hAnsi="宋体" w:eastAsia="宋体" w:cs="宋体"/>
          <w:color w:val="000000"/>
          <w:sz w:val="24"/>
          <w:szCs w:val="22"/>
          <w:highlight w:val="none"/>
        </w:rPr>
      </w:pPr>
      <w:r>
        <w:rPr>
          <w:rFonts w:hint="eastAsia" w:ascii="宋体" w:hAnsi="宋体" w:eastAsia="宋体" w:cs="宋体"/>
          <w:color w:val="000000"/>
          <w:sz w:val="24"/>
          <w:szCs w:val="22"/>
          <w:highlight w:val="none"/>
          <w:lang w:eastAsia="zh-TW"/>
        </w:rPr>
        <w:t>附件2：</w:t>
      </w:r>
      <w:r>
        <w:rPr>
          <w:rFonts w:hint="eastAsia" w:ascii="宋体" w:hAnsi="宋体" w:eastAsia="宋体" w:cs="宋体"/>
          <w:color w:val="000000"/>
          <w:sz w:val="24"/>
          <w:szCs w:val="22"/>
          <w:highlight w:val="none"/>
        </w:rPr>
        <w:t>工程质量保修书</w:t>
      </w:r>
    </w:p>
    <w:p>
      <w:pPr>
        <w:spacing w:line="360" w:lineRule="auto"/>
        <w:rPr>
          <w:rFonts w:hint="eastAsia" w:ascii="宋体" w:hAnsi="宋体" w:eastAsia="宋体" w:cs="宋体"/>
          <w:color w:val="000000"/>
          <w:sz w:val="24"/>
          <w:szCs w:val="22"/>
          <w:highlight w:val="none"/>
        </w:rPr>
      </w:pPr>
      <w:r>
        <w:rPr>
          <w:rFonts w:hint="eastAsia" w:ascii="宋体" w:hAnsi="宋体" w:eastAsia="宋体" w:cs="宋体"/>
          <w:color w:val="000000"/>
          <w:sz w:val="24"/>
          <w:szCs w:val="22"/>
          <w:highlight w:val="none"/>
        </w:rPr>
        <w:t>附件3：分包人现场管理人员名单</w:t>
      </w:r>
    </w:p>
    <w:p>
      <w:pPr>
        <w:spacing w:line="360" w:lineRule="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附件4：劳务管理协议</w:t>
      </w:r>
    </w:p>
    <w:p>
      <w:pPr>
        <w:spacing w:line="360" w:lineRule="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附件5：工程专项质量管理协议书</w:t>
      </w:r>
    </w:p>
    <w:p>
      <w:pPr>
        <w:spacing w:line="360" w:lineRule="auto"/>
        <w:rPr>
          <w:rFonts w:hint="eastAsia" w:ascii="宋体" w:hAnsi="宋体" w:eastAsia="宋体" w:cs="宋体"/>
          <w:color w:val="000000"/>
          <w:sz w:val="24"/>
          <w:szCs w:val="22"/>
          <w:highlight w:val="none"/>
        </w:rPr>
      </w:pPr>
      <w:r>
        <w:rPr>
          <w:rFonts w:hint="eastAsia" w:ascii="宋体" w:hAnsi="宋体" w:eastAsia="宋体" w:cs="宋体"/>
          <w:color w:val="000000"/>
          <w:sz w:val="24"/>
          <w:szCs w:val="22"/>
          <w:highlight w:val="none"/>
        </w:rPr>
        <w:t>附件6：安全生产管理协议书</w:t>
      </w:r>
    </w:p>
    <w:p>
      <w:pPr>
        <w:spacing w:line="360" w:lineRule="auto"/>
        <w:rPr>
          <w:rFonts w:hint="eastAsia" w:ascii="宋体" w:hAnsi="宋体" w:eastAsia="宋体" w:cs="宋体"/>
          <w:color w:val="000000"/>
          <w:sz w:val="24"/>
          <w:szCs w:val="22"/>
          <w:highlight w:val="none"/>
        </w:rPr>
      </w:pPr>
      <w:r>
        <w:rPr>
          <w:rFonts w:hint="eastAsia" w:ascii="宋体" w:hAnsi="宋体" w:eastAsia="宋体" w:cs="宋体"/>
          <w:color w:val="000000"/>
          <w:sz w:val="24"/>
          <w:szCs w:val="22"/>
          <w:highlight w:val="none"/>
        </w:rPr>
        <w:t>附件7：施工现场临时用电管理协议</w:t>
      </w:r>
    </w:p>
    <w:p>
      <w:pPr>
        <w:spacing w:line="360" w:lineRule="auto"/>
        <w:rPr>
          <w:rFonts w:hint="eastAsia" w:ascii="宋体" w:hAnsi="宋体" w:eastAsia="宋体" w:cs="宋体"/>
          <w:color w:val="000000"/>
          <w:sz w:val="24"/>
          <w:szCs w:val="22"/>
          <w:highlight w:val="none"/>
        </w:rPr>
      </w:pPr>
      <w:r>
        <w:rPr>
          <w:rFonts w:hint="eastAsia" w:ascii="宋体" w:hAnsi="宋体" w:eastAsia="宋体" w:cs="宋体"/>
          <w:color w:val="000000"/>
          <w:sz w:val="24"/>
          <w:szCs w:val="22"/>
          <w:highlight w:val="none"/>
        </w:rPr>
        <w:t>附件8：施工现场消防安全管理协议书</w:t>
      </w:r>
    </w:p>
    <w:p>
      <w:pPr>
        <w:spacing w:line="360" w:lineRule="auto"/>
        <w:rPr>
          <w:rFonts w:hint="eastAsia" w:ascii="宋体" w:hAnsi="宋体" w:eastAsia="宋体" w:cs="宋体"/>
          <w:color w:val="000000"/>
          <w:sz w:val="24"/>
          <w:szCs w:val="22"/>
          <w:highlight w:val="none"/>
        </w:rPr>
      </w:pPr>
      <w:r>
        <w:rPr>
          <w:rFonts w:hint="eastAsia" w:ascii="宋体" w:hAnsi="宋体" w:eastAsia="宋体" w:cs="宋体"/>
          <w:color w:val="000000"/>
          <w:sz w:val="24"/>
          <w:szCs w:val="22"/>
          <w:highlight w:val="none"/>
        </w:rPr>
        <w:t>附件9：廉政协议</w:t>
      </w:r>
    </w:p>
    <w:p>
      <w:pPr>
        <w:spacing w:line="360" w:lineRule="auto"/>
        <w:rPr>
          <w:rFonts w:hint="eastAsia" w:ascii="宋体" w:hAnsi="宋体" w:eastAsia="宋体" w:cs="宋体"/>
          <w:color w:val="000000"/>
          <w:sz w:val="24"/>
          <w:szCs w:val="22"/>
          <w:highlight w:val="none"/>
        </w:rPr>
      </w:pPr>
      <w:r>
        <w:rPr>
          <w:rFonts w:hint="eastAsia" w:ascii="宋体" w:hAnsi="宋体" w:eastAsia="宋体" w:cs="宋体"/>
          <w:color w:val="000000"/>
          <w:sz w:val="24"/>
          <w:szCs w:val="22"/>
          <w:highlight w:val="none"/>
        </w:rPr>
        <w:t>附件10：分包项目管理人授权委托书</w:t>
      </w:r>
    </w:p>
    <w:p>
      <w:pPr>
        <w:spacing w:line="360" w:lineRule="auto"/>
        <w:rPr>
          <w:rFonts w:hint="eastAsia" w:ascii="宋体" w:hAnsi="宋体" w:eastAsia="宋体" w:cs="宋体"/>
          <w:color w:val="000000"/>
          <w:sz w:val="24"/>
          <w:szCs w:val="22"/>
          <w:highlight w:val="none"/>
        </w:rPr>
      </w:pPr>
      <w:r>
        <w:rPr>
          <w:rFonts w:hint="eastAsia" w:ascii="宋体" w:hAnsi="宋体" w:eastAsia="宋体" w:cs="宋体"/>
          <w:color w:val="000000"/>
          <w:sz w:val="24"/>
          <w:szCs w:val="22"/>
          <w:highlight w:val="none"/>
        </w:rPr>
        <w:t>附件11：现场签证单</w:t>
      </w:r>
    </w:p>
    <w:p>
      <w:pPr>
        <w:spacing w:line="360" w:lineRule="auto"/>
        <w:rPr>
          <w:rFonts w:hint="eastAsia" w:ascii="宋体" w:hAnsi="宋体" w:eastAsia="宋体" w:cs="宋体"/>
          <w:color w:val="000000"/>
          <w:sz w:val="24"/>
          <w:szCs w:val="22"/>
          <w:highlight w:val="none"/>
          <w:lang w:val="en-US" w:eastAsia="zh-CN"/>
        </w:rPr>
      </w:pPr>
      <w:r>
        <w:rPr>
          <w:rFonts w:hint="eastAsia" w:ascii="宋体" w:hAnsi="宋体" w:eastAsia="宋体" w:cs="宋体"/>
          <w:color w:val="000000"/>
          <w:sz w:val="24"/>
          <w:szCs w:val="22"/>
          <w:highlight w:val="none"/>
          <w:lang w:val="en-US" w:eastAsia="zh-CN"/>
        </w:rPr>
        <w:t>附件12：施工任务单百分制考核管理办法</w:t>
      </w:r>
    </w:p>
    <w:p>
      <w:pPr>
        <w:spacing w:line="360" w:lineRule="auto"/>
        <w:rPr>
          <w:rFonts w:hint="eastAsia" w:ascii="宋体" w:hAnsi="宋体" w:eastAsia="宋体" w:cs="宋体"/>
          <w:color w:val="000000"/>
          <w:sz w:val="24"/>
          <w:szCs w:val="22"/>
          <w:highlight w:val="none"/>
        </w:rPr>
      </w:pPr>
      <w:r>
        <w:rPr>
          <w:rFonts w:hint="eastAsia" w:ascii="宋体" w:hAnsi="宋体" w:eastAsia="宋体" w:cs="宋体"/>
          <w:color w:val="000000"/>
          <w:sz w:val="24"/>
          <w:szCs w:val="22"/>
          <w:highlight w:val="none"/>
          <w:lang w:val="en-US" w:eastAsia="zh-CN"/>
        </w:rPr>
        <w:t>附件13：承诺书</w:t>
      </w:r>
    </w:p>
    <w:p>
      <w:pPr>
        <w:rPr>
          <w:rFonts w:hint="eastAsia" w:ascii="宋体" w:hAnsi="宋体" w:eastAsia="宋体" w:cs="宋体"/>
          <w:sz w:val="24"/>
          <w:szCs w:val="24"/>
        </w:rPr>
        <w:sectPr>
          <w:footerReference r:id="rId4" w:type="default"/>
          <w:pgSz w:w="11906" w:h="16838"/>
          <w:pgMar w:top="1440" w:right="1474" w:bottom="1440" w:left="1474"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p>
    <w:p>
      <w:pPr>
        <w:jc w:val="center"/>
        <w:rPr>
          <w:rFonts w:hint="eastAsia" w:ascii="宋体" w:hAnsi="宋体" w:eastAsia="宋体" w:cs="宋体"/>
          <w:b/>
          <w:sz w:val="36"/>
        </w:rPr>
      </w:pPr>
      <w:r>
        <w:rPr>
          <w:rFonts w:hint="eastAsia" w:ascii="宋体" w:hAnsi="宋体" w:eastAsia="宋体" w:cs="宋体"/>
          <w:b/>
          <w:sz w:val="36"/>
          <w:lang w:val="en-US" w:eastAsia="zh-CN"/>
        </w:rPr>
        <w:t>五</w:t>
      </w:r>
      <w:r>
        <w:rPr>
          <w:rFonts w:hint="eastAsia" w:ascii="宋体" w:hAnsi="宋体" w:eastAsia="宋体" w:cs="宋体"/>
          <w:b/>
          <w:sz w:val="36"/>
        </w:rPr>
        <w:t>、投标文件格式</w:t>
      </w:r>
    </w:p>
    <w:p>
      <w:pPr>
        <w:pStyle w:val="13"/>
        <w:ind w:left="0" w:leftChars="0" w:firstLine="0" w:firstLineChars="0"/>
        <w:rPr>
          <w:rFonts w:hint="eastAsia" w:ascii="宋体" w:hAnsi="宋体" w:eastAsia="宋体" w:cs="宋体"/>
          <w:color w:val="000000"/>
        </w:rPr>
      </w:pPr>
      <w:r>
        <w:rPr>
          <w:rFonts w:hint="eastAsia" w:ascii="宋体" w:hAnsi="宋体" w:eastAsia="宋体" w:cs="宋体"/>
          <w:color w:val="000000"/>
          <w:sz w:val="44"/>
        </w:rPr>
        <w:br w:type="page"/>
      </w:r>
    </w:p>
    <w:tbl>
      <w:tblPr>
        <w:tblStyle w:val="42"/>
        <w:tblpPr w:leftFromText="180" w:rightFromText="180" w:vertAnchor="text" w:tblpX="7880" w:tblpY="-144"/>
        <w:tblOverlap w:val="never"/>
        <w:tblW w:w="14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1420" w:type="dxa"/>
            <w:noWrap w:val="0"/>
            <w:vAlign w:val="center"/>
          </w:tcPr>
          <w:p>
            <w:pPr>
              <w:jc w:val="center"/>
              <w:rPr>
                <w:rFonts w:hint="eastAsia" w:ascii="宋体" w:hAnsi="宋体" w:eastAsia="宋体" w:cs="宋体"/>
                <w:b/>
                <w:color w:val="000000"/>
                <w:sz w:val="24"/>
                <w:szCs w:val="24"/>
              </w:rPr>
            </w:pPr>
            <w:r>
              <w:rPr>
                <w:rFonts w:hint="eastAsia" w:ascii="宋体" w:hAnsi="宋体" w:eastAsia="宋体" w:cs="宋体"/>
                <w:b/>
                <w:color w:val="000000"/>
                <w:sz w:val="24"/>
                <w:szCs w:val="24"/>
              </w:rPr>
              <w:t>正本</w:t>
            </w:r>
            <w:r>
              <w:rPr>
                <w:rFonts w:hint="eastAsia" w:ascii="宋体" w:hAnsi="宋体" w:eastAsia="宋体" w:cs="宋体"/>
                <w:b/>
                <w:color w:val="000000"/>
                <w:sz w:val="24"/>
                <w:szCs w:val="24"/>
                <w:lang w:val="en-US" w:eastAsia="zh-CN"/>
              </w:rPr>
              <w:t>/</w:t>
            </w:r>
            <w:r>
              <w:rPr>
                <w:rFonts w:hint="eastAsia" w:ascii="宋体" w:hAnsi="宋体" w:eastAsia="宋体" w:cs="宋体"/>
                <w:b/>
                <w:color w:val="000000"/>
                <w:sz w:val="24"/>
                <w:szCs w:val="24"/>
              </w:rPr>
              <w:t>副本</w:t>
            </w:r>
          </w:p>
        </w:tc>
      </w:tr>
    </w:tbl>
    <w:p>
      <w:pPr>
        <w:jc w:val="center"/>
        <w:rPr>
          <w:rFonts w:hint="eastAsia" w:ascii="宋体" w:hAnsi="宋体" w:eastAsia="宋体" w:cs="宋体"/>
          <w:b/>
          <w:color w:val="000000"/>
          <w:sz w:val="36"/>
        </w:rPr>
      </w:pPr>
    </w:p>
    <w:p>
      <w:pPr>
        <w:pStyle w:val="13"/>
        <w:ind w:firstLine="680"/>
        <w:rPr>
          <w:rFonts w:hint="eastAsia" w:ascii="宋体" w:hAnsi="宋体" w:eastAsia="宋体" w:cs="宋体"/>
          <w:color w:val="000000"/>
        </w:rPr>
      </w:pPr>
    </w:p>
    <w:p>
      <w:pPr>
        <w:ind w:left="1500" w:firstLine="626" w:firstLineChars="174"/>
        <w:rPr>
          <w:rFonts w:hint="eastAsia" w:ascii="宋体" w:hAnsi="宋体" w:eastAsia="宋体" w:cs="宋体"/>
          <w:color w:val="000000"/>
          <w:sz w:val="36"/>
          <w:u w:val="single"/>
        </w:rPr>
      </w:pPr>
    </w:p>
    <w:p>
      <w:pPr>
        <w:ind w:left="1500" w:firstLine="626" w:firstLineChars="174"/>
        <w:rPr>
          <w:rFonts w:hint="eastAsia" w:ascii="宋体" w:hAnsi="宋体" w:eastAsia="宋体" w:cs="宋体"/>
          <w:color w:val="000000"/>
          <w:sz w:val="36"/>
          <w:u w:val="single"/>
        </w:rPr>
      </w:pPr>
    </w:p>
    <w:p>
      <w:pPr>
        <w:ind w:left="1500" w:firstLine="626" w:firstLineChars="174"/>
        <w:rPr>
          <w:rFonts w:hint="eastAsia" w:ascii="宋体" w:hAnsi="宋体" w:eastAsia="宋体" w:cs="宋体"/>
          <w:color w:val="000000"/>
          <w:sz w:val="36"/>
          <w:u w:val="single"/>
        </w:rPr>
      </w:pPr>
    </w:p>
    <w:p>
      <w:pPr>
        <w:ind w:left="1500" w:firstLine="626" w:firstLineChars="174"/>
        <w:rPr>
          <w:rFonts w:hint="eastAsia" w:ascii="宋体" w:hAnsi="宋体" w:eastAsia="宋体" w:cs="宋体"/>
          <w:color w:val="000000"/>
          <w:sz w:val="36"/>
          <w:u w:val="single"/>
        </w:rPr>
      </w:pPr>
    </w:p>
    <w:p>
      <w:pPr>
        <w:rPr>
          <w:rFonts w:hint="eastAsia" w:ascii="宋体" w:hAnsi="宋体" w:eastAsia="宋体" w:cs="宋体"/>
          <w:color w:val="000000"/>
          <w:sz w:val="36"/>
          <w:u w:val="single"/>
        </w:rPr>
      </w:pPr>
    </w:p>
    <w:p>
      <w:pPr>
        <w:ind w:firstLine="1980" w:firstLineChars="550"/>
        <w:rPr>
          <w:rFonts w:hint="eastAsia" w:ascii="宋体" w:hAnsi="宋体" w:eastAsia="宋体" w:cs="宋体"/>
          <w:b/>
          <w:color w:val="000000"/>
          <w:sz w:val="36"/>
        </w:rPr>
      </w:pPr>
      <w:r>
        <w:rPr>
          <w:rFonts w:hint="eastAsia" w:ascii="宋体" w:hAnsi="宋体" w:eastAsia="宋体" w:cs="宋体"/>
          <w:color w:val="000000"/>
          <w:sz w:val="36"/>
          <w:u w:val="single"/>
        </w:rPr>
        <w:t xml:space="preserve">                             </w:t>
      </w:r>
      <w:r>
        <w:rPr>
          <w:rFonts w:hint="eastAsia" w:ascii="宋体" w:hAnsi="宋体" w:eastAsia="宋体" w:cs="宋体"/>
          <w:b/>
          <w:color w:val="000000"/>
          <w:sz w:val="36"/>
        </w:rPr>
        <w:t>招标</w:t>
      </w:r>
    </w:p>
    <w:p>
      <w:pPr>
        <w:jc w:val="center"/>
        <w:rPr>
          <w:rFonts w:hint="eastAsia" w:ascii="宋体" w:hAnsi="宋体" w:eastAsia="宋体" w:cs="宋体"/>
          <w:b/>
          <w:color w:val="000000"/>
          <w:sz w:val="72"/>
        </w:rPr>
      </w:pPr>
    </w:p>
    <w:p>
      <w:pPr>
        <w:jc w:val="center"/>
        <w:rPr>
          <w:rFonts w:hint="eastAsia" w:ascii="宋体" w:hAnsi="宋体" w:eastAsia="宋体" w:cs="宋体"/>
          <w:b/>
          <w:color w:val="000000"/>
          <w:spacing w:val="120"/>
          <w:sz w:val="84"/>
          <w:szCs w:val="84"/>
        </w:rPr>
      </w:pPr>
      <w:r>
        <w:rPr>
          <w:rFonts w:hint="eastAsia" w:ascii="宋体" w:hAnsi="宋体" w:eastAsia="宋体" w:cs="宋体"/>
          <w:b/>
          <w:color w:val="000000"/>
          <w:spacing w:val="120"/>
          <w:sz w:val="84"/>
          <w:szCs w:val="84"/>
        </w:rPr>
        <w:t>投标文件</w:t>
      </w:r>
    </w:p>
    <w:p>
      <w:pPr>
        <w:jc w:val="center"/>
        <w:rPr>
          <w:rFonts w:hint="eastAsia" w:ascii="宋体" w:hAnsi="宋体" w:eastAsia="宋体" w:cs="宋体"/>
          <w:b/>
          <w:color w:val="000000"/>
          <w:spacing w:val="120"/>
          <w:sz w:val="44"/>
          <w:szCs w:val="44"/>
        </w:rPr>
      </w:pPr>
    </w:p>
    <w:p>
      <w:pPr>
        <w:jc w:val="center"/>
        <w:rPr>
          <w:rFonts w:hint="eastAsia" w:ascii="宋体" w:hAnsi="宋体" w:eastAsia="宋体" w:cs="宋体"/>
          <w:b/>
          <w:color w:val="000000"/>
          <w:sz w:val="44"/>
          <w:szCs w:val="44"/>
        </w:rPr>
      </w:pPr>
    </w:p>
    <w:p>
      <w:pPr>
        <w:jc w:val="center"/>
        <w:rPr>
          <w:rFonts w:hint="eastAsia" w:ascii="宋体" w:hAnsi="宋体" w:eastAsia="宋体" w:cs="宋体"/>
          <w:b/>
          <w:color w:val="000000"/>
          <w:sz w:val="48"/>
        </w:rPr>
      </w:pPr>
    </w:p>
    <w:p>
      <w:pPr>
        <w:jc w:val="center"/>
        <w:rPr>
          <w:rFonts w:hint="eastAsia" w:ascii="宋体" w:hAnsi="宋体" w:eastAsia="宋体" w:cs="宋体"/>
          <w:b/>
          <w:color w:val="000000"/>
          <w:sz w:val="48"/>
        </w:rPr>
      </w:pPr>
    </w:p>
    <w:p>
      <w:pPr>
        <w:jc w:val="center"/>
        <w:rPr>
          <w:rFonts w:hint="eastAsia" w:ascii="宋体" w:hAnsi="宋体" w:eastAsia="宋体" w:cs="宋体"/>
          <w:b/>
          <w:color w:val="000000"/>
          <w:sz w:val="48"/>
        </w:rPr>
      </w:pPr>
    </w:p>
    <w:p>
      <w:pPr>
        <w:jc w:val="both"/>
        <w:rPr>
          <w:rFonts w:hint="eastAsia" w:ascii="宋体" w:hAnsi="宋体" w:eastAsia="宋体" w:cs="宋体"/>
          <w:b/>
          <w:color w:val="000000"/>
          <w:sz w:val="48"/>
        </w:rPr>
      </w:pPr>
    </w:p>
    <w:p>
      <w:pPr>
        <w:jc w:val="center"/>
        <w:rPr>
          <w:rFonts w:hint="eastAsia" w:ascii="宋体" w:hAnsi="宋体" w:eastAsia="宋体" w:cs="宋体"/>
          <w:b/>
          <w:color w:val="000000"/>
          <w:sz w:val="48"/>
        </w:rPr>
      </w:pPr>
    </w:p>
    <w:p>
      <w:pPr>
        <w:snapToGrid w:val="0"/>
        <w:spacing w:line="480" w:lineRule="auto"/>
        <w:ind w:firstLine="602" w:firstLineChars="200"/>
        <w:rPr>
          <w:rFonts w:hint="eastAsia" w:ascii="宋体" w:hAnsi="宋体" w:eastAsia="宋体" w:cs="宋体"/>
          <w:b/>
          <w:color w:val="000000"/>
          <w:sz w:val="30"/>
          <w:u w:val="single"/>
        </w:rPr>
      </w:pPr>
      <w:r>
        <w:rPr>
          <w:rFonts w:hint="eastAsia" w:ascii="宋体" w:hAnsi="宋体" w:eastAsia="宋体" w:cs="宋体"/>
          <w:b/>
          <w:color w:val="000000"/>
          <w:sz w:val="30"/>
        </w:rPr>
        <w:t>投   标   人：</w:t>
      </w:r>
      <w:r>
        <w:rPr>
          <w:rFonts w:hint="eastAsia" w:ascii="宋体" w:hAnsi="宋体" w:eastAsia="宋体" w:cs="宋体"/>
          <w:b/>
          <w:color w:val="000000"/>
          <w:sz w:val="30"/>
          <w:u w:val="single"/>
        </w:rPr>
        <w:t xml:space="preserve">          </w:t>
      </w:r>
      <w:r>
        <w:rPr>
          <w:rFonts w:hint="eastAsia" w:ascii="宋体" w:hAnsi="宋体" w:eastAsia="宋体" w:cs="宋体"/>
          <w:b/>
          <w:color w:val="000000"/>
          <w:sz w:val="30"/>
          <w:u w:val="single"/>
        </w:rPr>
        <w:tab/>
      </w:r>
      <w:r>
        <w:rPr>
          <w:rFonts w:hint="eastAsia" w:ascii="宋体" w:hAnsi="宋体" w:eastAsia="宋体" w:cs="宋体"/>
          <w:b/>
          <w:color w:val="000000"/>
          <w:sz w:val="30"/>
          <w:u w:val="single"/>
        </w:rPr>
        <w:tab/>
      </w:r>
      <w:r>
        <w:rPr>
          <w:rFonts w:hint="eastAsia" w:ascii="宋体" w:hAnsi="宋体" w:eastAsia="宋体" w:cs="宋体"/>
          <w:b/>
          <w:color w:val="000000"/>
          <w:sz w:val="30"/>
          <w:u w:val="single"/>
        </w:rPr>
        <w:t xml:space="preserve">        （盖章） </w:t>
      </w:r>
    </w:p>
    <w:p>
      <w:pPr>
        <w:snapToGrid w:val="0"/>
        <w:spacing w:line="480" w:lineRule="auto"/>
        <w:ind w:firstLine="567" w:firstLineChars="157"/>
        <w:rPr>
          <w:rFonts w:hint="eastAsia" w:ascii="宋体" w:hAnsi="宋体" w:eastAsia="宋体" w:cs="宋体"/>
          <w:b/>
          <w:color w:val="000000"/>
          <w:sz w:val="30"/>
        </w:rPr>
      </w:pPr>
      <w:r>
        <w:rPr>
          <w:rFonts w:hint="eastAsia" w:ascii="宋体" w:hAnsi="宋体" w:eastAsia="宋体" w:cs="宋体"/>
          <w:b/>
          <w:color w:val="000000"/>
          <w:spacing w:val="30"/>
          <w:sz w:val="30"/>
        </w:rPr>
        <w:t>法定代表人或授权委托人：</w:t>
      </w:r>
      <w:r>
        <w:rPr>
          <w:rFonts w:hint="eastAsia" w:ascii="宋体" w:hAnsi="宋体" w:eastAsia="宋体" w:cs="宋体"/>
          <w:b/>
          <w:color w:val="000000"/>
          <w:sz w:val="30"/>
          <w:u w:val="single"/>
        </w:rPr>
        <w:t xml:space="preserve">            （签字或盖章）</w:t>
      </w:r>
    </w:p>
    <w:p>
      <w:pPr>
        <w:snapToGrid w:val="0"/>
        <w:spacing w:line="480" w:lineRule="auto"/>
        <w:ind w:firstLine="602" w:firstLineChars="200"/>
        <w:rPr>
          <w:rFonts w:hint="eastAsia" w:ascii="宋体" w:hAnsi="宋体" w:eastAsia="宋体" w:cs="宋体"/>
          <w:b/>
          <w:color w:val="000000"/>
          <w:sz w:val="30"/>
        </w:rPr>
      </w:pPr>
      <w:r>
        <w:rPr>
          <w:rFonts w:hint="eastAsia" w:ascii="宋体" w:hAnsi="宋体" w:eastAsia="宋体" w:cs="宋体"/>
          <w:b/>
          <w:color w:val="000000"/>
          <w:sz w:val="30"/>
        </w:rPr>
        <w:t>日        期：</w:t>
      </w:r>
      <w:r>
        <w:rPr>
          <w:rFonts w:hint="eastAsia" w:ascii="宋体" w:hAnsi="宋体" w:eastAsia="宋体" w:cs="宋体"/>
          <w:b/>
          <w:color w:val="000000"/>
          <w:sz w:val="30"/>
          <w:u w:val="single"/>
        </w:rPr>
        <w:t xml:space="preserve">         </w:t>
      </w:r>
      <w:r>
        <w:rPr>
          <w:rFonts w:hint="eastAsia" w:ascii="宋体" w:hAnsi="宋体" w:eastAsia="宋体" w:cs="宋体"/>
          <w:b/>
          <w:color w:val="000000"/>
          <w:sz w:val="30"/>
        </w:rPr>
        <w:t>年</w:t>
      </w:r>
      <w:r>
        <w:rPr>
          <w:rFonts w:hint="eastAsia" w:ascii="宋体" w:hAnsi="宋体" w:eastAsia="宋体" w:cs="宋体"/>
          <w:b/>
          <w:color w:val="000000"/>
          <w:sz w:val="30"/>
          <w:u w:val="single"/>
        </w:rPr>
        <w:t xml:space="preserve">        </w:t>
      </w:r>
      <w:r>
        <w:rPr>
          <w:rFonts w:hint="eastAsia" w:ascii="宋体" w:hAnsi="宋体" w:eastAsia="宋体" w:cs="宋体"/>
          <w:b/>
          <w:color w:val="000000"/>
          <w:sz w:val="30"/>
        </w:rPr>
        <w:t>月</w:t>
      </w:r>
      <w:r>
        <w:rPr>
          <w:rFonts w:hint="eastAsia" w:ascii="宋体" w:hAnsi="宋体" w:eastAsia="宋体" w:cs="宋体"/>
          <w:b/>
          <w:color w:val="000000"/>
          <w:sz w:val="30"/>
          <w:u w:val="single"/>
        </w:rPr>
        <w:t xml:space="preserve">         </w:t>
      </w:r>
      <w:r>
        <w:rPr>
          <w:rFonts w:hint="eastAsia" w:ascii="宋体" w:hAnsi="宋体" w:eastAsia="宋体" w:cs="宋体"/>
          <w:b/>
          <w:color w:val="000000"/>
          <w:sz w:val="30"/>
        </w:rPr>
        <w:t>日</w:t>
      </w:r>
    </w:p>
    <w:p>
      <w:pPr>
        <w:jc w:val="center"/>
        <w:rPr>
          <w:rFonts w:hint="eastAsia" w:ascii="宋体" w:hAnsi="宋体" w:eastAsia="宋体" w:cs="宋体"/>
          <w:b/>
          <w:color w:val="000000"/>
          <w:sz w:val="32"/>
        </w:rPr>
      </w:pPr>
      <w:r>
        <w:rPr>
          <w:rFonts w:hint="eastAsia" w:ascii="宋体" w:hAnsi="宋体" w:eastAsia="宋体" w:cs="宋体"/>
          <w:b/>
          <w:color w:val="000000"/>
          <w:sz w:val="32"/>
        </w:rPr>
        <w:br w:type="page"/>
      </w:r>
    </w:p>
    <w:p>
      <w:pPr>
        <w:jc w:val="center"/>
        <w:rPr>
          <w:rFonts w:hint="eastAsia" w:ascii="宋体" w:hAnsi="宋体" w:eastAsia="宋体" w:cs="宋体"/>
          <w:b/>
          <w:color w:val="000000"/>
        </w:rPr>
      </w:pPr>
      <w:r>
        <w:rPr>
          <w:rFonts w:hint="eastAsia" w:ascii="宋体" w:hAnsi="宋体" w:eastAsia="宋体" w:cs="宋体"/>
          <w:b/>
          <w:color w:val="000000"/>
          <w:sz w:val="32"/>
        </w:rPr>
        <w:t>目    录</w:t>
      </w:r>
    </w:p>
    <w:p>
      <w:pPr>
        <w:jc w:val="center"/>
        <w:rPr>
          <w:rFonts w:hint="eastAsia" w:ascii="宋体" w:hAnsi="宋体" w:eastAsia="宋体" w:cs="宋体"/>
          <w:b/>
          <w:color w:val="000000"/>
        </w:rPr>
      </w:pPr>
    </w:p>
    <w:p>
      <w:pPr>
        <w:jc w:val="center"/>
        <w:rPr>
          <w:rFonts w:hint="eastAsia" w:ascii="宋体" w:hAnsi="宋体" w:eastAsia="宋体" w:cs="宋体"/>
          <w:b/>
          <w:color w:val="000000"/>
        </w:rPr>
      </w:pPr>
    </w:p>
    <w:p>
      <w:pPr>
        <w:jc w:val="center"/>
        <w:rPr>
          <w:rFonts w:hint="eastAsia" w:ascii="宋体" w:hAnsi="宋体" w:eastAsia="宋体" w:cs="宋体"/>
          <w:b/>
          <w:color w:val="000000"/>
        </w:rPr>
      </w:pPr>
    </w:p>
    <w:p>
      <w:pPr>
        <w:jc w:val="center"/>
        <w:rPr>
          <w:rFonts w:hint="eastAsia" w:ascii="宋体" w:hAnsi="宋体" w:eastAsia="宋体" w:cs="宋体"/>
          <w:b/>
          <w:color w:val="000000"/>
        </w:rPr>
      </w:pPr>
    </w:p>
    <w:p>
      <w:pPr>
        <w:spacing w:line="480" w:lineRule="auto"/>
        <w:ind w:firstLine="1432" w:firstLineChars="597"/>
        <w:rPr>
          <w:rFonts w:hint="eastAsia" w:ascii="宋体" w:hAnsi="宋体" w:eastAsia="宋体" w:cs="宋体"/>
          <w:color w:val="auto"/>
          <w:sz w:val="24"/>
          <w:highlight w:val="none"/>
        </w:rPr>
      </w:pPr>
      <w:r>
        <w:rPr>
          <w:rFonts w:hint="eastAsia" w:ascii="宋体" w:hAnsi="宋体" w:eastAsia="宋体" w:cs="宋体"/>
          <w:color w:val="auto"/>
          <w:sz w:val="24"/>
          <w:highlight w:val="none"/>
        </w:rPr>
        <w:t>一、投标函</w:t>
      </w:r>
    </w:p>
    <w:p>
      <w:pPr>
        <w:spacing w:line="480" w:lineRule="auto"/>
        <w:ind w:firstLine="1432" w:firstLineChars="597"/>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二、法定代表人身份证明书 </w:t>
      </w:r>
    </w:p>
    <w:p>
      <w:pPr>
        <w:spacing w:line="480" w:lineRule="auto"/>
        <w:ind w:firstLine="1440" w:firstLineChars="6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三、授权委托书 </w:t>
      </w:r>
    </w:p>
    <w:p>
      <w:pPr>
        <w:spacing w:line="480" w:lineRule="auto"/>
        <w:ind w:firstLine="1440" w:firstLineChars="600"/>
        <w:rPr>
          <w:rFonts w:hint="eastAsia" w:ascii="宋体" w:hAnsi="宋体" w:eastAsia="宋体" w:cs="宋体"/>
          <w:color w:val="auto"/>
          <w:sz w:val="24"/>
          <w:highlight w:val="none"/>
        </w:rPr>
      </w:pPr>
      <w:r>
        <w:rPr>
          <w:rFonts w:hint="eastAsia" w:ascii="宋体" w:hAnsi="宋体" w:eastAsia="宋体" w:cs="宋体"/>
          <w:color w:val="auto"/>
          <w:sz w:val="24"/>
          <w:highlight w:val="none"/>
        </w:rPr>
        <w:t>四、投标人营业执照、资质证书、安全生产许可证等证件复印件</w:t>
      </w:r>
    </w:p>
    <w:p>
      <w:pPr>
        <w:spacing w:line="480" w:lineRule="auto"/>
        <w:ind w:firstLine="1432" w:firstLineChars="597"/>
        <w:rPr>
          <w:rFonts w:hint="eastAsia" w:ascii="宋体" w:hAnsi="宋体" w:eastAsia="宋体" w:cs="宋体"/>
          <w:color w:val="auto"/>
          <w:sz w:val="24"/>
          <w:highlight w:val="none"/>
        </w:rPr>
      </w:pPr>
      <w:r>
        <w:rPr>
          <w:rFonts w:hint="eastAsia" w:ascii="宋体" w:hAnsi="宋体" w:eastAsia="宋体" w:cs="宋体"/>
          <w:color w:val="auto"/>
          <w:sz w:val="24"/>
          <w:highlight w:val="none"/>
        </w:rPr>
        <w:t>五、投标保证金缴纳证明复印件</w:t>
      </w:r>
    </w:p>
    <w:p>
      <w:pPr>
        <w:spacing w:line="480" w:lineRule="auto"/>
        <w:ind w:firstLine="1432" w:firstLineChars="597"/>
        <w:rPr>
          <w:rFonts w:hint="eastAsia" w:ascii="宋体" w:hAnsi="宋体" w:eastAsia="宋体" w:cs="宋体"/>
          <w:color w:val="auto"/>
          <w:sz w:val="24"/>
          <w:highlight w:val="none"/>
        </w:rPr>
      </w:pPr>
      <w:r>
        <w:rPr>
          <w:rFonts w:hint="eastAsia" w:ascii="宋体" w:hAnsi="宋体" w:eastAsia="宋体" w:cs="宋体"/>
          <w:color w:val="auto"/>
          <w:sz w:val="24"/>
          <w:highlight w:val="none"/>
        </w:rPr>
        <w:t>六、投标报价</w:t>
      </w:r>
    </w:p>
    <w:p>
      <w:pPr>
        <w:spacing w:line="480" w:lineRule="auto"/>
        <w:ind w:firstLine="1432" w:firstLineChars="597"/>
        <w:rPr>
          <w:rFonts w:hint="eastAsia" w:ascii="宋体" w:hAnsi="宋体" w:eastAsia="宋体" w:cs="宋体"/>
          <w:color w:val="auto"/>
          <w:sz w:val="24"/>
          <w:highlight w:val="none"/>
        </w:rPr>
      </w:pPr>
      <w:r>
        <w:rPr>
          <w:rFonts w:hint="eastAsia" w:ascii="宋体" w:hAnsi="宋体" w:eastAsia="宋体" w:cs="宋体"/>
          <w:color w:val="auto"/>
          <w:sz w:val="24"/>
          <w:highlight w:val="none"/>
        </w:rPr>
        <w:t>七、拟投入的资源</w:t>
      </w:r>
    </w:p>
    <w:p>
      <w:pPr>
        <w:spacing w:line="480" w:lineRule="auto"/>
        <w:ind w:firstLine="1432" w:firstLineChars="597"/>
        <w:rPr>
          <w:rFonts w:hint="eastAsia" w:ascii="宋体" w:hAnsi="宋体" w:eastAsia="宋体" w:cs="宋体"/>
          <w:color w:val="auto"/>
          <w:sz w:val="24"/>
          <w:highlight w:val="none"/>
        </w:rPr>
      </w:pPr>
      <w:r>
        <w:rPr>
          <w:rFonts w:hint="eastAsia" w:ascii="宋体" w:hAnsi="宋体" w:eastAsia="宋体" w:cs="宋体"/>
          <w:color w:val="auto"/>
          <w:sz w:val="24"/>
          <w:highlight w:val="none"/>
        </w:rPr>
        <w:t>八、主要施工业绩一览表（提供不少于两份合同复印件）</w:t>
      </w:r>
    </w:p>
    <w:p>
      <w:pPr>
        <w:spacing w:line="480" w:lineRule="auto"/>
        <w:ind w:firstLine="1440" w:firstLineChars="600"/>
        <w:rPr>
          <w:rFonts w:hint="eastAsia" w:ascii="宋体" w:hAnsi="宋体" w:eastAsia="宋体" w:cs="宋体"/>
          <w:color w:val="000000"/>
          <w:sz w:val="24"/>
        </w:rPr>
      </w:pPr>
    </w:p>
    <w:p>
      <w:pPr>
        <w:pStyle w:val="13"/>
        <w:ind w:firstLine="0" w:firstLineChars="0"/>
        <w:rPr>
          <w:rFonts w:hint="eastAsia" w:ascii="宋体" w:hAnsi="宋体" w:eastAsia="宋体" w:cs="宋体"/>
          <w:color w:val="000000"/>
        </w:rPr>
      </w:pPr>
    </w:p>
    <w:p>
      <w:pPr>
        <w:pStyle w:val="13"/>
        <w:ind w:firstLine="0" w:firstLineChars="0"/>
        <w:rPr>
          <w:rFonts w:hint="eastAsia" w:ascii="宋体" w:hAnsi="宋体" w:eastAsia="宋体" w:cs="宋体"/>
          <w:color w:val="000000"/>
        </w:rPr>
      </w:pPr>
    </w:p>
    <w:p>
      <w:pPr>
        <w:pStyle w:val="13"/>
        <w:ind w:firstLine="0" w:firstLineChars="0"/>
        <w:rPr>
          <w:rFonts w:hint="eastAsia" w:ascii="宋体" w:hAnsi="宋体" w:eastAsia="宋体" w:cs="宋体"/>
          <w:color w:val="000000"/>
        </w:rPr>
      </w:pPr>
    </w:p>
    <w:p>
      <w:pPr>
        <w:pStyle w:val="13"/>
        <w:ind w:firstLine="0" w:firstLineChars="0"/>
        <w:rPr>
          <w:rFonts w:hint="eastAsia" w:ascii="宋体" w:hAnsi="宋体" w:eastAsia="宋体" w:cs="宋体"/>
          <w:color w:val="000000"/>
        </w:rPr>
      </w:pPr>
    </w:p>
    <w:p>
      <w:pPr>
        <w:pStyle w:val="13"/>
        <w:ind w:firstLine="0" w:firstLineChars="0"/>
        <w:rPr>
          <w:rFonts w:hint="eastAsia" w:ascii="宋体" w:hAnsi="宋体" w:eastAsia="宋体" w:cs="宋体"/>
          <w:color w:val="000000"/>
        </w:rPr>
      </w:pPr>
    </w:p>
    <w:p>
      <w:pPr>
        <w:pStyle w:val="13"/>
        <w:ind w:firstLine="0" w:firstLineChars="0"/>
        <w:rPr>
          <w:rFonts w:hint="eastAsia" w:ascii="宋体" w:hAnsi="宋体" w:eastAsia="宋体" w:cs="宋体"/>
          <w:color w:val="000000"/>
        </w:rPr>
      </w:pPr>
    </w:p>
    <w:p>
      <w:pPr>
        <w:pStyle w:val="13"/>
        <w:ind w:firstLine="0" w:firstLineChars="0"/>
        <w:rPr>
          <w:rFonts w:hint="eastAsia" w:ascii="宋体" w:hAnsi="宋体" w:eastAsia="宋体" w:cs="宋体"/>
          <w:color w:val="000000"/>
        </w:rPr>
      </w:pPr>
    </w:p>
    <w:p>
      <w:pPr>
        <w:pStyle w:val="13"/>
        <w:ind w:firstLine="0" w:firstLineChars="0"/>
        <w:rPr>
          <w:rFonts w:hint="eastAsia" w:ascii="宋体" w:hAnsi="宋体" w:eastAsia="宋体" w:cs="宋体"/>
          <w:color w:val="000000"/>
        </w:rPr>
      </w:pPr>
    </w:p>
    <w:p>
      <w:pPr>
        <w:pStyle w:val="13"/>
        <w:ind w:firstLine="0" w:firstLineChars="0"/>
        <w:rPr>
          <w:rFonts w:hint="eastAsia" w:ascii="宋体" w:hAnsi="宋体" w:eastAsia="宋体" w:cs="宋体"/>
          <w:color w:val="000000"/>
        </w:rPr>
      </w:pPr>
    </w:p>
    <w:p>
      <w:pPr>
        <w:pStyle w:val="13"/>
        <w:ind w:firstLine="0" w:firstLineChars="0"/>
        <w:rPr>
          <w:rFonts w:hint="eastAsia" w:ascii="宋体" w:hAnsi="宋体" w:eastAsia="宋体" w:cs="宋体"/>
          <w:color w:val="000000"/>
        </w:rPr>
      </w:pPr>
    </w:p>
    <w:p>
      <w:pPr>
        <w:pStyle w:val="13"/>
        <w:ind w:firstLine="0" w:firstLineChars="0"/>
        <w:rPr>
          <w:rFonts w:hint="eastAsia" w:ascii="宋体" w:hAnsi="宋体" w:eastAsia="宋体" w:cs="宋体"/>
          <w:color w:val="000000"/>
        </w:rPr>
      </w:pPr>
    </w:p>
    <w:p>
      <w:pPr>
        <w:pStyle w:val="13"/>
        <w:ind w:firstLine="0" w:firstLineChars="0"/>
        <w:rPr>
          <w:rFonts w:hint="eastAsia" w:ascii="宋体" w:hAnsi="宋体" w:eastAsia="宋体" w:cs="宋体"/>
          <w:color w:val="000000"/>
        </w:rPr>
      </w:pPr>
    </w:p>
    <w:p>
      <w:pPr>
        <w:pStyle w:val="13"/>
        <w:ind w:firstLine="0" w:firstLineChars="0"/>
        <w:rPr>
          <w:rFonts w:hint="eastAsia" w:ascii="宋体" w:hAnsi="宋体" w:eastAsia="宋体" w:cs="宋体"/>
          <w:color w:val="000000"/>
        </w:rPr>
      </w:pPr>
    </w:p>
    <w:p>
      <w:pPr>
        <w:spacing w:line="400" w:lineRule="exact"/>
        <w:rPr>
          <w:rFonts w:hint="eastAsia" w:ascii="宋体" w:hAnsi="宋体" w:eastAsia="宋体" w:cs="宋体"/>
          <w:color w:val="000000"/>
        </w:rPr>
      </w:pPr>
    </w:p>
    <w:p>
      <w:pPr>
        <w:rPr>
          <w:rFonts w:hint="eastAsia" w:ascii="宋体" w:hAnsi="宋体" w:eastAsia="宋体" w:cs="宋体"/>
          <w:b/>
          <w:color w:val="000000"/>
          <w:sz w:val="32"/>
        </w:rPr>
      </w:pPr>
      <w:r>
        <w:rPr>
          <w:rFonts w:hint="eastAsia" w:ascii="宋体" w:hAnsi="宋体" w:eastAsia="宋体" w:cs="宋体"/>
          <w:b/>
          <w:color w:val="000000"/>
          <w:sz w:val="32"/>
        </w:rPr>
        <w:br w:type="page"/>
      </w:r>
    </w:p>
    <w:p>
      <w:pPr>
        <w:spacing w:line="400" w:lineRule="exact"/>
        <w:jc w:val="center"/>
        <w:rPr>
          <w:rFonts w:hint="eastAsia" w:ascii="宋体" w:hAnsi="宋体" w:eastAsia="宋体" w:cs="宋体"/>
          <w:b/>
          <w:color w:val="000000"/>
          <w:sz w:val="32"/>
        </w:rPr>
      </w:pPr>
      <w:r>
        <w:rPr>
          <w:rFonts w:hint="eastAsia" w:ascii="宋体" w:hAnsi="宋体" w:eastAsia="宋体" w:cs="宋体"/>
          <w:b/>
          <w:color w:val="000000"/>
          <w:sz w:val="32"/>
        </w:rPr>
        <w:t>（一）投 标 函</w:t>
      </w:r>
    </w:p>
    <w:p>
      <w:pPr>
        <w:spacing w:line="400" w:lineRule="exact"/>
        <w:rPr>
          <w:rFonts w:hint="eastAsia" w:ascii="宋体" w:hAnsi="宋体" w:eastAsia="宋体" w:cs="宋体"/>
          <w:color w:val="000000"/>
        </w:rPr>
      </w:pPr>
    </w:p>
    <w:p>
      <w:pPr>
        <w:spacing w:line="400" w:lineRule="exact"/>
        <w:rPr>
          <w:rFonts w:hint="eastAsia" w:ascii="宋体" w:hAnsi="宋体" w:eastAsia="宋体" w:cs="宋体"/>
          <w:color w:val="000000"/>
          <w:sz w:val="24"/>
          <w:u w:val="single"/>
        </w:rPr>
      </w:pPr>
      <w:r>
        <w:rPr>
          <w:rFonts w:hint="eastAsia" w:ascii="宋体" w:hAnsi="宋体" w:eastAsia="宋体" w:cs="宋体"/>
          <w:color w:val="000000"/>
          <w:sz w:val="24"/>
        </w:rPr>
        <w:t>致：</w:t>
      </w:r>
      <w:r>
        <w:rPr>
          <w:rFonts w:hint="eastAsia" w:ascii="宋体" w:hAnsi="宋体" w:eastAsia="宋体" w:cs="宋体"/>
          <w:color w:val="000000"/>
          <w:sz w:val="24"/>
          <w:u w:val="single"/>
        </w:rPr>
        <w:t xml:space="preserve">     （招标人）        </w:t>
      </w:r>
    </w:p>
    <w:p>
      <w:pPr>
        <w:spacing w:line="400" w:lineRule="exact"/>
        <w:rPr>
          <w:rFonts w:hint="eastAsia" w:ascii="宋体" w:hAnsi="宋体" w:eastAsia="宋体" w:cs="宋体"/>
          <w:color w:val="000000"/>
          <w:sz w:val="24"/>
          <w:u w:val="single"/>
        </w:rPr>
      </w:pPr>
    </w:p>
    <w:p>
      <w:pPr>
        <w:tabs>
          <w:tab w:val="left" w:pos="7560"/>
        </w:tabs>
        <w:spacing w:line="400" w:lineRule="exact"/>
        <w:ind w:left="120" w:leftChars="57" w:firstLine="369" w:firstLineChars="154"/>
        <w:jc w:val="left"/>
        <w:rPr>
          <w:rFonts w:hint="eastAsia" w:ascii="宋体" w:hAnsi="宋体" w:eastAsia="宋体" w:cs="宋体"/>
          <w:color w:val="000000"/>
          <w:sz w:val="24"/>
        </w:rPr>
      </w:pPr>
      <w:r>
        <w:rPr>
          <w:rFonts w:hint="eastAsia" w:ascii="宋体" w:hAnsi="宋体" w:eastAsia="宋体" w:cs="宋体"/>
          <w:color w:val="000000"/>
          <w:sz w:val="24"/>
        </w:rPr>
        <w:t>1、根据你方</w:t>
      </w:r>
      <w:r>
        <w:rPr>
          <w:rFonts w:hint="eastAsia" w:ascii="宋体" w:hAnsi="宋体" w:eastAsia="宋体" w:cs="宋体"/>
          <w:color w:val="000000"/>
          <w:sz w:val="24"/>
          <w:u w:val="single"/>
        </w:rPr>
        <w:t xml:space="preserve"> </w:t>
      </w:r>
      <w:r>
        <w:rPr>
          <w:rFonts w:hint="eastAsia" w:ascii="宋体" w:hAnsi="宋体" w:eastAsia="宋体" w:cs="宋体"/>
          <w:b/>
          <w:color w:val="000000"/>
          <w:sz w:val="24"/>
          <w:szCs w:val="24"/>
          <w:u w:val="single"/>
        </w:rPr>
        <w:t xml:space="preserve">                 （工程名称） </w:t>
      </w:r>
      <w:r>
        <w:rPr>
          <w:rFonts w:hint="eastAsia" w:ascii="宋体" w:hAnsi="宋体" w:eastAsia="宋体" w:cs="宋体"/>
          <w:color w:val="000000"/>
          <w:sz w:val="24"/>
        </w:rPr>
        <w:t>招标文件，遵照《中华人民共和国招标投标法》等有关规定，经踏勘项目现场和研究上述招标文件的投标须知、合同条款、图纸、工程建设标准和工程量清单及其他有关文件后，我方的</w:t>
      </w:r>
      <w:r>
        <w:rPr>
          <w:rFonts w:hint="eastAsia" w:ascii="宋体" w:hAnsi="宋体" w:eastAsia="宋体" w:cs="宋体"/>
          <w:b/>
          <w:color w:val="000000"/>
          <w:sz w:val="24"/>
        </w:rPr>
        <w:t>投标价</w:t>
      </w:r>
      <w:r>
        <w:rPr>
          <w:rFonts w:hint="eastAsia" w:ascii="宋体" w:hAnsi="宋体" w:eastAsia="宋体" w:cs="宋体"/>
          <w:color w:val="000000"/>
          <w:sz w:val="24"/>
        </w:rPr>
        <w:t>为人民币(大写)</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）。并按图纸、合同条款、工程建设标准和工程量清单的条件要求承包上述工程的施工、竣工，并承担任何质量缺陷保修责任。</w:t>
      </w:r>
    </w:p>
    <w:p>
      <w:pPr>
        <w:spacing w:line="400" w:lineRule="exact"/>
        <w:ind w:firstLine="490"/>
        <w:jc w:val="left"/>
        <w:rPr>
          <w:rFonts w:hint="eastAsia" w:ascii="宋体" w:hAnsi="宋体" w:eastAsia="宋体" w:cs="宋体"/>
          <w:color w:val="000000"/>
          <w:sz w:val="24"/>
        </w:rPr>
      </w:pPr>
      <w:r>
        <w:rPr>
          <w:rFonts w:hint="eastAsia" w:ascii="宋体" w:hAnsi="宋体" w:eastAsia="宋体" w:cs="宋体"/>
          <w:color w:val="000000"/>
          <w:sz w:val="24"/>
        </w:rPr>
        <w:t>2、我方已详细审核全部招标文件，包括修改文件（如有时）及有关附件。</w:t>
      </w:r>
    </w:p>
    <w:p>
      <w:pPr>
        <w:spacing w:line="400" w:lineRule="exact"/>
        <w:ind w:firstLine="490"/>
        <w:jc w:val="left"/>
        <w:rPr>
          <w:rFonts w:hint="eastAsia" w:ascii="宋体" w:hAnsi="宋体" w:eastAsia="宋体" w:cs="宋体"/>
          <w:color w:val="000000"/>
          <w:sz w:val="24"/>
        </w:rPr>
      </w:pPr>
      <w:r>
        <w:rPr>
          <w:rFonts w:hint="eastAsia" w:ascii="宋体" w:hAnsi="宋体" w:eastAsia="宋体" w:cs="宋体"/>
          <w:color w:val="000000"/>
          <w:sz w:val="24"/>
        </w:rPr>
        <w:t>3、一旦我方中标，我方保证按合同协议书中规定的工期</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日历天内完成并移交全部工程，工程质量达到</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标准。</w:t>
      </w:r>
    </w:p>
    <w:p>
      <w:pPr>
        <w:spacing w:line="400" w:lineRule="exact"/>
        <w:ind w:firstLine="490"/>
        <w:rPr>
          <w:rFonts w:hint="eastAsia" w:ascii="宋体" w:hAnsi="宋体" w:eastAsia="宋体" w:cs="宋体"/>
          <w:color w:val="000000"/>
          <w:sz w:val="24"/>
        </w:rPr>
      </w:pPr>
      <w:r>
        <w:rPr>
          <w:rFonts w:hint="eastAsia" w:ascii="宋体" w:hAnsi="宋体" w:eastAsia="宋体" w:cs="宋体"/>
          <w:color w:val="000000"/>
          <w:sz w:val="24"/>
        </w:rPr>
        <w:t>4、我方同意所提交的投标文件在招标文件的投标须知中第14条规定的投标有效期内有效，在此期间内如果中标，我方将受此约束。</w:t>
      </w:r>
    </w:p>
    <w:p>
      <w:pPr>
        <w:spacing w:line="400" w:lineRule="exact"/>
        <w:ind w:firstLine="490"/>
        <w:rPr>
          <w:rFonts w:hint="eastAsia" w:ascii="宋体" w:hAnsi="宋体" w:eastAsia="宋体" w:cs="宋体"/>
          <w:color w:val="000000"/>
          <w:sz w:val="24"/>
        </w:rPr>
      </w:pPr>
      <w:r>
        <w:rPr>
          <w:rFonts w:hint="eastAsia" w:ascii="宋体" w:hAnsi="宋体" w:eastAsia="宋体" w:cs="宋体"/>
          <w:color w:val="000000"/>
          <w:sz w:val="24"/>
        </w:rPr>
        <w:t>5、除非另外达成协议并生效，你方的中标通知书和本投标文件将成为约束双方的合同文件的组成部分。</w:t>
      </w:r>
    </w:p>
    <w:p>
      <w:pPr>
        <w:spacing w:line="400" w:lineRule="exact"/>
        <w:ind w:firstLine="490"/>
        <w:rPr>
          <w:rFonts w:hint="eastAsia" w:ascii="宋体" w:hAnsi="宋体" w:eastAsia="宋体" w:cs="宋体"/>
          <w:color w:val="000000"/>
          <w:sz w:val="24"/>
        </w:rPr>
      </w:pPr>
      <w:r>
        <w:rPr>
          <w:rFonts w:hint="eastAsia" w:ascii="宋体" w:hAnsi="宋体" w:eastAsia="宋体" w:cs="宋体"/>
          <w:color w:val="000000"/>
          <w:sz w:val="24"/>
        </w:rPr>
        <w:t>6、我方将与本投标函一起，提交人民币</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元的投标保证金。</w:t>
      </w:r>
    </w:p>
    <w:p>
      <w:pPr>
        <w:spacing w:line="400" w:lineRule="exact"/>
        <w:ind w:firstLine="490"/>
        <w:rPr>
          <w:rFonts w:hint="eastAsia" w:ascii="宋体" w:hAnsi="宋体" w:eastAsia="宋体" w:cs="宋体"/>
          <w:color w:val="000000"/>
        </w:rPr>
      </w:pPr>
      <w:r>
        <w:rPr>
          <w:rFonts w:hint="eastAsia" w:ascii="宋体" w:hAnsi="宋体" w:eastAsia="宋体" w:cs="宋体"/>
          <w:color w:val="000000"/>
          <w:sz w:val="24"/>
        </w:rPr>
        <w:t>7、我方完全理解你方（招标人）不以最低价为中标唯一条件。</w:t>
      </w:r>
    </w:p>
    <w:p>
      <w:pPr>
        <w:spacing w:line="400" w:lineRule="exact"/>
        <w:rPr>
          <w:rFonts w:hint="eastAsia" w:ascii="宋体" w:hAnsi="宋体" w:eastAsia="宋体" w:cs="宋体"/>
          <w:color w:val="000000"/>
        </w:rPr>
      </w:pPr>
    </w:p>
    <w:p>
      <w:pPr>
        <w:spacing w:line="400" w:lineRule="exact"/>
        <w:ind w:firstLine="720" w:firstLineChars="300"/>
        <w:rPr>
          <w:rFonts w:hint="eastAsia" w:ascii="宋体" w:hAnsi="宋体" w:eastAsia="宋体" w:cs="宋体"/>
          <w:color w:val="000000"/>
          <w:sz w:val="24"/>
          <w:u w:val="single"/>
        </w:rPr>
      </w:pPr>
      <w:r>
        <w:rPr>
          <w:rFonts w:hint="eastAsia" w:ascii="宋体" w:hAnsi="宋体" w:eastAsia="宋体" w:cs="宋体"/>
          <w:color w:val="000000"/>
          <w:sz w:val="24"/>
        </w:rPr>
        <w:t>投 标 人：</w:t>
      </w:r>
      <w:r>
        <w:rPr>
          <w:rFonts w:hint="eastAsia" w:ascii="宋体" w:hAnsi="宋体" w:eastAsia="宋体" w:cs="宋体"/>
          <w:color w:val="000000"/>
          <w:sz w:val="24"/>
          <w:u w:val="single"/>
        </w:rPr>
        <w:t xml:space="preserve">                                     （盖章）   </w:t>
      </w:r>
    </w:p>
    <w:p>
      <w:pPr>
        <w:spacing w:line="400" w:lineRule="exact"/>
        <w:ind w:left="489" w:leftChars="233" w:firstLine="240" w:firstLineChars="100"/>
        <w:rPr>
          <w:rFonts w:hint="eastAsia" w:ascii="宋体" w:hAnsi="宋体" w:eastAsia="宋体" w:cs="宋体"/>
          <w:color w:val="000000"/>
          <w:sz w:val="24"/>
          <w:u w:val="single"/>
        </w:rPr>
      </w:pPr>
    </w:p>
    <w:p>
      <w:pPr>
        <w:spacing w:line="400" w:lineRule="exact"/>
        <w:ind w:firstLine="720" w:firstLineChars="300"/>
        <w:rPr>
          <w:rFonts w:hint="eastAsia" w:ascii="宋体" w:hAnsi="宋体" w:eastAsia="宋体" w:cs="宋体"/>
          <w:color w:val="000000"/>
          <w:sz w:val="24"/>
          <w:u w:val="single"/>
        </w:rPr>
      </w:pPr>
      <w:r>
        <w:rPr>
          <w:rFonts w:hint="eastAsia" w:ascii="宋体" w:hAnsi="宋体" w:eastAsia="宋体" w:cs="宋体"/>
          <w:color w:val="000000"/>
          <w:sz w:val="24"/>
        </w:rPr>
        <w:t>单位地址：</w:t>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 xml:space="preserve">                         </w:t>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 xml:space="preserve">                         </w:t>
      </w:r>
    </w:p>
    <w:p>
      <w:pPr>
        <w:spacing w:line="400" w:lineRule="exact"/>
        <w:ind w:firstLine="720" w:firstLineChars="300"/>
        <w:rPr>
          <w:rFonts w:hint="eastAsia" w:ascii="宋体" w:hAnsi="宋体" w:eastAsia="宋体" w:cs="宋体"/>
          <w:color w:val="000000"/>
          <w:sz w:val="24"/>
          <w:u w:val="single"/>
        </w:rPr>
      </w:pPr>
    </w:p>
    <w:p>
      <w:pPr>
        <w:spacing w:line="400" w:lineRule="exact"/>
        <w:ind w:firstLine="720" w:firstLineChars="300"/>
        <w:rPr>
          <w:rFonts w:hint="eastAsia" w:ascii="宋体" w:hAnsi="宋体" w:eastAsia="宋体" w:cs="宋体"/>
          <w:color w:val="000000"/>
          <w:sz w:val="24"/>
          <w:u w:val="single"/>
        </w:rPr>
      </w:pPr>
      <w:r>
        <w:rPr>
          <w:rFonts w:hint="eastAsia" w:ascii="宋体" w:hAnsi="宋体" w:eastAsia="宋体" w:cs="宋体"/>
          <w:color w:val="000000"/>
          <w:sz w:val="24"/>
        </w:rPr>
        <w:t>法定代表人或授权委托代理人：</w:t>
      </w:r>
      <w:r>
        <w:rPr>
          <w:rFonts w:hint="eastAsia" w:ascii="宋体" w:hAnsi="宋体" w:eastAsia="宋体" w:cs="宋体"/>
          <w:color w:val="000000"/>
          <w:sz w:val="24"/>
          <w:u w:val="single"/>
        </w:rPr>
        <w:t xml:space="preserve">               （签字或盖章） </w:t>
      </w:r>
    </w:p>
    <w:p>
      <w:pPr>
        <w:spacing w:line="400" w:lineRule="exact"/>
        <w:ind w:firstLine="720" w:firstLineChars="300"/>
        <w:rPr>
          <w:rFonts w:hint="eastAsia" w:ascii="宋体" w:hAnsi="宋体" w:eastAsia="宋体" w:cs="宋体"/>
          <w:color w:val="000000"/>
          <w:sz w:val="24"/>
          <w:u w:val="single"/>
        </w:rPr>
      </w:pPr>
    </w:p>
    <w:p>
      <w:pPr>
        <w:spacing w:line="400" w:lineRule="exact"/>
        <w:ind w:firstLine="720" w:firstLineChars="300"/>
        <w:rPr>
          <w:rFonts w:hint="eastAsia" w:ascii="宋体" w:hAnsi="宋体" w:eastAsia="宋体" w:cs="宋体"/>
          <w:color w:val="000000"/>
          <w:sz w:val="24"/>
        </w:rPr>
      </w:pPr>
      <w:r>
        <w:rPr>
          <w:rFonts w:hint="eastAsia" w:ascii="宋体" w:hAnsi="宋体" w:eastAsia="宋体" w:cs="宋体"/>
          <w:color w:val="000000"/>
          <w:sz w:val="24"/>
        </w:rPr>
        <w:t>邮政编码：</w:t>
      </w:r>
      <w:r>
        <w:rPr>
          <w:rFonts w:hint="eastAsia" w:ascii="宋体" w:hAnsi="宋体" w:eastAsia="宋体" w:cs="宋体"/>
          <w:color w:val="000000"/>
          <w:sz w:val="24"/>
          <w:u w:val="single"/>
        </w:rPr>
        <w:tab/>
      </w:r>
      <w:r>
        <w:rPr>
          <w:rFonts w:hint="eastAsia" w:ascii="宋体" w:hAnsi="宋体" w:eastAsia="宋体" w:cs="宋体"/>
          <w:color w:val="000000"/>
          <w:sz w:val="24"/>
          <w:u w:val="single"/>
        </w:rPr>
        <w:t xml:space="preserve">           </w:t>
      </w:r>
      <w:r>
        <w:rPr>
          <w:rFonts w:hint="eastAsia" w:ascii="宋体" w:hAnsi="宋体" w:eastAsia="宋体" w:cs="宋体"/>
          <w:color w:val="000000"/>
          <w:sz w:val="24"/>
        </w:rPr>
        <w:t>电话：</w:t>
      </w:r>
      <w:r>
        <w:rPr>
          <w:rFonts w:hint="eastAsia" w:ascii="宋体" w:hAnsi="宋体" w:eastAsia="宋体" w:cs="宋体"/>
          <w:color w:val="000000"/>
          <w:sz w:val="24"/>
          <w:u w:val="single"/>
        </w:rPr>
        <w:tab/>
      </w:r>
      <w:r>
        <w:rPr>
          <w:rFonts w:hint="eastAsia" w:ascii="宋体" w:hAnsi="宋体" w:eastAsia="宋体" w:cs="宋体"/>
          <w:color w:val="000000"/>
          <w:sz w:val="24"/>
          <w:u w:val="single"/>
        </w:rPr>
        <w:t xml:space="preserve">        </w:t>
      </w:r>
      <w:r>
        <w:rPr>
          <w:rFonts w:hint="eastAsia" w:ascii="宋体" w:hAnsi="宋体" w:eastAsia="宋体" w:cs="宋体"/>
          <w:color w:val="000000"/>
          <w:sz w:val="24"/>
          <w:u w:val="single"/>
        </w:rPr>
        <w:tab/>
      </w:r>
      <w:r>
        <w:rPr>
          <w:rFonts w:hint="eastAsia" w:ascii="宋体" w:hAnsi="宋体" w:eastAsia="宋体" w:cs="宋体"/>
          <w:color w:val="000000"/>
          <w:sz w:val="24"/>
        </w:rPr>
        <w:t xml:space="preserve"> 传真：</w:t>
      </w:r>
      <w:r>
        <w:rPr>
          <w:rFonts w:hint="eastAsia" w:ascii="宋体" w:hAnsi="宋体" w:eastAsia="宋体" w:cs="宋体"/>
          <w:color w:val="000000"/>
          <w:sz w:val="24"/>
          <w:u w:val="single"/>
        </w:rPr>
        <w:tab/>
      </w:r>
      <w:r>
        <w:rPr>
          <w:rFonts w:hint="eastAsia" w:ascii="宋体" w:hAnsi="宋体" w:eastAsia="宋体" w:cs="宋体"/>
          <w:color w:val="000000"/>
          <w:sz w:val="24"/>
          <w:u w:val="single"/>
        </w:rPr>
        <w:t xml:space="preserve">      </w:t>
      </w:r>
      <w:r>
        <w:rPr>
          <w:rFonts w:hint="eastAsia" w:ascii="宋体" w:hAnsi="宋体" w:eastAsia="宋体" w:cs="宋体"/>
          <w:color w:val="000000"/>
          <w:sz w:val="24"/>
          <w:u w:val="single"/>
        </w:rPr>
        <w:tab/>
      </w:r>
      <w:r>
        <w:rPr>
          <w:rFonts w:hint="eastAsia" w:ascii="宋体" w:hAnsi="宋体" w:eastAsia="宋体" w:cs="宋体"/>
          <w:color w:val="000000"/>
          <w:sz w:val="24"/>
          <w:u w:val="single"/>
        </w:rPr>
        <w:t xml:space="preserve"> </w:t>
      </w:r>
    </w:p>
    <w:p>
      <w:pPr>
        <w:spacing w:line="400" w:lineRule="exact"/>
        <w:ind w:left="233"/>
        <w:rPr>
          <w:rFonts w:hint="eastAsia" w:ascii="宋体" w:hAnsi="宋体" w:eastAsia="宋体" w:cs="宋体"/>
          <w:color w:val="000000"/>
          <w:sz w:val="32"/>
        </w:rPr>
      </w:pPr>
    </w:p>
    <w:p>
      <w:pPr>
        <w:spacing w:line="400" w:lineRule="exact"/>
        <w:ind w:left="5292" w:leftChars="2520" w:firstLine="168" w:firstLineChars="70"/>
        <w:rPr>
          <w:rFonts w:hint="eastAsia" w:ascii="宋体" w:hAnsi="宋体" w:eastAsia="宋体" w:cs="宋体"/>
          <w:color w:val="000000"/>
          <w:sz w:val="24"/>
          <w:u w:val="single"/>
        </w:rPr>
      </w:pPr>
    </w:p>
    <w:p>
      <w:pPr>
        <w:spacing w:line="400" w:lineRule="exact"/>
        <w:ind w:firstLine="4800" w:firstLineChars="2000"/>
        <w:rPr>
          <w:rFonts w:hint="eastAsia" w:ascii="宋体" w:hAnsi="宋体" w:eastAsia="宋体" w:cs="宋体"/>
          <w:color w:val="000000"/>
        </w:rPr>
      </w:pPr>
      <w:r>
        <w:rPr>
          <w:rFonts w:hint="eastAsia" w:ascii="宋体" w:hAnsi="宋体" w:eastAsia="宋体" w:cs="宋体"/>
          <w:color w:val="000000"/>
          <w:sz w:val="24"/>
          <w:u w:val="single"/>
        </w:rPr>
        <w:t xml:space="preserve">      </w:t>
      </w:r>
      <w:r>
        <w:rPr>
          <w:rFonts w:hint="eastAsia" w:ascii="宋体" w:hAnsi="宋体" w:eastAsia="宋体" w:cs="宋体"/>
          <w:color w:val="000000"/>
          <w:sz w:val="24"/>
        </w:rPr>
        <w:t>年</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月</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日</w:t>
      </w:r>
    </w:p>
    <w:p>
      <w:pPr>
        <w:spacing w:line="360" w:lineRule="exact"/>
        <w:jc w:val="center"/>
        <w:rPr>
          <w:rFonts w:hint="eastAsia" w:ascii="宋体" w:hAnsi="宋体" w:eastAsia="宋体" w:cs="宋体"/>
          <w:b/>
          <w:color w:val="000000"/>
          <w:sz w:val="32"/>
        </w:rPr>
      </w:pPr>
      <w:r>
        <w:rPr>
          <w:rFonts w:hint="eastAsia" w:ascii="宋体" w:hAnsi="宋体" w:eastAsia="宋体" w:cs="宋体"/>
          <w:color w:val="000000"/>
        </w:rPr>
        <w:br w:type="page"/>
      </w:r>
    </w:p>
    <w:p>
      <w:pPr>
        <w:spacing w:line="360" w:lineRule="exact"/>
        <w:jc w:val="center"/>
        <w:rPr>
          <w:rFonts w:hint="eastAsia" w:ascii="宋体" w:hAnsi="宋体" w:eastAsia="宋体" w:cs="宋体"/>
          <w:b/>
          <w:color w:val="000000"/>
          <w:sz w:val="32"/>
        </w:rPr>
      </w:pPr>
      <w:r>
        <w:rPr>
          <w:rFonts w:hint="eastAsia" w:ascii="宋体" w:hAnsi="宋体" w:eastAsia="宋体" w:cs="宋体"/>
          <w:b/>
          <w:color w:val="000000"/>
          <w:sz w:val="32"/>
        </w:rPr>
        <w:t>（二）法定代表人身份证明书</w:t>
      </w:r>
    </w:p>
    <w:p>
      <w:pPr>
        <w:spacing w:line="360" w:lineRule="exact"/>
        <w:rPr>
          <w:rFonts w:hint="eastAsia" w:ascii="宋体" w:hAnsi="宋体" w:eastAsia="宋体" w:cs="宋体"/>
          <w:color w:val="000000"/>
        </w:rPr>
      </w:pPr>
    </w:p>
    <w:p>
      <w:pPr>
        <w:spacing w:line="360" w:lineRule="exact"/>
        <w:ind w:firstLine="612"/>
        <w:rPr>
          <w:rFonts w:hint="eastAsia" w:ascii="宋体" w:hAnsi="宋体" w:eastAsia="宋体" w:cs="宋体"/>
          <w:color w:val="000000"/>
        </w:rPr>
      </w:pPr>
    </w:p>
    <w:p>
      <w:pPr>
        <w:spacing w:line="360" w:lineRule="exact"/>
        <w:ind w:firstLine="612"/>
        <w:rPr>
          <w:rFonts w:hint="eastAsia" w:ascii="宋体" w:hAnsi="宋体" w:eastAsia="宋体" w:cs="宋体"/>
          <w:color w:val="000000"/>
          <w:sz w:val="24"/>
          <w:u w:val="single"/>
        </w:rPr>
      </w:pPr>
      <w:r>
        <w:rPr>
          <w:rFonts w:hint="eastAsia" w:ascii="宋体" w:hAnsi="宋体" w:eastAsia="宋体" w:cs="宋体"/>
          <w:color w:val="000000"/>
          <w:sz w:val="24"/>
        </w:rPr>
        <w:t>单位名称：</w:t>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p>
    <w:p>
      <w:pPr>
        <w:spacing w:line="360" w:lineRule="exact"/>
        <w:ind w:firstLine="610"/>
        <w:rPr>
          <w:rFonts w:hint="eastAsia" w:ascii="宋体" w:hAnsi="宋体" w:eastAsia="宋体" w:cs="宋体"/>
          <w:color w:val="000000"/>
          <w:sz w:val="24"/>
          <w:u w:val="single"/>
        </w:rPr>
      </w:pPr>
      <w:r>
        <w:rPr>
          <w:rFonts w:hint="eastAsia" w:ascii="宋体" w:hAnsi="宋体" w:eastAsia="宋体" w:cs="宋体"/>
          <w:color w:val="000000"/>
          <w:sz w:val="24"/>
        </w:rPr>
        <w:t>单位性质：</w:t>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r>
        <w:rPr>
          <w:rFonts w:hint="eastAsia" w:ascii="宋体" w:hAnsi="宋体" w:eastAsia="宋体" w:cs="宋体"/>
          <w:color w:val="000000"/>
          <w:sz w:val="24"/>
          <w:u w:val="single"/>
        </w:rPr>
        <w:tab/>
      </w:r>
    </w:p>
    <w:p>
      <w:pPr>
        <w:spacing w:line="360" w:lineRule="exact"/>
        <w:ind w:firstLine="610"/>
        <w:rPr>
          <w:rFonts w:hint="eastAsia" w:ascii="宋体" w:hAnsi="宋体" w:eastAsia="宋体" w:cs="宋体"/>
          <w:color w:val="000000"/>
          <w:sz w:val="24"/>
        </w:rPr>
      </w:pPr>
      <w:r>
        <w:rPr>
          <w:rFonts w:hint="eastAsia" w:ascii="宋体" w:hAnsi="宋体" w:eastAsia="宋体" w:cs="宋体"/>
          <w:color w:val="000000"/>
          <w:sz w:val="24"/>
        </w:rPr>
        <w:t>地   址：</w:t>
      </w:r>
      <w:r>
        <w:rPr>
          <w:rFonts w:hint="eastAsia" w:ascii="宋体" w:hAnsi="宋体" w:eastAsia="宋体" w:cs="宋体"/>
          <w:color w:val="000000"/>
          <w:sz w:val="24"/>
          <w:u w:val="single"/>
        </w:rPr>
        <w:t xml:space="preserve">                                   </w:t>
      </w:r>
    </w:p>
    <w:p>
      <w:pPr>
        <w:spacing w:line="360" w:lineRule="exact"/>
        <w:ind w:firstLine="610"/>
        <w:rPr>
          <w:rFonts w:hint="eastAsia" w:ascii="宋体" w:hAnsi="宋体" w:eastAsia="宋体" w:cs="宋体"/>
          <w:color w:val="000000"/>
          <w:sz w:val="24"/>
        </w:rPr>
      </w:pPr>
      <w:r>
        <w:rPr>
          <w:rFonts w:hint="eastAsia" w:ascii="宋体" w:hAnsi="宋体" w:eastAsia="宋体" w:cs="宋体"/>
          <w:color w:val="000000"/>
          <w:sz w:val="24"/>
        </w:rPr>
        <w:t>成立时间：</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年</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月</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日</w:t>
      </w:r>
    </w:p>
    <w:p>
      <w:pPr>
        <w:spacing w:line="360" w:lineRule="exact"/>
        <w:ind w:firstLine="610"/>
        <w:rPr>
          <w:rFonts w:hint="eastAsia" w:ascii="宋体" w:hAnsi="宋体" w:eastAsia="宋体" w:cs="宋体"/>
          <w:color w:val="000000"/>
          <w:sz w:val="24"/>
          <w:u w:val="single"/>
        </w:rPr>
      </w:pPr>
      <w:r>
        <w:rPr>
          <w:rFonts w:hint="eastAsia" w:ascii="宋体" w:hAnsi="宋体" w:eastAsia="宋体" w:cs="宋体"/>
          <w:color w:val="000000"/>
          <w:sz w:val="24"/>
        </w:rPr>
        <w:t>经营期限：</w:t>
      </w:r>
      <w:r>
        <w:rPr>
          <w:rFonts w:hint="eastAsia" w:ascii="宋体" w:hAnsi="宋体" w:eastAsia="宋体" w:cs="宋体"/>
          <w:color w:val="000000"/>
          <w:sz w:val="24"/>
          <w:u w:val="single"/>
        </w:rPr>
        <w:tab/>
      </w:r>
      <w:r>
        <w:rPr>
          <w:rFonts w:hint="eastAsia" w:ascii="宋体" w:hAnsi="宋体" w:eastAsia="宋体" w:cs="宋体"/>
          <w:color w:val="000000"/>
          <w:sz w:val="24"/>
          <w:u w:val="single"/>
        </w:rPr>
        <w:t xml:space="preserve">                                </w:t>
      </w:r>
      <w:r>
        <w:rPr>
          <w:rFonts w:hint="eastAsia" w:ascii="宋体" w:hAnsi="宋体" w:eastAsia="宋体" w:cs="宋体"/>
          <w:color w:val="000000"/>
          <w:sz w:val="24"/>
          <w:u w:val="single"/>
        </w:rPr>
        <w:tab/>
      </w:r>
    </w:p>
    <w:p>
      <w:pPr>
        <w:spacing w:line="360" w:lineRule="exact"/>
        <w:ind w:firstLine="610"/>
        <w:rPr>
          <w:rFonts w:hint="eastAsia" w:ascii="宋体" w:hAnsi="宋体" w:eastAsia="宋体" w:cs="宋体"/>
          <w:color w:val="000000"/>
          <w:sz w:val="24"/>
          <w:u w:val="single"/>
        </w:rPr>
      </w:pPr>
      <w:r>
        <w:rPr>
          <w:rFonts w:hint="eastAsia" w:ascii="宋体" w:hAnsi="宋体" w:eastAsia="宋体" w:cs="宋体"/>
          <w:color w:val="000000"/>
          <w:sz w:val="24"/>
        </w:rPr>
        <w:t>姓名：</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 xml:space="preserve"> 性别：</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年龄：</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 xml:space="preserve"> 职务：</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 xml:space="preserve"> </w:t>
      </w:r>
    </w:p>
    <w:p>
      <w:pPr>
        <w:spacing w:line="360" w:lineRule="exact"/>
        <w:ind w:firstLine="610"/>
        <w:rPr>
          <w:rFonts w:hint="eastAsia" w:ascii="宋体" w:hAnsi="宋体" w:eastAsia="宋体" w:cs="宋体"/>
          <w:color w:val="000000"/>
          <w:sz w:val="24"/>
        </w:rPr>
      </w:pPr>
      <w:r>
        <w:rPr>
          <w:rFonts w:hint="eastAsia" w:ascii="宋体" w:hAnsi="宋体" w:eastAsia="宋体" w:cs="宋体"/>
          <w:color w:val="000000"/>
          <w:sz w:val="24"/>
        </w:rPr>
        <w:t>系</w:t>
      </w:r>
      <w:r>
        <w:rPr>
          <w:rFonts w:hint="eastAsia" w:ascii="宋体" w:hAnsi="宋体" w:eastAsia="宋体" w:cs="宋体"/>
          <w:color w:val="000000"/>
          <w:sz w:val="24"/>
          <w:u w:val="single"/>
        </w:rPr>
        <w:t xml:space="preserve">                           （投标单位）</w:t>
      </w:r>
      <w:r>
        <w:rPr>
          <w:rFonts w:hint="eastAsia" w:ascii="宋体" w:hAnsi="宋体" w:eastAsia="宋体" w:cs="宋体"/>
          <w:color w:val="000000"/>
          <w:sz w:val="24"/>
        </w:rPr>
        <w:t>的法定代表人。</w:t>
      </w:r>
    </w:p>
    <w:p>
      <w:pPr>
        <w:spacing w:line="360" w:lineRule="exact"/>
        <w:ind w:firstLine="610"/>
        <w:rPr>
          <w:rFonts w:hint="eastAsia" w:ascii="宋体" w:hAnsi="宋体" w:eastAsia="宋体" w:cs="宋体"/>
          <w:color w:val="000000"/>
          <w:sz w:val="24"/>
        </w:rPr>
      </w:pPr>
      <w:r>
        <w:rPr>
          <w:rFonts w:hint="eastAsia" w:ascii="宋体" w:hAnsi="宋体" w:eastAsia="宋体" w:cs="宋体"/>
          <w:color w:val="000000"/>
          <w:sz w:val="24"/>
        </w:rPr>
        <w:t>特此证明。</w:t>
      </w:r>
    </w:p>
    <w:p>
      <w:pPr>
        <w:spacing w:line="360" w:lineRule="exact"/>
        <w:ind w:firstLine="610"/>
        <w:rPr>
          <w:rFonts w:hint="eastAsia" w:ascii="宋体" w:hAnsi="宋体" w:eastAsia="宋体" w:cs="宋体"/>
          <w:color w:val="000000"/>
          <w:sz w:val="24"/>
        </w:rPr>
      </w:pPr>
    </w:p>
    <w:p>
      <w:pPr>
        <w:spacing w:line="360" w:lineRule="exact"/>
        <w:ind w:firstLine="610"/>
        <w:rPr>
          <w:rFonts w:hint="eastAsia" w:ascii="宋体" w:hAnsi="宋体" w:eastAsia="宋体" w:cs="宋体"/>
          <w:color w:val="000000"/>
          <w:sz w:val="24"/>
        </w:rPr>
      </w:pPr>
    </w:p>
    <w:p>
      <w:pPr>
        <w:spacing w:line="360" w:lineRule="exact"/>
        <w:ind w:firstLine="610"/>
        <w:rPr>
          <w:rFonts w:hint="eastAsia" w:ascii="宋体" w:hAnsi="宋体" w:eastAsia="宋体" w:cs="宋体"/>
          <w:b/>
          <w:color w:val="000000"/>
          <w:sz w:val="24"/>
        </w:rPr>
      </w:pPr>
      <w:r>
        <w:rPr>
          <w:rFonts w:hint="eastAsia" w:ascii="宋体" w:hAnsi="宋体" w:eastAsia="宋体" w:cs="宋体"/>
          <w:b/>
          <w:color w:val="000000"/>
          <w:sz w:val="24"/>
        </w:rPr>
        <w:t>注：后附法定代表人身份证复印件。</w:t>
      </w:r>
    </w:p>
    <w:p>
      <w:pPr>
        <w:tabs>
          <w:tab w:val="left" w:pos="720"/>
          <w:tab w:val="left" w:pos="900"/>
        </w:tabs>
        <w:spacing w:line="360" w:lineRule="exact"/>
        <w:rPr>
          <w:rFonts w:hint="eastAsia" w:ascii="宋体" w:hAnsi="宋体" w:eastAsia="宋体" w:cs="宋体"/>
          <w:color w:val="000000"/>
          <w:sz w:val="24"/>
        </w:rPr>
      </w:pPr>
    </w:p>
    <w:p>
      <w:pPr>
        <w:tabs>
          <w:tab w:val="left" w:pos="720"/>
          <w:tab w:val="left" w:pos="900"/>
        </w:tabs>
        <w:spacing w:line="360" w:lineRule="exact"/>
        <w:rPr>
          <w:rFonts w:hint="eastAsia" w:ascii="宋体" w:hAnsi="宋体" w:eastAsia="宋体" w:cs="宋体"/>
          <w:color w:val="000000"/>
          <w:sz w:val="24"/>
        </w:rPr>
      </w:pPr>
    </w:p>
    <w:p>
      <w:pPr>
        <w:tabs>
          <w:tab w:val="left" w:pos="720"/>
          <w:tab w:val="left" w:pos="900"/>
        </w:tabs>
        <w:spacing w:line="360" w:lineRule="exact"/>
        <w:rPr>
          <w:rFonts w:hint="eastAsia" w:ascii="宋体" w:hAnsi="宋体" w:eastAsia="宋体" w:cs="宋体"/>
          <w:color w:val="000000"/>
          <w:sz w:val="24"/>
        </w:rPr>
      </w:pPr>
    </w:p>
    <w:p>
      <w:pPr>
        <w:tabs>
          <w:tab w:val="left" w:pos="720"/>
          <w:tab w:val="left" w:pos="900"/>
        </w:tabs>
        <w:spacing w:line="360" w:lineRule="exact"/>
        <w:rPr>
          <w:rFonts w:hint="eastAsia" w:ascii="宋体" w:hAnsi="宋体" w:eastAsia="宋体" w:cs="宋体"/>
          <w:color w:val="000000"/>
          <w:sz w:val="24"/>
        </w:rPr>
      </w:pPr>
    </w:p>
    <w:p>
      <w:pPr>
        <w:tabs>
          <w:tab w:val="left" w:pos="720"/>
          <w:tab w:val="left" w:pos="900"/>
        </w:tabs>
        <w:spacing w:line="360" w:lineRule="exact"/>
        <w:rPr>
          <w:rFonts w:hint="eastAsia" w:ascii="宋体" w:hAnsi="宋体" w:eastAsia="宋体" w:cs="宋体"/>
          <w:color w:val="000000"/>
          <w:sz w:val="24"/>
        </w:rPr>
      </w:pPr>
    </w:p>
    <w:p>
      <w:pPr>
        <w:tabs>
          <w:tab w:val="left" w:pos="720"/>
          <w:tab w:val="left" w:pos="900"/>
        </w:tabs>
        <w:spacing w:line="360" w:lineRule="exact"/>
        <w:rPr>
          <w:rFonts w:hint="eastAsia" w:ascii="宋体" w:hAnsi="宋体" w:eastAsia="宋体" w:cs="宋体"/>
          <w:color w:val="000000"/>
          <w:sz w:val="24"/>
        </w:rPr>
      </w:pPr>
    </w:p>
    <w:p>
      <w:pPr>
        <w:tabs>
          <w:tab w:val="left" w:pos="720"/>
          <w:tab w:val="left" w:pos="900"/>
        </w:tabs>
        <w:spacing w:line="360" w:lineRule="exact"/>
        <w:rPr>
          <w:rFonts w:hint="eastAsia" w:ascii="宋体" w:hAnsi="宋体" w:eastAsia="宋体" w:cs="宋体"/>
          <w:color w:val="000000"/>
          <w:sz w:val="24"/>
        </w:rPr>
      </w:pPr>
    </w:p>
    <w:p>
      <w:pPr>
        <w:tabs>
          <w:tab w:val="left" w:pos="720"/>
          <w:tab w:val="left" w:pos="900"/>
        </w:tabs>
        <w:spacing w:line="360" w:lineRule="exact"/>
        <w:rPr>
          <w:rFonts w:hint="eastAsia" w:ascii="宋体" w:hAnsi="宋体" w:eastAsia="宋体" w:cs="宋体"/>
          <w:color w:val="000000"/>
          <w:sz w:val="24"/>
        </w:rPr>
      </w:pPr>
    </w:p>
    <w:p>
      <w:pPr>
        <w:tabs>
          <w:tab w:val="left" w:pos="720"/>
          <w:tab w:val="left" w:pos="900"/>
        </w:tabs>
        <w:spacing w:line="360" w:lineRule="exact"/>
        <w:rPr>
          <w:rFonts w:hint="eastAsia" w:ascii="宋体" w:hAnsi="宋体" w:eastAsia="宋体" w:cs="宋体"/>
          <w:color w:val="000000"/>
          <w:sz w:val="24"/>
        </w:rPr>
      </w:pPr>
    </w:p>
    <w:p>
      <w:pPr>
        <w:tabs>
          <w:tab w:val="left" w:pos="720"/>
          <w:tab w:val="left" w:pos="900"/>
        </w:tabs>
        <w:spacing w:line="360" w:lineRule="exact"/>
        <w:rPr>
          <w:rFonts w:hint="eastAsia" w:ascii="宋体" w:hAnsi="宋体" w:eastAsia="宋体" w:cs="宋体"/>
          <w:color w:val="000000"/>
          <w:sz w:val="24"/>
        </w:rPr>
      </w:pPr>
    </w:p>
    <w:p>
      <w:pPr>
        <w:tabs>
          <w:tab w:val="left" w:pos="720"/>
          <w:tab w:val="left" w:pos="900"/>
        </w:tabs>
        <w:spacing w:line="360" w:lineRule="exact"/>
        <w:rPr>
          <w:rFonts w:hint="eastAsia" w:ascii="宋体" w:hAnsi="宋体" w:eastAsia="宋体" w:cs="宋体"/>
          <w:color w:val="000000"/>
          <w:sz w:val="24"/>
        </w:rPr>
      </w:pPr>
    </w:p>
    <w:p>
      <w:pPr>
        <w:tabs>
          <w:tab w:val="left" w:pos="720"/>
          <w:tab w:val="left" w:pos="900"/>
        </w:tabs>
        <w:spacing w:line="360" w:lineRule="exact"/>
        <w:rPr>
          <w:rFonts w:hint="eastAsia" w:ascii="宋体" w:hAnsi="宋体" w:eastAsia="宋体" w:cs="宋体"/>
          <w:color w:val="000000"/>
          <w:sz w:val="24"/>
        </w:rPr>
      </w:pPr>
    </w:p>
    <w:p>
      <w:pPr>
        <w:tabs>
          <w:tab w:val="left" w:pos="720"/>
          <w:tab w:val="left" w:pos="900"/>
        </w:tabs>
        <w:spacing w:line="360" w:lineRule="exact"/>
        <w:rPr>
          <w:rFonts w:hint="eastAsia" w:ascii="宋体" w:hAnsi="宋体" w:eastAsia="宋体" w:cs="宋体"/>
          <w:color w:val="000000"/>
          <w:sz w:val="24"/>
        </w:rPr>
      </w:pPr>
    </w:p>
    <w:p>
      <w:pPr>
        <w:tabs>
          <w:tab w:val="left" w:pos="720"/>
          <w:tab w:val="left" w:pos="900"/>
        </w:tabs>
        <w:spacing w:line="360" w:lineRule="exact"/>
        <w:rPr>
          <w:rFonts w:hint="eastAsia" w:ascii="宋体" w:hAnsi="宋体" w:eastAsia="宋体" w:cs="宋体"/>
          <w:color w:val="000000"/>
          <w:sz w:val="24"/>
        </w:rPr>
      </w:pPr>
    </w:p>
    <w:p>
      <w:pPr>
        <w:tabs>
          <w:tab w:val="left" w:pos="720"/>
          <w:tab w:val="left" w:pos="900"/>
        </w:tabs>
        <w:spacing w:line="360" w:lineRule="exact"/>
        <w:rPr>
          <w:rFonts w:hint="eastAsia" w:ascii="宋体" w:hAnsi="宋体" w:eastAsia="宋体" w:cs="宋体"/>
          <w:color w:val="000000"/>
          <w:sz w:val="24"/>
        </w:rPr>
      </w:pPr>
    </w:p>
    <w:p>
      <w:pPr>
        <w:tabs>
          <w:tab w:val="left" w:pos="720"/>
          <w:tab w:val="left" w:pos="900"/>
        </w:tabs>
        <w:spacing w:line="360" w:lineRule="exact"/>
        <w:rPr>
          <w:rFonts w:hint="eastAsia" w:ascii="宋体" w:hAnsi="宋体" w:eastAsia="宋体" w:cs="宋体"/>
          <w:color w:val="000000"/>
          <w:sz w:val="24"/>
        </w:rPr>
      </w:pPr>
    </w:p>
    <w:p>
      <w:pPr>
        <w:tabs>
          <w:tab w:val="left" w:pos="720"/>
          <w:tab w:val="left" w:pos="900"/>
        </w:tabs>
        <w:spacing w:line="360" w:lineRule="exact"/>
        <w:rPr>
          <w:rFonts w:hint="eastAsia" w:ascii="宋体" w:hAnsi="宋体" w:eastAsia="宋体" w:cs="宋体"/>
          <w:color w:val="000000"/>
          <w:sz w:val="24"/>
        </w:rPr>
      </w:pPr>
    </w:p>
    <w:p>
      <w:pPr>
        <w:tabs>
          <w:tab w:val="left" w:pos="720"/>
          <w:tab w:val="left" w:pos="900"/>
        </w:tabs>
        <w:spacing w:line="360" w:lineRule="exact"/>
        <w:ind w:firstLine="5040" w:firstLineChars="2100"/>
        <w:rPr>
          <w:rFonts w:hint="eastAsia" w:ascii="宋体" w:hAnsi="宋体" w:eastAsia="宋体" w:cs="宋体"/>
          <w:color w:val="000000"/>
          <w:sz w:val="24"/>
          <w:u w:val="single"/>
        </w:rPr>
      </w:pPr>
      <w:r>
        <w:rPr>
          <w:rFonts w:hint="eastAsia" w:ascii="宋体" w:hAnsi="宋体" w:eastAsia="宋体" w:cs="宋体"/>
          <w:color w:val="000000"/>
          <w:sz w:val="24"/>
        </w:rPr>
        <w:t>投标人：</w:t>
      </w:r>
      <w:r>
        <w:rPr>
          <w:rFonts w:hint="eastAsia" w:ascii="宋体" w:hAnsi="宋体" w:eastAsia="宋体" w:cs="宋体"/>
          <w:color w:val="000000"/>
          <w:sz w:val="24"/>
          <w:u w:val="single"/>
        </w:rPr>
        <w:t xml:space="preserve">             （盖章）</w:t>
      </w:r>
    </w:p>
    <w:p>
      <w:pPr>
        <w:tabs>
          <w:tab w:val="left" w:pos="720"/>
          <w:tab w:val="left" w:pos="900"/>
        </w:tabs>
        <w:spacing w:line="360" w:lineRule="exact"/>
        <w:ind w:firstLine="5040" w:firstLineChars="2100"/>
        <w:rPr>
          <w:rFonts w:hint="eastAsia" w:ascii="宋体" w:hAnsi="宋体" w:eastAsia="宋体" w:cs="宋体"/>
          <w:color w:val="000000"/>
          <w:sz w:val="24"/>
        </w:rPr>
      </w:pPr>
    </w:p>
    <w:p>
      <w:pPr>
        <w:tabs>
          <w:tab w:val="left" w:pos="720"/>
          <w:tab w:val="left" w:pos="900"/>
        </w:tabs>
        <w:spacing w:line="360" w:lineRule="exact"/>
        <w:ind w:firstLine="5040" w:firstLineChars="2100"/>
        <w:rPr>
          <w:rFonts w:hint="eastAsia" w:ascii="宋体" w:hAnsi="宋体" w:eastAsia="宋体" w:cs="宋体"/>
          <w:color w:val="000000"/>
          <w:sz w:val="24"/>
        </w:rPr>
      </w:pPr>
    </w:p>
    <w:p>
      <w:pPr>
        <w:tabs>
          <w:tab w:val="left" w:pos="720"/>
          <w:tab w:val="left" w:pos="900"/>
        </w:tabs>
        <w:spacing w:line="360" w:lineRule="exact"/>
        <w:ind w:firstLine="6000" w:firstLineChars="2500"/>
        <w:rPr>
          <w:rFonts w:hint="eastAsia" w:ascii="宋体" w:hAnsi="宋体" w:eastAsia="宋体" w:cs="宋体"/>
          <w:color w:val="000000"/>
        </w:rPr>
      </w:pPr>
      <w:r>
        <w:rPr>
          <w:rFonts w:hint="eastAsia" w:ascii="宋体" w:hAnsi="宋体" w:eastAsia="宋体" w:cs="宋体"/>
          <w:color w:val="000000"/>
          <w:sz w:val="24"/>
          <w:u w:val="single"/>
        </w:rPr>
        <w:t xml:space="preserve">      </w:t>
      </w:r>
      <w:r>
        <w:rPr>
          <w:rFonts w:hint="eastAsia" w:ascii="宋体" w:hAnsi="宋体" w:eastAsia="宋体" w:cs="宋体"/>
          <w:color w:val="000000"/>
          <w:sz w:val="24"/>
        </w:rPr>
        <w:t>年</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月</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日</w:t>
      </w:r>
    </w:p>
    <w:p>
      <w:pPr>
        <w:jc w:val="center"/>
        <w:rPr>
          <w:rFonts w:hint="eastAsia" w:ascii="宋体" w:hAnsi="宋体" w:eastAsia="宋体" w:cs="宋体"/>
          <w:b/>
          <w:color w:val="000000"/>
          <w:sz w:val="32"/>
        </w:rPr>
      </w:pPr>
      <w:r>
        <w:rPr>
          <w:rFonts w:hint="eastAsia" w:ascii="宋体" w:hAnsi="宋体" w:eastAsia="宋体" w:cs="宋体"/>
          <w:color w:val="000000"/>
        </w:rPr>
        <w:br w:type="page"/>
      </w:r>
    </w:p>
    <w:p>
      <w:pPr>
        <w:jc w:val="center"/>
        <w:rPr>
          <w:rFonts w:hint="eastAsia" w:ascii="宋体" w:hAnsi="宋体" w:eastAsia="宋体" w:cs="宋体"/>
          <w:b/>
          <w:color w:val="000000"/>
          <w:sz w:val="32"/>
        </w:rPr>
      </w:pPr>
      <w:r>
        <w:rPr>
          <w:rFonts w:hint="eastAsia" w:ascii="宋体" w:hAnsi="宋体" w:eastAsia="宋体" w:cs="宋体"/>
          <w:b/>
          <w:color w:val="000000"/>
          <w:sz w:val="32"/>
        </w:rPr>
        <w:t>（三）授权委托书</w:t>
      </w:r>
    </w:p>
    <w:p>
      <w:pPr>
        <w:spacing w:line="360" w:lineRule="exact"/>
        <w:jc w:val="center"/>
        <w:rPr>
          <w:rFonts w:hint="eastAsia" w:ascii="宋体" w:hAnsi="宋体" w:eastAsia="宋体" w:cs="宋体"/>
          <w:b/>
          <w:color w:val="000000"/>
          <w:sz w:val="24"/>
          <w:szCs w:val="24"/>
        </w:rPr>
      </w:pPr>
    </w:p>
    <w:p>
      <w:pPr>
        <w:spacing w:line="360" w:lineRule="auto"/>
        <w:ind w:firstLine="600"/>
        <w:jc w:val="left"/>
        <w:rPr>
          <w:rFonts w:hint="eastAsia" w:ascii="宋体" w:hAnsi="宋体" w:eastAsia="宋体" w:cs="宋体"/>
          <w:color w:val="000000"/>
          <w:sz w:val="24"/>
          <w:szCs w:val="24"/>
          <w:u w:val="single"/>
        </w:rPr>
      </w:pPr>
      <w:r>
        <w:rPr>
          <w:rFonts w:hint="eastAsia" w:ascii="宋体" w:hAnsi="宋体" w:eastAsia="宋体" w:cs="宋体"/>
          <w:color w:val="000000"/>
          <w:sz w:val="24"/>
          <w:szCs w:val="24"/>
        </w:rPr>
        <w:t>本授权委托书声明：我</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（姓名）系</w:t>
      </w:r>
      <w:r>
        <w:rPr>
          <w:rFonts w:hint="eastAsia" w:ascii="宋体" w:hAnsi="宋体" w:eastAsia="宋体" w:cs="宋体"/>
          <w:color w:val="000000"/>
          <w:sz w:val="24"/>
          <w:szCs w:val="24"/>
          <w:u w:val="single"/>
        </w:rPr>
        <w:t xml:space="preserve">                   （投标单位） </w:t>
      </w:r>
      <w:r>
        <w:rPr>
          <w:rFonts w:hint="eastAsia" w:ascii="宋体" w:hAnsi="宋体" w:eastAsia="宋体" w:cs="宋体"/>
          <w:color w:val="000000"/>
          <w:sz w:val="24"/>
          <w:szCs w:val="24"/>
        </w:rPr>
        <w:t>的法定代表人，现授权委托</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为我公司授权代理人，以本公司的名义参加</w:t>
      </w:r>
      <w:r>
        <w:rPr>
          <w:rFonts w:hint="eastAsia" w:ascii="宋体" w:hAnsi="宋体" w:eastAsia="宋体" w:cs="宋体"/>
          <w:color w:val="000000"/>
          <w:sz w:val="24"/>
        </w:rPr>
        <w:t>：</w:t>
      </w:r>
      <w:r>
        <w:rPr>
          <w:rFonts w:hint="eastAsia" w:ascii="宋体" w:hAnsi="宋体" w:eastAsia="宋体" w:cs="宋体"/>
          <w:b/>
          <w:color w:val="000000"/>
          <w:sz w:val="24"/>
          <w:szCs w:val="24"/>
          <w:u w:val="single"/>
        </w:rPr>
        <w:t xml:space="preserve">                              （工程名称） </w:t>
      </w:r>
      <w:r>
        <w:rPr>
          <w:rFonts w:hint="eastAsia" w:ascii="宋体" w:hAnsi="宋体" w:eastAsia="宋体" w:cs="宋体"/>
          <w:color w:val="000000"/>
          <w:sz w:val="24"/>
          <w:szCs w:val="24"/>
        </w:rPr>
        <w:t>的投标活动。代理人在开标、评标、合同谈判过程中所签署的一切文件和处理与之有关的一切事务，我均予以承认。</w:t>
      </w:r>
    </w:p>
    <w:p>
      <w:pPr>
        <w:spacing w:line="360" w:lineRule="auto"/>
        <w:rPr>
          <w:rFonts w:hint="eastAsia" w:ascii="宋体" w:hAnsi="宋体" w:eastAsia="宋体" w:cs="宋体"/>
          <w:color w:val="000000"/>
          <w:sz w:val="24"/>
          <w:szCs w:val="24"/>
        </w:rPr>
      </w:pPr>
    </w:p>
    <w:p>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代理人无转委权。特此证明。</w:t>
      </w:r>
    </w:p>
    <w:p>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授权委托期限：</w:t>
      </w:r>
      <w:r>
        <w:rPr>
          <w:rFonts w:hint="eastAsia" w:ascii="宋体" w:hAnsi="宋体" w:cs="宋体"/>
          <w:color w:val="000000"/>
          <w:sz w:val="24"/>
          <w:szCs w:val="24"/>
          <w:lang w:eastAsia="zh-CN"/>
        </w:rPr>
        <w:t>2025年</w:t>
      </w:r>
      <w:r>
        <w:rPr>
          <w:rFonts w:hint="eastAsia" w:ascii="宋体" w:hAnsi="宋体" w:eastAsia="宋体" w:cs="宋体"/>
          <w:color w:val="000000"/>
          <w:sz w:val="24"/>
          <w:szCs w:val="24"/>
        </w:rPr>
        <w:t xml:space="preserve">  月   日至</w:t>
      </w:r>
      <w:r>
        <w:rPr>
          <w:rFonts w:hint="eastAsia" w:ascii="宋体" w:hAnsi="宋体" w:cs="宋体"/>
          <w:color w:val="000000"/>
          <w:sz w:val="24"/>
          <w:szCs w:val="24"/>
          <w:lang w:eastAsia="zh-CN"/>
        </w:rPr>
        <w:t>2025年</w:t>
      </w:r>
      <w:r>
        <w:rPr>
          <w:rFonts w:hint="eastAsia" w:ascii="宋体" w:hAnsi="宋体" w:eastAsia="宋体" w:cs="宋体"/>
          <w:color w:val="000000"/>
          <w:sz w:val="24"/>
          <w:szCs w:val="24"/>
        </w:rPr>
        <w:t xml:space="preserve">   月   日</w:t>
      </w:r>
    </w:p>
    <w:p>
      <w:pPr>
        <w:spacing w:line="360" w:lineRule="exact"/>
        <w:ind w:left="1260"/>
        <w:rPr>
          <w:rFonts w:hint="eastAsia" w:ascii="宋体" w:hAnsi="宋体" w:eastAsia="宋体" w:cs="宋体"/>
          <w:color w:val="000000"/>
          <w:sz w:val="24"/>
        </w:rPr>
      </w:pPr>
    </w:p>
    <w:p>
      <w:pPr>
        <w:spacing w:line="360" w:lineRule="exact"/>
        <w:rPr>
          <w:rFonts w:hint="eastAsia" w:ascii="宋体" w:hAnsi="宋体" w:eastAsia="宋体" w:cs="宋体"/>
          <w:color w:val="000000"/>
          <w:sz w:val="24"/>
        </w:rPr>
      </w:pPr>
    </w:p>
    <w:p>
      <w:pPr>
        <w:spacing w:line="360" w:lineRule="exact"/>
        <w:ind w:left="1260"/>
        <w:rPr>
          <w:rFonts w:hint="eastAsia" w:ascii="宋体" w:hAnsi="宋体" w:eastAsia="宋体" w:cs="宋体"/>
          <w:color w:val="000000"/>
          <w:sz w:val="24"/>
        </w:rPr>
      </w:pPr>
    </w:p>
    <w:p>
      <w:pPr>
        <w:spacing w:line="360" w:lineRule="exact"/>
        <w:ind w:left="1260"/>
        <w:rPr>
          <w:rFonts w:hint="eastAsia" w:ascii="宋体" w:hAnsi="宋体" w:eastAsia="宋体" w:cs="宋体"/>
          <w:color w:val="000000"/>
          <w:sz w:val="24"/>
        </w:rPr>
      </w:pPr>
    </w:p>
    <w:p>
      <w:pPr>
        <w:spacing w:line="360" w:lineRule="exact"/>
        <w:ind w:firstLine="960" w:firstLineChars="400"/>
        <w:rPr>
          <w:rFonts w:hint="eastAsia" w:ascii="宋体" w:hAnsi="宋体" w:eastAsia="宋体" w:cs="宋体"/>
          <w:color w:val="000000"/>
          <w:sz w:val="24"/>
        </w:rPr>
      </w:pPr>
      <w:r>
        <w:rPr>
          <w:rFonts w:hint="eastAsia" w:ascii="宋体" w:hAnsi="宋体" w:eastAsia="宋体" w:cs="宋体"/>
          <w:color w:val="000000"/>
          <w:sz w:val="24"/>
        </w:rPr>
        <w:t>代理人：</w:t>
      </w:r>
      <w:r>
        <w:rPr>
          <w:rFonts w:hint="eastAsia" w:ascii="宋体" w:hAnsi="宋体" w:eastAsia="宋体" w:cs="宋体"/>
          <w:color w:val="000000"/>
          <w:sz w:val="24"/>
          <w:u w:val="single"/>
        </w:rPr>
        <w:t xml:space="preserve">   </w:t>
      </w:r>
      <w:r>
        <w:rPr>
          <w:rFonts w:hint="eastAsia" w:ascii="宋体" w:hAnsi="宋体" w:eastAsia="宋体" w:cs="宋体"/>
          <w:b/>
          <w:color w:val="000000"/>
          <w:sz w:val="24"/>
          <w:u w:val="single"/>
        </w:rPr>
        <w:t xml:space="preserve">    </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 xml:space="preserve">  性别 ：</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年龄：</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 xml:space="preserve"> </w:t>
      </w:r>
    </w:p>
    <w:p>
      <w:pPr>
        <w:spacing w:line="360" w:lineRule="exact"/>
        <w:ind w:firstLine="960" w:firstLineChars="400"/>
        <w:rPr>
          <w:rFonts w:hint="eastAsia" w:ascii="宋体" w:hAnsi="宋体" w:eastAsia="宋体" w:cs="宋体"/>
          <w:color w:val="000000"/>
          <w:sz w:val="24"/>
        </w:rPr>
      </w:pPr>
    </w:p>
    <w:p>
      <w:pPr>
        <w:spacing w:line="360" w:lineRule="exact"/>
        <w:ind w:firstLine="960" w:firstLineChars="400"/>
        <w:rPr>
          <w:rFonts w:hint="eastAsia" w:ascii="宋体" w:hAnsi="宋体" w:eastAsia="宋体" w:cs="宋体"/>
          <w:color w:val="000000"/>
          <w:sz w:val="24"/>
        </w:rPr>
      </w:pPr>
    </w:p>
    <w:p>
      <w:pPr>
        <w:spacing w:line="360" w:lineRule="exact"/>
        <w:ind w:firstLine="960" w:firstLineChars="400"/>
        <w:rPr>
          <w:rFonts w:hint="eastAsia" w:ascii="宋体" w:hAnsi="宋体" w:eastAsia="宋体" w:cs="宋体"/>
          <w:color w:val="000000"/>
          <w:sz w:val="24"/>
          <w:u w:val="single"/>
        </w:rPr>
      </w:pPr>
      <w:r>
        <w:rPr>
          <w:rFonts w:hint="eastAsia" w:ascii="宋体" w:hAnsi="宋体" w:eastAsia="宋体" w:cs="宋体"/>
          <w:color w:val="000000"/>
          <w:sz w:val="24"/>
        </w:rPr>
        <w:t>身份证号码：</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职务：</w:t>
      </w:r>
      <w:r>
        <w:rPr>
          <w:rFonts w:hint="eastAsia" w:ascii="宋体" w:hAnsi="宋体" w:eastAsia="宋体" w:cs="宋体"/>
          <w:color w:val="000000"/>
          <w:sz w:val="24"/>
          <w:u w:val="single"/>
        </w:rPr>
        <w:t xml:space="preserve">               </w:t>
      </w:r>
    </w:p>
    <w:p>
      <w:pPr>
        <w:spacing w:line="360" w:lineRule="exact"/>
        <w:ind w:left="2699"/>
        <w:rPr>
          <w:rFonts w:hint="eastAsia" w:ascii="宋体" w:hAnsi="宋体" w:eastAsia="宋体" w:cs="宋体"/>
          <w:color w:val="000000"/>
          <w:sz w:val="24"/>
        </w:rPr>
      </w:pPr>
    </w:p>
    <w:p>
      <w:pPr>
        <w:spacing w:line="360" w:lineRule="exact"/>
        <w:ind w:left="960"/>
        <w:rPr>
          <w:rFonts w:hint="eastAsia" w:ascii="宋体" w:hAnsi="宋体" w:eastAsia="宋体" w:cs="宋体"/>
          <w:color w:val="000000"/>
          <w:sz w:val="24"/>
        </w:rPr>
      </w:pPr>
    </w:p>
    <w:p>
      <w:pPr>
        <w:spacing w:line="360" w:lineRule="exact"/>
        <w:ind w:left="960"/>
        <w:rPr>
          <w:rFonts w:hint="eastAsia" w:ascii="宋体" w:hAnsi="宋体" w:eastAsia="宋体" w:cs="宋体"/>
          <w:color w:val="000000"/>
          <w:sz w:val="24"/>
        </w:rPr>
      </w:pPr>
      <w:r>
        <w:rPr>
          <w:rFonts w:hint="eastAsia" w:ascii="宋体" w:hAnsi="宋体" w:eastAsia="宋体" w:cs="宋体"/>
          <w:color w:val="000000"/>
          <w:sz w:val="24"/>
        </w:rPr>
        <w:t>投标人：</w:t>
      </w:r>
      <w:r>
        <w:rPr>
          <w:rFonts w:hint="eastAsia" w:ascii="宋体" w:hAnsi="宋体" w:eastAsia="宋体" w:cs="宋体"/>
          <w:color w:val="000000"/>
          <w:sz w:val="24"/>
          <w:u w:val="single"/>
        </w:rPr>
        <w:t xml:space="preserve">                                      （盖章）</w:t>
      </w:r>
    </w:p>
    <w:p>
      <w:pPr>
        <w:spacing w:line="360" w:lineRule="exact"/>
        <w:ind w:left="2699"/>
        <w:rPr>
          <w:rFonts w:hint="eastAsia" w:ascii="宋体" w:hAnsi="宋体" w:eastAsia="宋体" w:cs="宋体"/>
          <w:color w:val="000000"/>
          <w:sz w:val="24"/>
        </w:rPr>
      </w:pPr>
    </w:p>
    <w:p>
      <w:pPr>
        <w:spacing w:line="360" w:lineRule="exact"/>
        <w:ind w:left="960"/>
        <w:rPr>
          <w:rFonts w:hint="eastAsia" w:ascii="宋体" w:hAnsi="宋体" w:eastAsia="宋体" w:cs="宋体"/>
          <w:color w:val="000000"/>
          <w:sz w:val="24"/>
        </w:rPr>
      </w:pPr>
    </w:p>
    <w:p>
      <w:pPr>
        <w:spacing w:line="360" w:lineRule="exact"/>
        <w:ind w:left="960"/>
        <w:rPr>
          <w:rFonts w:hint="eastAsia" w:ascii="宋体" w:hAnsi="宋体" w:eastAsia="宋体" w:cs="宋体"/>
          <w:color w:val="000000"/>
          <w:sz w:val="24"/>
        </w:rPr>
      </w:pPr>
      <w:r>
        <w:rPr>
          <w:rFonts w:hint="eastAsia" w:ascii="宋体" w:hAnsi="宋体" w:eastAsia="宋体" w:cs="宋体"/>
          <w:color w:val="000000"/>
          <w:sz w:val="24"/>
        </w:rPr>
        <w:t>法定代表人：</w:t>
      </w:r>
      <w:r>
        <w:rPr>
          <w:rFonts w:hint="eastAsia" w:ascii="宋体" w:hAnsi="宋体" w:eastAsia="宋体" w:cs="宋体"/>
          <w:color w:val="000000"/>
          <w:sz w:val="24"/>
          <w:u w:val="single"/>
        </w:rPr>
        <w:t xml:space="preserve">                              （签字或盖章）</w:t>
      </w:r>
    </w:p>
    <w:p>
      <w:pPr>
        <w:spacing w:line="360" w:lineRule="exact"/>
        <w:ind w:left="2699"/>
        <w:rPr>
          <w:rFonts w:hint="eastAsia" w:ascii="宋体" w:hAnsi="宋体" w:eastAsia="宋体" w:cs="宋体"/>
          <w:color w:val="000000"/>
          <w:sz w:val="24"/>
        </w:rPr>
      </w:pPr>
    </w:p>
    <w:p>
      <w:pPr>
        <w:spacing w:line="360" w:lineRule="exact"/>
        <w:ind w:left="2833" w:leftChars="1349" w:firstLine="2400" w:firstLineChars="1000"/>
        <w:rPr>
          <w:rFonts w:hint="eastAsia" w:ascii="宋体" w:hAnsi="宋体" w:eastAsia="宋体" w:cs="宋体"/>
          <w:color w:val="000000"/>
          <w:sz w:val="24"/>
        </w:rPr>
      </w:pPr>
    </w:p>
    <w:p>
      <w:pPr>
        <w:spacing w:line="360" w:lineRule="exact"/>
        <w:ind w:left="2833" w:leftChars="1349" w:firstLine="2400" w:firstLineChars="1000"/>
        <w:rPr>
          <w:rFonts w:hint="eastAsia" w:ascii="宋体" w:hAnsi="宋体" w:eastAsia="宋体" w:cs="宋体"/>
          <w:color w:val="000000"/>
          <w:sz w:val="24"/>
        </w:rPr>
      </w:pPr>
    </w:p>
    <w:p>
      <w:pPr>
        <w:spacing w:line="360" w:lineRule="exact"/>
        <w:jc w:val="center"/>
        <w:rPr>
          <w:rFonts w:hint="eastAsia" w:ascii="宋体" w:hAnsi="宋体" w:eastAsia="宋体" w:cs="宋体"/>
          <w:color w:val="000000"/>
          <w:sz w:val="24"/>
        </w:rPr>
      </w:pPr>
      <w:r>
        <w:rPr>
          <w:rFonts w:hint="eastAsia" w:ascii="宋体" w:hAnsi="宋体" w:eastAsia="宋体" w:cs="宋体"/>
          <w:color w:val="000000"/>
          <w:sz w:val="24"/>
        </w:rPr>
        <w:t xml:space="preserve">                授权委托日期：</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年</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月</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日</w:t>
      </w:r>
    </w:p>
    <w:p>
      <w:pPr>
        <w:spacing w:line="400" w:lineRule="exact"/>
        <w:jc w:val="left"/>
        <w:rPr>
          <w:rFonts w:hint="eastAsia" w:ascii="宋体" w:hAnsi="宋体" w:eastAsia="宋体" w:cs="宋体"/>
          <w:b/>
          <w:color w:val="000000"/>
          <w:sz w:val="24"/>
        </w:rPr>
      </w:pPr>
    </w:p>
    <w:p>
      <w:pPr>
        <w:spacing w:line="400" w:lineRule="exact"/>
        <w:jc w:val="left"/>
        <w:rPr>
          <w:rFonts w:hint="eastAsia" w:ascii="宋体" w:hAnsi="宋体" w:eastAsia="宋体" w:cs="宋体"/>
          <w:b/>
          <w:color w:val="000000"/>
          <w:sz w:val="24"/>
        </w:rPr>
      </w:pPr>
    </w:p>
    <w:p>
      <w:pPr>
        <w:spacing w:line="400" w:lineRule="exact"/>
        <w:jc w:val="left"/>
        <w:rPr>
          <w:rFonts w:hint="eastAsia" w:ascii="宋体" w:hAnsi="宋体" w:eastAsia="宋体" w:cs="宋体"/>
          <w:b/>
          <w:color w:val="000000"/>
          <w:sz w:val="24"/>
        </w:rPr>
      </w:pPr>
      <w:r>
        <w:rPr>
          <w:rFonts w:hint="eastAsia" w:ascii="宋体" w:hAnsi="宋体" w:eastAsia="宋体" w:cs="宋体"/>
          <w:b/>
          <w:color w:val="000000"/>
          <w:sz w:val="24"/>
        </w:rPr>
        <w:t>注：后附被授权人身份证复印件。</w:t>
      </w:r>
    </w:p>
    <w:p>
      <w:pPr>
        <w:numPr>
          <w:ilvl w:val="0"/>
          <w:numId w:val="12"/>
        </w:numPr>
        <w:spacing w:line="400" w:lineRule="exact"/>
        <w:jc w:val="center"/>
        <w:rPr>
          <w:rFonts w:hint="eastAsia" w:ascii="宋体" w:hAnsi="宋体" w:eastAsia="宋体" w:cs="宋体"/>
          <w:b/>
          <w:color w:val="000000"/>
          <w:sz w:val="32"/>
          <w:szCs w:val="32"/>
        </w:rPr>
      </w:pPr>
      <w:r>
        <w:rPr>
          <w:rFonts w:hint="eastAsia" w:ascii="宋体" w:hAnsi="宋体" w:eastAsia="宋体" w:cs="宋体"/>
          <w:color w:val="000000"/>
        </w:rPr>
        <w:br w:type="page"/>
      </w:r>
      <w:r>
        <w:rPr>
          <w:rFonts w:hint="eastAsia" w:ascii="宋体" w:hAnsi="宋体" w:eastAsia="宋体" w:cs="宋体"/>
          <w:b/>
          <w:color w:val="000000"/>
          <w:sz w:val="32"/>
          <w:szCs w:val="32"/>
        </w:rPr>
        <w:t>投标人营业执照</w:t>
      </w:r>
      <w:r>
        <w:rPr>
          <w:rFonts w:hint="eastAsia" w:ascii="宋体" w:hAnsi="宋体" w:eastAsia="宋体" w:cs="宋体"/>
          <w:b/>
          <w:color w:val="000000"/>
          <w:sz w:val="32"/>
          <w:szCs w:val="32"/>
          <w:lang w:eastAsia="zh-CN"/>
        </w:rPr>
        <w:t>、</w:t>
      </w:r>
      <w:r>
        <w:rPr>
          <w:rFonts w:hint="eastAsia" w:ascii="宋体" w:hAnsi="宋体" w:eastAsia="宋体" w:cs="宋体"/>
          <w:b/>
          <w:color w:val="000000"/>
          <w:sz w:val="32"/>
          <w:szCs w:val="32"/>
          <w:lang w:val="en-US" w:eastAsia="zh-CN"/>
        </w:rPr>
        <w:t>资质证书、安全生产许可证</w:t>
      </w:r>
      <w:r>
        <w:rPr>
          <w:rFonts w:hint="eastAsia" w:ascii="宋体" w:hAnsi="宋体" w:eastAsia="宋体" w:cs="宋体"/>
          <w:b/>
          <w:color w:val="000000"/>
          <w:sz w:val="32"/>
          <w:szCs w:val="32"/>
        </w:rPr>
        <w:t>等证件复印件</w:t>
      </w:r>
    </w:p>
    <w:p>
      <w:pPr>
        <w:numPr>
          <w:ilvl w:val="0"/>
          <w:numId w:val="12"/>
        </w:numPr>
        <w:spacing w:line="480" w:lineRule="auto"/>
        <w:ind w:left="0" w:leftChars="0" w:firstLine="0" w:firstLineChars="0"/>
        <w:jc w:val="center"/>
        <w:rPr>
          <w:rFonts w:hint="eastAsia" w:ascii="宋体" w:hAnsi="宋体" w:eastAsia="宋体" w:cs="宋体"/>
          <w:b/>
          <w:color w:val="auto"/>
          <w:sz w:val="32"/>
          <w:szCs w:val="32"/>
          <w:highlight w:val="none"/>
        </w:rPr>
      </w:pPr>
      <w:r>
        <w:rPr>
          <w:rFonts w:hint="eastAsia" w:ascii="宋体" w:hAnsi="宋体" w:eastAsia="宋体" w:cs="宋体"/>
          <w:b/>
          <w:color w:val="000000"/>
          <w:sz w:val="32"/>
        </w:rPr>
        <w:br w:type="page"/>
      </w:r>
      <w:r>
        <w:rPr>
          <w:rFonts w:hint="eastAsia" w:ascii="宋体" w:hAnsi="宋体" w:eastAsia="宋体" w:cs="宋体"/>
          <w:b/>
          <w:color w:val="auto"/>
          <w:sz w:val="32"/>
          <w:szCs w:val="32"/>
          <w:highlight w:val="none"/>
        </w:rPr>
        <w:t>投标保证金缴纳证明复印件或扫描件</w:t>
      </w:r>
    </w:p>
    <w:p>
      <w:pPr>
        <w:numPr>
          <w:ilvl w:val="0"/>
          <w:numId w:val="0"/>
        </w:numPr>
        <w:spacing w:line="480" w:lineRule="auto"/>
        <w:ind w:leftChars="0"/>
        <w:jc w:val="center"/>
        <w:rPr>
          <w:rFonts w:hint="eastAsia" w:ascii="宋体" w:hAnsi="宋体" w:eastAsia="宋体" w:cs="宋体"/>
          <w:b/>
          <w:color w:val="000000"/>
          <w:sz w:val="44"/>
          <w:szCs w:val="44"/>
        </w:rPr>
      </w:pPr>
      <w:r>
        <w:rPr>
          <w:rFonts w:hint="eastAsia" w:ascii="宋体" w:hAnsi="宋体" w:eastAsia="宋体" w:cs="宋体"/>
          <w:b/>
          <w:color w:val="000000"/>
          <w:sz w:val="32"/>
          <w:lang w:eastAsia="zh-CN"/>
        </w:rPr>
        <w:br w:type="page"/>
      </w:r>
      <w:r>
        <w:rPr>
          <w:rFonts w:hint="eastAsia" w:ascii="宋体" w:hAnsi="宋体" w:eastAsia="宋体" w:cs="宋体"/>
          <w:b/>
          <w:color w:val="000000"/>
          <w:sz w:val="32"/>
          <w:lang w:eastAsia="zh-CN"/>
        </w:rPr>
        <w:t>（</w:t>
      </w:r>
      <w:r>
        <w:rPr>
          <w:rFonts w:hint="eastAsia" w:ascii="宋体" w:hAnsi="宋体" w:eastAsia="宋体" w:cs="宋体"/>
          <w:b/>
          <w:color w:val="000000"/>
          <w:sz w:val="32"/>
          <w:lang w:val="en-US" w:eastAsia="zh-CN"/>
        </w:rPr>
        <w:t>六</w:t>
      </w:r>
      <w:r>
        <w:rPr>
          <w:rFonts w:hint="eastAsia" w:ascii="宋体" w:hAnsi="宋体" w:eastAsia="宋体" w:cs="宋体"/>
          <w:b/>
          <w:color w:val="000000"/>
          <w:sz w:val="32"/>
          <w:lang w:eastAsia="zh-CN"/>
        </w:rPr>
        <w:t>）、</w:t>
      </w:r>
      <w:r>
        <w:rPr>
          <w:rFonts w:hint="eastAsia" w:ascii="宋体" w:hAnsi="宋体" w:eastAsia="宋体" w:cs="宋体"/>
          <w:b/>
          <w:color w:val="000000"/>
          <w:sz w:val="32"/>
        </w:rPr>
        <w:t>投 标 报 价</w:t>
      </w:r>
    </w:p>
    <w:p>
      <w:pPr>
        <w:rPr>
          <w:rFonts w:hint="eastAsia" w:ascii="宋体" w:hAnsi="宋体" w:eastAsia="宋体" w:cs="宋体"/>
          <w:color w:val="000000"/>
          <w:szCs w:val="21"/>
        </w:rPr>
      </w:pPr>
    </w:p>
    <w:p>
      <w:pPr>
        <w:rPr>
          <w:rFonts w:hint="eastAsia" w:ascii="宋体" w:hAnsi="宋体" w:eastAsia="宋体" w:cs="宋体"/>
          <w:color w:val="000000"/>
          <w:szCs w:val="21"/>
        </w:rPr>
      </w:pPr>
    </w:p>
    <w:p>
      <w:pPr>
        <w:rPr>
          <w:rFonts w:hint="eastAsia" w:ascii="宋体" w:hAnsi="宋体" w:eastAsia="宋体" w:cs="宋体"/>
          <w:color w:val="000000"/>
          <w:sz w:val="30"/>
          <w:szCs w:val="30"/>
        </w:rPr>
      </w:pPr>
    </w:p>
    <w:p>
      <w:pPr>
        <w:rPr>
          <w:rFonts w:hint="eastAsia" w:ascii="宋体" w:hAnsi="宋体" w:eastAsia="宋体" w:cs="宋体"/>
          <w:color w:val="000000"/>
          <w:sz w:val="30"/>
          <w:szCs w:val="30"/>
          <w:u w:val="single"/>
        </w:rPr>
      </w:pPr>
      <w:r>
        <w:rPr>
          <w:rFonts w:hint="eastAsia" w:ascii="宋体" w:hAnsi="宋体" w:eastAsia="宋体" w:cs="宋体"/>
          <w:color w:val="000000"/>
          <w:sz w:val="30"/>
          <w:szCs w:val="30"/>
        </w:rPr>
        <w:t>招   标   人：</w:t>
      </w:r>
      <w:r>
        <w:rPr>
          <w:rFonts w:hint="eastAsia" w:ascii="宋体" w:hAnsi="宋体" w:eastAsia="宋体" w:cs="宋体"/>
          <w:color w:val="000000"/>
          <w:sz w:val="30"/>
          <w:szCs w:val="30"/>
          <w:u w:val="single"/>
        </w:rPr>
        <w:t xml:space="preserve">                                               </w:t>
      </w:r>
    </w:p>
    <w:p>
      <w:pPr>
        <w:rPr>
          <w:rFonts w:hint="eastAsia" w:ascii="宋体" w:hAnsi="宋体" w:eastAsia="宋体" w:cs="宋体"/>
          <w:color w:val="000000"/>
          <w:szCs w:val="21"/>
        </w:rPr>
      </w:pPr>
    </w:p>
    <w:p>
      <w:pPr>
        <w:rPr>
          <w:rFonts w:hint="eastAsia" w:ascii="宋体" w:hAnsi="宋体" w:eastAsia="宋体" w:cs="宋体"/>
          <w:color w:val="000000"/>
          <w:sz w:val="30"/>
          <w:szCs w:val="30"/>
          <w:u w:val="single"/>
        </w:rPr>
      </w:pPr>
      <w:r>
        <w:rPr>
          <w:rFonts w:hint="eastAsia" w:ascii="宋体" w:hAnsi="宋体" w:eastAsia="宋体" w:cs="宋体"/>
          <w:color w:val="000000"/>
          <w:sz w:val="30"/>
          <w:szCs w:val="30"/>
        </w:rPr>
        <w:t>工  程 名 称：</w:t>
      </w:r>
      <w:r>
        <w:rPr>
          <w:rFonts w:hint="eastAsia" w:ascii="宋体" w:hAnsi="宋体" w:eastAsia="宋体" w:cs="宋体"/>
          <w:color w:val="000000"/>
          <w:sz w:val="30"/>
          <w:szCs w:val="30"/>
          <w:u w:val="single"/>
        </w:rPr>
        <w:t xml:space="preserve">                                               </w:t>
      </w:r>
    </w:p>
    <w:p>
      <w:pPr>
        <w:spacing w:line="720" w:lineRule="exact"/>
        <w:rPr>
          <w:rFonts w:hint="eastAsia" w:ascii="宋体" w:hAnsi="宋体" w:eastAsia="宋体" w:cs="宋体"/>
          <w:color w:val="000000"/>
          <w:sz w:val="30"/>
          <w:szCs w:val="30"/>
          <w:u w:val="single"/>
        </w:rPr>
      </w:pPr>
      <w:r>
        <w:rPr>
          <w:rFonts w:hint="eastAsia" w:ascii="宋体" w:hAnsi="宋体" w:eastAsia="宋体" w:cs="宋体"/>
          <w:color w:val="000000"/>
          <w:sz w:val="30"/>
          <w:szCs w:val="30"/>
        </w:rPr>
        <w:t>投标报价（小写）：</w:t>
      </w:r>
      <w:r>
        <w:rPr>
          <w:rFonts w:hint="eastAsia" w:ascii="宋体" w:hAnsi="宋体" w:eastAsia="宋体" w:cs="宋体"/>
          <w:color w:val="000000"/>
          <w:sz w:val="30"/>
          <w:szCs w:val="30"/>
          <w:u w:val="single"/>
        </w:rPr>
        <w:t xml:space="preserve">                                            </w:t>
      </w:r>
    </w:p>
    <w:p>
      <w:pPr>
        <w:spacing w:line="720" w:lineRule="exact"/>
        <w:rPr>
          <w:rFonts w:hint="eastAsia" w:ascii="宋体" w:hAnsi="宋体" w:eastAsia="宋体" w:cs="宋体"/>
          <w:color w:val="000000"/>
          <w:sz w:val="30"/>
          <w:szCs w:val="30"/>
          <w:u w:val="single"/>
        </w:rPr>
      </w:pPr>
      <w:r>
        <w:rPr>
          <w:rFonts w:hint="eastAsia" w:ascii="宋体" w:hAnsi="宋体" w:eastAsia="宋体" w:cs="宋体"/>
          <w:color w:val="000000"/>
          <w:sz w:val="30"/>
          <w:szCs w:val="30"/>
        </w:rPr>
        <w:t xml:space="preserve">        （大写）：</w:t>
      </w:r>
      <w:r>
        <w:rPr>
          <w:rFonts w:hint="eastAsia" w:ascii="宋体" w:hAnsi="宋体" w:eastAsia="宋体" w:cs="宋体"/>
          <w:color w:val="000000"/>
          <w:sz w:val="30"/>
          <w:szCs w:val="30"/>
          <w:u w:val="single"/>
        </w:rPr>
        <w:t xml:space="preserve">                                           </w:t>
      </w:r>
    </w:p>
    <w:p>
      <w:pPr>
        <w:spacing w:line="360" w:lineRule="exact"/>
        <w:rPr>
          <w:rFonts w:hint="eastAsia" w:ascii="宋体" w:hAnsi="宋体" w:eastAsia="宋体" w:cs="宋体"/>
          <w:color w:val="000000"/>
          <w:sz w:val="30"/>
          <w:szCs w:val="30"/>
        </w:rPr>
      </w:pPr>
    </w:p>
    <w:p>
      <w:pPr>
        <w:spacing w:line="360" w:lineRule="exact"/>
        <w:rPr>
          <w:rFonts w:hint="eastAsia" w:ascii="宋体" w:hAnsi="宋体" w:eastAsia="宋体" w:cs="宋体"/>
          <w:color w:val="000000"/>
          <w:szCs w:val="21"/>
        </w:rPr>
      </w:pPr>
    </w:p>
    <w:p>
      <w:pPr>
        <w:rPr>
          <w:rFonts w:hint="eastAsia" w:ascii="宋体" w:hAnsi="宋体" w:eastAsia="宋体" w:cs="宋体"/>
          <w:color w:val="000000"/>
          <w:szCs w:val="21"/>
        </w:rPr>
      </w:pPr>
      <w:r>
        <w:rPr>
          <w:rFonts w:hint="eastAsia" w:ascii="宋体" w:hAnsi="宋体" w:eastAsia="宋体" w:cs="宋体"/>
          <w:color w:val="000000"/>
          <w:sz w:val="30"/>
          <w:szCs w:val="30"/>
        </w:rPr>
        <w:t>投   标   人：                   （单位盖章）</w:t>
      </w:r>
    </w:p>
    <w:p>
      <w:pPr>
        <w:spacing w:line="360" w:lineRule="exact"/>
        <w:rPr>
          <w:rFonts w:hint="eastAsia" w:ascii="宋体" w:hAnsi="宋体" w:eastAsia="宋体" w:cs="宋体"/>
          <w:color w:val="000000"/>
          <w:szCs w:val="21"/>
        </w:rPr>
      </w:pPr>
    </w:p>
    <w:p>
      <w:pPr>
        <w:spacing w:line="360" w:lineRule="exact"/>
        <w:rPr>
          <w:rFonts w:hint="eastAsia" w:ascii="宋体" w:hAnsi="宋体" w:eastAsia="宋体" w:cs="宋体"/>
          <w:color w:val="000000"/>
          <w:szCs w:val="21"/>
        </w:rPr>
      </w:pPr>
    </w:p>
    <w:p>
      <w:pPr>
        <w:spacing w:line="360" w:lineRule="exact"/>
        <w:rPr>
          <w:rFonts w:hint="eastAsia" w:ascii="宋体" w:hAnsi="宋体" w:eastAsia="宋体" w:cs="宋体"/>
          <w:color w:val="000000"/>
          <w:szCs w:val="21"/>
        </w:rPr>
      </w:pPr>
    </w:p>
    <w:p>
      <w:pPr>
        <w:spacing w:line="360" w:lineRule="exact"/>
        <w:rPr>
          <w:rFonts w:hint="eastAsia" w:ascii="宋体" w:hAnsi="宋体" w:eastAsia="宋体" w:cs="宋体"/>
          <w:color w:val="000000"/>
          <w:sz w:val="30"/>
          <w:szCs w:val="30"/>
        </w:rPr>
      </w:pPr>
      <w:r>
        <w:rPr>
          <w:rFonts w:hint="eastAsia" w:ascii="宋体" w:hAnsi="宋体" w:eastAsia="宋体" w:cs="宋体"/>
          <w:color w:val="000000"/>
          <w:sz w:val="30"/>
          <w:szCs w:val="30"/>
        </w:rPr>
        <w:t>法定代表人</w:t>
      </w:r>
    </w:p>
    <w:p>
      <w:pPr>
        <w:spacing w:line="360" w:lineRule="exact"/>
        <w:ind w:left="4350" w:hanging="4350" w:hangingChars="1450"/>
        <w:jc w:val="left"/>
        <w:rPr>
          <w:rFonts w:hint="eastAsia" w:ascii="宋体" w:hAnsi="宋体" w:eastAsia="宋体" w:cs="宋体"/>
          <w:color w:val="000000"/>
          <w:szCs w:val="21"/>
        </w:rPr>
      </w:pPr>
      <w:r>
        <w:rPr>
          <w:rFonts w:hint="eastAsia" w:ascii="宋体" w:hAnsi="宋体" w:eastAsia="宋体" w:cs="宋体"/>
          <w:color w:val="000000"/>
          <w:sz w:val="30"/>
          <w:szCs w:val="30"/>
        </w:rPr>
        <w:t>或其授权委托人：                （签字或盖章）</w:t>
      </w:r>
    </w:p>
    <w:p>
      <w:pPr>
        <w:spacing w:line="360" w:lineRule="exact"/>
        <w:ind w:left="4930" w:hanging="3045" w:hangingChars="1450"/>
        <w:jc w:val="left"/>
        <w:rPr>
          <w:rFonts w:hint="eastAsia" w:ascii="宋体" w:hAnsi="宋体" w:eastAsia="宋体" w:cs="宋体"/>
          <w:color w:val="000000"/>
          <w:szCs w:val="21"/>
        </w:rPr>
      </w:pPr>
    </w:p>
    <w:p>
      <w:pPr>
        <w:spacing w:line="360" w:lineRule="exact"/>
        <w:ind w:left="4930" w:hanging="3045" w:hangingChars="1450"/>
        <w:jc w:val="left"/>
        <w:rPr>
          <w:rFonts w:hint="eastAsia" w:ascii="宋体" w:hAnsi="宋体" w:eastAsia="宋体" w:cs="宋体"/>
          <w:color w:val="000000"/>
          <w:szCs w:val="21"/>
        </w:rPr>
      </w:pPr>
    </w:p>
    <w:p>
      <w:pPr>
        <w:spacing w:line="360" w:lineRule="exact"/>
        <w:ind w:left="4930" w:hanging="3045" w:hangingChars="1450"/>
        <w:jc w:val="left"/>
        <w:rPr>
          <w:rFonts w:hint="eastAsia" w:ascii="宋体" w:hAnsi="宋体" w:eastAsia="宋体" w:cs="宋体"/>
          <w:color w:val="000000"/>
          <w:szCs w:val="21"/>
        </w:rPr>
      </w:pPr>
    </w:p>
    <w:p>
      <w:pPr>
        <w:spacing w:line="360" w:lineRule="exact"/>
        <w:ind w:left="4930" w:hanging="3045" w:hangingChars="1450"/>
        <w:jc w:val="left"/>
        <w:rPr>
          <w:rFonts w:hint="eastAsia" w:ascii="宋体" w:hAnsi="宋体" w:eastAsia="宋体" w:cs="宋体"/>
          <w:color w:val="000000"/>
          <w:szCs w:val="21"/>
        </w:rPr>
      </w:pPr>
      <w:r>
        <w:rPr>
          <w:rFonts w:hint="eastAsia" w:ascii="宋体" w:hAnsi="宋体" w:eastAsia="宋体" w:cs="宋体"/>
          <w:color w:val="000000"/>
          <w:szCs w:val="21"/>
        </w:rPr>
        <w:t xml:space="preserve">                          </w:t>
      </w:r>
    </w:p>
    <w:p>
      <w:pPr>
        <w:spacing w:line="360" w:lineRule="exact"/>
        <w:ind w:left="4930" w:hanging="3045" w:hangingChars="1450"/>
        <w:jc w:val="left"/>
        <w:rPr>
          <w:rFonts w:hint="eastAsia" w:ascii="宋体" w:hAnsi="宋体" w:eastAsia="宋体" w:cs="宋体"/>
          <w:color w:val="000000"/>
          <w:szCs w:val="21"/>
        </w:rPr>
      </w:pPr>
    </w:p>
    <w:p>
      <w:pPr>
        <w:spacing w:line="360" w:lineRule="exact"/>
        <w:ind w:left="4930" w:hanging="3045" w:hangingChars="1450"/>
        <w:jc w:val="left"/>
        <w:rPr>
          <w:rFonts w:hint="eastAsia" w:ascii="宋体" w:hAnsi="宋体" w:eastAsia="宋体" w:cs="宋体"/>
          <w:color w:val="000000"/>
          <w:szCs w:val="21"/>
        </w:rPr>
      </w:pPr>
    </w:p>
    <w:p>
      <w:pPr>
        <w:rPr>
          <w:rFonts w:hint="eastAsia" w:ascii="宋体" w:hAnsi="宋体" w:eastAsia="宋体" w:cs="宋体"/>
          <w:color w:val="000000"/>
          <w:sz w:val="28"/>
          <w:szCs w:val="28"/>
        </w:rPr>
      </w:pPr>
    </w:p>
    <w:p>
      <w:pPr>
        <w:rPr>
          <w:rFonts w:hint="eastAsia" w:ascii="宋体" w:hAnsi="宋体" w:eastAsia="宋体" w:cs="宋体"/>
          <w:color w:val="000000"/>
          <w:sz w:val="28"/>
          <w:szCs w:val="28"/>
        </w:rPr>
      </w:pPr>
    </w:p>
    <w:p>
      <w:pPr>
        <w:rPr>
          <w:rFonts w:hint="eastAsia" w:ascii="宋体" w:hAnsi="宋体" w:eastAsia="宋体" w:cs="宋体"/>
          <w:color w:val="000000"/>
          <w:sz w:val="28"/>
          <w:szCs w:val="28"/>
        </w:rPr>
      </w:pPr>
      <w:r>
        <w:rPr>
          <w:rFonts w:hint="eastAsia" w:ascii="宋体" w:hAnsi="宋体" w:eastAsia="宋体" w:cs="宋体"/>
          <w:color w:val="000000"/>
          <w:sz w:val="28"/>
          <w:szCs w:val="28"/>
        </w:rPr>
        <w:t>编制时间：     年    月    日</w:t>
      </w:r>
    </w:p>
    <w:p>
      <w:pPr>
        <w:rPr>
          <w:rFonts w:hint="eastAsia" w:ascii="宋体" w:hAnsi="宋体" w:eastAsia="宋体" w:cs="宋体"/>
          <w:color w:val="000000"/>
          <w:sz w:val="28"/>
          <w:szCs w:val="28"/>
        </w:rPr>
      </w:pPr>
    </w:p>
    <w:p>
      <w:pPr>
        <w:numPr>
          <w:ilvl w:val="0"/>
          <w:numId w:val="0"/>
        </w:numPr>
        <w:spacing w:line="480" w:lineRule="auto"/>
        <w:ind w:leftChars="0"/>
        <w:jc w:val="center"/>
        <w:rPr>
          <w:rFonts w:hint="eastAsia" w:ascii="宋体" w:hAnsi="宋体" w:eastAsia="宋体" w:cs="宋体"/>
          <w:b/>
          <w:color w:val="000000"/>
          <w:sz w:val="32"/>
          <w:lang w:val="en-US" w:eastAsia="zh-CN"/>
        </w:rPr>
      </w:pPr>
      <w:r>
        <w:rPr>
          <w:rFonts w:hint="eastAsia" w:ascii="宋体" w:hAnsi="宋体" w:eastAsia="宋体" w:cs="宋体"/>
          <w:b/>
          <w:color w:val="000000"/>
          <w:sz w:val="32"/>
          <w:lang w:eastAsia="zh-CN"/>
        </w:rPr>
        <w:br w:type="page"/>
      </w:r>
      <w:r>
        <w:rPr>
          <w:rFonts w:hint="eastAsia" w:ascii="宋体" w:hAnsi="宋体" w:eastAsia="宋体" w:cs="宋体"/>
          <w:b/>
          <w:color w:val="000000"/>
          <w:sz w:val="32"/>
          <w:lang w:eastAsia="zh-CN"/>
        </w:rPr>
        <w:t>（</w:t>
      </w:r>
      <w:r>
        <w:rPr>
          <w:rFonts w:hint="eastAsia" w:ascii="宋体" w:hAnsi="宋体" w:eastAsia="宋体" w:cs="宋体"/>
          <w:b/>
          <w:color w:val="000000"/>
          <w:sz w:val="32"/>
          <w:lang w:val="en-US" w:eastAsia="zh-CN"/>
        </w:rPr>
        <w:t>七</w:t>
      </w:r>
      <w:r>
        <w:rPr>
          <w:rFonts w:hint="eastAsia" w:ascii="宋体" w:hAnsi="宋体" w:eastAsia="宋体" w:cs="宋体"/>
          <w:b/>
          <w:color w:val="000000"/>
          <w:sz w:val="32"/>
          <w:lang w:eastAsia="zh-CN"/>
        </w:rPr>
        <w:t>）、</w:t>
      </w:r>
      <w:r>
        <w:rPr>
          <w:rFonts w:hint="eastAsia" w:ascii="宋体" w:hAnsi="宋体" w:eastAsia="宋体" w:cs="宋体"/>
          <w:b/>
          <w:color w:val="000000"/>
          <w:sz w:val="32"/>
          <w:lang w:val="en-US" w:eastAsia="zh-CN"/>
        </w:rPr>
        <w:t>拟投入的资源</w:t>
      </w:r>
    </w:p>
    <w:p>
      <w:pPr>
        <w:numPr>
          <w:ilvl w:val="0"/>
          <w:numId w:val="0"/>
        </w:numPr>
        <w:spacing w:line="480" w:lineRule="auto"/>
        <w:ind w:leftChars="0"/>
        <w:jc w:val="center"/>
        <w:rPr>
          <w:rFonts w:hint="eastAsia" w:ascii="宋体" w:hAnsi="宋体" w:eastAsia="宋体" w:cs="宋体"/>
          <w:b/>
          <w:color w:val="000000"/>
          <w:sz w:val="44"/>
          <w:szCs w:val="44"/>
          <w:lang w:val="en-US" w:eastAsia="zh-CN"/>
        </w:rPr>
      </w:pPr>
      <w:r>
        <w:rPr>
          <w:rFonts w:hint="eastAsia" w:ascii="宋体" w:hAnsi="宋体" w:eastAsia="宋体" w:cs="宋体"/>
          <w:b/>
          <w:color w:val="000000"/>
          <w:sz w:val="32"/>
          <w:lang w:val="en-US" w:eastAsia="zh-CN"/>
        </w:rPr>
        <w:br w:type="page"/>
      </w:r>
      <w:r>
        <w:rPr>
          <w:rFonts w:hint="eastAsia" w:ascii="宋体" w:hAnsi="宋体" w:eastAsia="宋体" w:cs="宋体"/>
          <w:b/>
          <w:color w:val="000000"/>
          <w:sz w:val="32"/>
          <w:lang w:eastAsia="zh-CN"/>
        </w:rPr>
        <w:t>（</w:t>
      </w:r>
      <w:r>
        <w:rPr>
          <w:rFonts w:hint="eastAsia" w:ascii="宋体" w:hAnsi="宋体" w:eastAsia="宋体" w:cs="宋体"/>
          <w:b/>
          <w:color w:val="000000"/>
          <w:sz w:val="32"/>
          <w:lang w:val="en-US" w:eastAsia="zh-CN"/>
        </w:rPr>
        <w:t>八</w:t>
      </w:r>
      <w:r>
        <w:rPr>
          <w:rFonts w:hint="eastAsia" w:ascii="宋体" w:hAnsi="宋体" w:eastAsia="宋体" w:cs="宋体"/>
          <w:b/>
          <w:color w:val="000000"/>
          <w:sz w:val="32"/>
          <w:lang w:eastAsia="zh-CN"/>
        </w:rPr>
        <w:t>）、</w:t>
      </w:r>
      <w:r>
        <w:rPr>
          <w:rFonts w:hint="eastAsia" w:ascii="宋体" w:hAnsi="宋体" w:eastAsia="宋体" w:cs="宋体"/>
          <w:b/>
          <w:color w:val="000000"/>
          <w:sz w:val="32"/>
          <w:lang w:val="en-US" w:eastAsia="zh-CN"/>
        </w:rPr>
        <w:t>主要施工业绩一览表（提供不少于两份合同复印件）</w:t>
      </w:r>
    </w:p>
    <w:p>
      <w:pPr>
        <w:spacing w:line="480" w:lineRule="auto"/>
        <w:jc w:val="center"/>
        <w:rPr>
          <w:rFonts w:hint="eastAsia" w:ascii="宋体" w:hAnsi="宋体" w:eastAsia="宋体" w:cs="宋体"/>
          <w:b/>
          <w:color w:val="000000"/>
          <w:sz w:val="32"/>
          <w:szCs w:val="32"/>
        </w:rPr>
      </w:pPr>
      <w:r>
        <w:rPr>
          <w:rFonts w:hint="eastAsia" w:ascii="宋体" w:hAnsi="宋体" w:eastAsia="宋体" w:cs="宋体"/>
          <w:b/>
          <w:color w:val="000000"/>
          <w:sz w:val="32"/>
          <w:lang w:val="en-US" w:eastAsia="zh-CN"/>
        </w:rPr>
        <w:br w:type="page"/>
      </w:r>
      <w:r>
        <w:rPr>
          <w:rFonts w:hint="eastAsia" w:ascii="宋体" w:hAnsi="宋体" w:eastAsia="宋体" w:cs="宋体"/>
          <w:b/>
          <w:color w:val="000000"/>
          <w:sz w:val="32"/>
          <w:szCs w:val="32"/>
        </w:rPr>
        <w:t>总说明</w:t>
      </w:r>
    </w:p>
    <w:p>
      <w:pPr>
        <w:rPr>
          <w:rFonts w:hint="eastAsia" w:ascii="宋体" w:hAnsi="宋体" w:eastAsia="宋体" w:cs="宋体"/>
          <w:color w:val="000000"/>
          <w:sz w:val="24"/>
        </w:rPr>
      </w:pPr>
      <w:r>
        <w:rPr>
          <w:rFonts w:hint="eastAsia" w:ascii="宋体" w:hAnsi="宋体" w:eastAsia="宋体" w:cs="宋体"/>
          <w:color w:val="000000"/>
          <w:sz w:val="24"/>
        </w:rPr>
        <w:t>工程名称：                                                    第  页 共  页</w:t>
      </w:r>
    </w:p>
    <w:tbl>
      <w:tblPr>
        <w:tblStyle w:val="42"/>
        <w:tblW w:w="92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31" w:hRule="atLeast"/>
        </w:trPr>
        <w:tc>
          <w:tcPr>
            <w:tcW w:w="9287" w:type="dxa"/>
            <w:noWrap w:val="0"/>
            <w:vAlign w:val="top"/>
          </w:tcPr>
          <w:p>
            <w:pPr>
              <w:rPr>
                <w:rFonts w:hint="eastAsia" w:ascii="宋体" w:hAnsi="宋体" w:eastAsia="宋体" w:cs="宋体"/>
                <w:color w:val="000000"/>
                <w:sz w:val="24"/>
              </w:rPr>
            </w:pPr>
          </w:p>
          <w:p>
            <w:pPr>
              <w:rPr>
                <w:rFonts w:hint="eastAsia" w:ascii="宋体" w:hAnsi="宋体" w:eastAsia="宋体" w:cs="宋体"/>
                <w:color w:val="000000"/>
                <w:sz w:val="24"/>
                <w:szCs w:val="24"/>
              </w:rPr>
            </w:pPr>
            <w:r>
              <w:rPr>
                <w:rFonts w:hint="eastAsia" w:ascii="宋体" w:hAnsi="宋体" w:eastAsia="宋体" w:cs="宋体"/>
                <w:color w:val="000000"/>
                <w:sz w:val="24"/>
              </w:rPr>
              <w:t>本工程报价包含：</w:t>
            </w:r>
            <w:r>
              <w:rPr>
                <w:rFonts w:hint="eastAsia" w:ascii="宋体" w:hAnsi="宋体" w:eastAsia="宋体" w:cs="宋体"/>
                <w:color w:val="000000"/>
                <w:sz w:val="24"/>
                <w:szCs w:val="24"/>
              </w:rPr>
              <w:t xml:space="preserve"> </w:t>
            </w:r>
          </w:p>
          <w:p>
            <w:pPr>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1、工程报价表申报单价。投标人报价时，需将完成所有工作内容所用的人工费、主材费、辅材费（含扬尘网等扬尘治理材料）、机械费（洒水车、雾炮机等扬尘治理机械）、措施费（含安全文明施工费）、管理费、利润、税金、风险等一个合格的分包方应该考虑到的全部费用均包含在内。</w:t>
            </w:r>
          </w:p>
          <w:p>
            <w:pPr>
              <w:ind w:firstLine="480" w:firstLineChars="200"/>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2、</w:t>
            </w:r>
            <w:r>
              <w:rPr>
                <w:rFonts w:hint="eastAsia" w:ascii="宋体" w:hAnsi="宋体" w:eastAsia="宋体" w:cs="宋体"/>
                <w:color w:val="000000"/>
                <w:sz w:val="24"/>
                <w:szCs w:val="24"/>
                <w:highlight w:val="none"/>
                <w:lang w:val="en-US" w:eastAsia="zh-CN"/>
              </w:rPr>
              <w:t>生活区水、电费由分包人承担（挂表计量），按实际发生费用扣除（要求分包人自备水、电表，水、电表必须为符合国家规范标准），板房由承包人提供，床铺由分包人自行提供，分包人租用每间20元/天。施工区水、电费由承包人负责，按照结算额5‰记取。公共部位的文明施工由项目部统一安排，并根据合理分配原则按月扣除。</w:t>
            </w:r>
          </w:p>
          <w:p>
            <w:pPr>
              <w:ind w:firstLine="480" w:firstLineChars="200"/>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3、临建、临电、临水内容</w:t>
            </w:r>
          </w:p>
          <w:p>
            <w:pPr>
              <w:ind w:firstLine="480" w:firstLineChars="200"/>
              <w:jc w:val="left"/>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分包人负责</w:t>
            </w:r>
            <w:r>
              <w:rPr>
                <w:rFonts w:hint="eastAsia" w:ascii="宋体" w:hAnsi="宋体" w:cs="宋体"/>
                <w:color w:val="000000"/>
                <w:sz w:val="24"/>
                <w:szCs w:val="24"/>
                <w:highlight w:val="none"/>
                <w:lang w:val="en-US" w:eastAsia="zh-CN"/>
              </w:rPr>
              <w:t>：</w:t>
            </w:r>
            <w:r>
              <w:rPr>
                <w:rFonts w:hint="eastAsia" w:ascii="宋体" w:hAnsi="宋体" w:eastAsia="宋体" w:cs="宋体"/>
                <w:color w:val="000000"/>
                <w:sz w:val="24"/>
                <w:szCs w:val="24"/>
                <w:highlight w:val="none"/>
                <w:lang w:val="en-US" w:eastAsia="zh-CN"/>
              </w:rPr>
              <w:t>二级以下（不含二级）配电箱、电线、电缆的敷设；</w:t>
            </w:r>
          </w:p>
          <w:p>
            <w:pPr>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承包的施工区内的料场、加工场地、临时道路、食堂、仓库、水池、排水沟等所有临时设施的搭设。</w:t>
            </w:r>
          </w:p>
          <w:p>
            <w:pPr>
              <w:rPr>
                <w:rFonts w:hint="eastAsia" w:ascii="宋体" w:hAnsi="宋体" w:eastAsia="宋体" w:cs="宋体"/>
                <w:color w:val="000000"/>
                <w:sz w:val="24"/>
              </w:rPr>
            </w:pPr>
          </w:p>
        </w:tc>
      </w:tr>
    </w:tbl>
    <w:p>
      <w:pPr>
        <w:rPr>
          <w:rFonts w:hint="eastAsia" w:ascii="宋体" w:hAnsi="宋体" w:eastAsia="宋体" w:cs="宋体"/>
        </w:rPr>
      </w:pPr>
      <w:r>
        <w:rPr>
          <w:rFonts w:hint="eastAsia" w:ascii="宋体" w:hAnsi="宋体" w:eastAsia="宋体" w:cs="宋体"/>
        </w:rPr>
        <w:br w:type="page"/>
      </w:r>
    </w:p>
    <w:p>
      <w:pPr>
        <w:spacing w:line="360" w:lineRule="auto"/>
        <w:jc w:val="center"/>
        <w:rPr>
          <w:rFonts w:hint="eastAsia" w:ascii="仿宋" w:hAnsi="仿宋" w:eastAsia="仿宋" w:cs="仿宋"/>
          <w:b/>
          <w:color w:val="000000"/>
          <w:sz w:val="32"/>
          <w:lang w:val="en-US" w:eastAsia="zh-CN"/>
        </w:rPr>
      </w:pPr>
      <w:r>
        <w:rPr>
          <w:rFonts w:hint="eastAsia" w:ascii="仿宋" w:hAnsi="仿宋" w:eastAsia="仿宋" w:cs="仿宋"/>
          <w:b/>
          <w:color w:val="000000"/>
          <w:sz w:val="32"/>
          <w:lang w:val="en-US" w:eastAsia="zh-CN"/>
        </w:rPr>
        <w:t>防水工程专业分包报价表</w:t>
      </w:r>
    </w:p>
    <w:p>
      <w:pPr>
        <w:jc w:val="right"/>
        <w:rPr>
          <w:rFonts w:hint="eastAsia" w:ascii="仿宋" w:hAnsi="仿宋" w:eastAsia="仿宋" w:cs="仿宋"/>
          <w:b w:val="0"/>
          <w:bCs w:val="0"/>
          <w:color w:val="000000"/>
          <w:sz w:val="22"/>
          <w:szCs w:val="22"/>
        </w:rPr>
      </w:pPr>
      <w:r>
        <w:rPr>
          <w:rFonts w:hint="eastAsia" w:ascii="仿宋" w:hAnsi="仿宋" w:eastAsia="仿宋" w:cs="仿宋"/>
          <w:b w:val="0"/>
          <w:bCs w:val="0"/>
          <w:color w:val="000000"/>
          <w:sz w:val="22"/>
          <w:szCs w:val="22"/>
        </w:rPr>
        <w:t>单位：元</w:t>
      </w:r>
    </w:p>
    <w:tbl>
      <w:tblPr>
        <w:tblStyle w:val="42"/>
        <w:tblW w:w="10376" w:type="dxa"/>
        <w:jc w:val="center"/>
        <w:shd w:val="clear" w:color="auto" w:fill="auto"/>
        <w:tblLayout w:type="fixed"/>
        <w:tblCellMar>
          <w:top w:w="0" w:type="dxa"/>
          <w:left w:w="0" w:type="dxa"/>
          <w:bottom w:w="0" w:type="dxa"/>
          <w:right w:w="0" w:type="dxa"/>
        </w:tblCellMar>
      </w:tblPr>
      <w:tblGrid>
        <w:gridCol w:w="578"/>
        <w:gridCol w:w="1662"/>
        <w:gridCol w:w="3863"/>
        <w:gridCol w:w="650"/>
        <w:gridCol w:w="937"/>
        <w:gridCol w:w="844"/>
        <w:gridCol w:w="796"/>
        <w:gridCol w:w="1046"/>
      </w:tblGrid>
      <w:tr>
        <w:tblPrEx>
          <w:tblCellMar>
            <w:top w:w="0" w:type="dxa"/>
            <w:left w:w="0" w:type="dxa"/>
            <w:bottom w:w="0" w:type="dxa"/>
            <w:right w:w="0" w:type="dxa"/>
          </w:tblCellMar>
        </w:tblPrEx>
        <w:trPr>
          <w:trHeight w:val="567" w:hRule="atLeast"/>
          <w:jc w:val="center"/>
        </w:trPr>
        <w:tc>
          <w:tcPr>
            <w:tcW w:w="578" w:type="dxa"/>
            <w:tcBorders>
              <w:top w:val="single" w:color="000000" w:sz="8"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r>
              <w:rPr>
                <w:rFonts w:hint="eastAsia" w:ascii="仿宋" w:hAnsi="仿宋" w:eastAsia="仿宋" w:cs="仿宋"/>
                <w:color w:val="000000"/>
                <w:kern w:val="0"/>
                <w:sz w:val="22"/>
                <w:szCs w:val="22"/>
                <w:lang w:bidi="ar"/>
              </w:rPr>
              <w:t>序号</w:t>
            </w:r>
          </w:p>
        </w:tc>
        <w:tc>
          <w:tcPr>
            <w:tcW w:w="1662"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r>
              <w:rPr>
                <w:rFonts w:hint="eastAsia" w:ascii="仿宋" w:hAnsi="仿宋" w:eastAsia="仿宋" w:cs="仿宋"/>
                <w:color w:val="000000"/>
                <w:kern w:val="0"/>
                <w:sz w:val="22"/>
                <w:szCs w:val="22"/>
                <w:lang w:bidi="ar"/>
              </w:rPr>
              <w:t>部位</w:t>
            </w:r>
          </w:p>
        </w:tc>
        <w:tc>
          <w:tcPr>
            <w:tcW w:w="3863"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r>
              <w:rPr>
                <w:rFonts w:hint="eastAsia" w:ascii="仿宋" w:hAnsi="仿宋" w:eastAsia="仿宋" w:cs="仿宋"/>
                <w:color w:val="000000"/>
                <w:kern w:val="0"/>
                <w:sz w:val="22"/>
                <w:szCs w:val="22"/>
                <w:lang w:bidi="ar"/>
              </w:rPr>
              <w:t>施工内容</w:t>
            </w:r>
          </w:p>
        </w:tc>
        <w:tc>
          <w:tcPr>
            <w:tcW w:w="650"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r>
              <w:rPr>
                <w:rFonts w:hint="eastAsia" w:ascii="仿宋" w:hAnsi="仿宋" w:eastAsia="仿宋" w:cs="仿宋"/>
                <w:color w:val="000000"/>
                <w:kern w:val="0"/>
                <w:sz w:val="22"/>
                <w:szCs w:val="22"/>
                <w:lang w:bidi="ar"/>
              </w:rPr>
              <w:t>单位</w:t>
            </w:r>
          </w:p>
        </w:tc>
        <w:tc>
          <w:tcPr>
            <w:tcW w:w="937"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2"/>
                <w:szCs w:val="22"/>
                <w:lang w:bidi="ar"/>
              </w:rPr>
            </w:pPr>
            <w:r>
              <w:rPr>
                <w:rFonts w:hint="eastAsia" w:ascii="仿宋" w:hAnsi="仿宋" w:eastAsia="仿宋" w:cs="仿宋"/>
                <w:color w:val="000000"/>
                <w:kern w:val="0"/>
                <w:sz w:val="22"/>
                <w:szCs w:val="22"/>
                <w:lang w:bidi="ar"/>
              </w:rPr>
              <w:t>暂估</w:t>
            </w:r>
          </w:p>
          <w:p>
            <w:pPr>
              <w:widowControl/>
              <w:jc w:val="center"/>
              <w:textAlignment w:val="center"/>
              <w:rPr>
                <w:rFonts w:hint="eastAsia" w:ascii="仿宋" w:hAnsi="仿宋" w:eastAsia="仿宋" w:cs="仿宋"/>
                <w:color w:val="000000"/>
                <w:sz w:val="22"/>
                <w:szCs w:val="22"/>
              </w:rPr>
            </w:pPr>
            <w:r>
              <w:rPr>
                <w:rFonts w:hint="eastAsia" w:ascii="仿宋" w:hAnsi="仿宋" w:eastAsia="仿宋" w:cs="仿宋"/>
                <w:color w:val="000000"/>
                <w:kern w:val="0"/>
                <w:sz w:val="22"/>
                <w:szCs w:val="22"/>
                <w:lang w:bidi="ar"/>
              </w:rPr>
              <w:t>工程量</w:t>
            </w:r>
          </w:p>
        </w:tc>
        <w:tc>
          <w:tcPr>
            <w:tcW w:w="844"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2"/>
                <w:szCs w:val="22"/>
                <w:lang w:val="en-US" w:eastAsia="zh-CN" w:bidi="ar"/>
              </w:rPr>
            </w:pPr>
            <w:r>
              <w:rPr>
                <w:rFonts w:hint="eastAsia" w:ascii="仿宋" w:hAnsi="仿宋" w:eastAsia="仿宋" w:cs="仿宋"/>
                <w:color w:val="000000"/>
                <w:kern w:val="0"/>
                <w:sz w:val="22"/>
                <w:szCs w:val="22"/>
                <w:lang w:val="en-US" w:eastAsia="zh-CN" w:bidi="ar"/>
              </w:rPr>
              <w:t>人工费</w:t>
            </w:r>
          </w:p>
        </w:tc>
        <w:tc>
          <w:tcPr>
            <w:tcW w:w="796"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eastAsia="zh-CN"/>
              </w:rPr>
            </w:pPr>
            <w:r>
              <w:rPr>
                <w:rFonts w:hint="eastAsia" w:ascii="仿宋" w:hAnsi="仿宋" w:eastAsia="仿宋" w:cs="仿宋"/>
                <w:color w:val="000000"/>
                <w:kern w:val="0"/>
                <w:sz w:val="22"/>
                <w:szCs w:val="22"/>
                <w:lang w:val="en-US" w:eastAsia="zh-CN" w:bidi="ar"/>
              </w:rPr>
              <w:t>材料费</w:t>
            </w:r>
          </w:p>
        </w:tc>
        <w:tc>
          <w:tcPr>
            <w:tcW w:w="1046" w:type="dxa"/>
            <w:tcBorders>
              <w:top w:val="single" w:color="000000" w:sz="8"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default"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含税合计</w:t>
            </w:r>
          </w:p>
        </w:tc>
      </w:tr>
      <w:tr>
        <w:tblPrEx>
          <w:shd w:val="clear" w:color="auto" w:fill="auto"/>
          <w:tblCellMar>
            <w:top w:w="0" w:type="dxa"/>
            <w:left w:w="0" w:type="dxa"/>
            <w:bottom w:w="0" w:type="dxa"/>
            <w:right w:w="0" w:type="dxa"/>
          </w:tblCellMar>
        </w:tblPrEx>
        <w:trPr>
          <w:trHeight w:val="567" w:hRule="atLeast"/>
          <w:jc w:val="center"/>
        </w:trPr>
        <w:tc>
          <w:tcPr>
            <w:tcW w:w="57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b/>
                <w:bCs/>
                <w:color w:val="000000"/>
                <w:kern w:val="0"/>
                <w:sz w:val="22"/>
                <w:szCs w:val="22"/>
                <w:lang w:val="en-US" w:eastAsia="zh-CN" w:bidi="ar"/>
              </w:rPr>
            </w:pPr>
            <w:r>
              <w:rPr>
                <w:rFonts w:hint="eastAsia" w:ascii="仿宋" w:hAnsi="仿宋" w:eastAsia="仿宋" w:cs="仿宋"/>
                <w:b/>
                <w:bCs/>
                <w:color w:val="000000"/>
                <w:kern w:val="0"/>
                <w:sz w:val="22"/>
                <w:szCs w:val="22"/>
                <w:lang w:val="en-US" w:eastAsia="zh-CN" w:bidi="ar"/>
              </w:rPr>
              <w:t>一</w:t>
            </w:r>
          </w:p>
        </w:tc>
        <w:tc>
          <w:tcPr>
            <w:tcW w:w="9798" w:type="dxa"/>
            <w:gridSpan w:val="7"/>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left"/>
              <w:textAlignment w:val="center"/>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住宅楼</w:t>
            </w:r>
          </w:p>
        </w:tc>
      </w:tr>
      <w:tr>
        <w:tblPrEx>
          <w:shd w:val="clear" w:color="auto" w:fill="auto"/>
          <w:tblCellMar>
            <w:top w:w="0" w:type="dxa"/>
            <w:left w:w="0" w:type="dxa"/>
            <w:bottom w:w="0" w:type="dxa"/>
            <w:right w:w="0" w:type="dxa"/>
          </w:tblCellMar>
        </w:tblPrEx>
        <w:trPr>
          <w:trHeight w:val="700" w:hRule="atLeast"/>
          <w:jc w:val="center"/>
        </w:trPr>
        <w:tc>
          <w:tcPr>
            <w:tcW w:w="57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r>
              <w:rPr>
                <w:rFonts w:hint="eastAsia" w:ascii="仿宋" w:hAnsi="仿宋" w:eastAsia="仿宋" w:cs="仿宋"/>
                <w:color w:val="000000"/>
                <w:kern w:val="0"/>
                <w:sz w:val="22"/>
                <w:szCs w:val="22"/>
                <w:lang w:bidi="ar"/>
              </w:rPr>
              <w:t>1</w:t>
            </w:r>
          </w:p>
        </w:tc>
        <w:tc>
          <w:tcPr>
            <w:tcW w:w="16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车库地面</w:t>
            </w:r>
          </w:p>
        </w:tc>
        <w:tc>
          <w:tcPr>
            <w:tcW w:w="3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left"/>
              <w:textAlignment w:val="center"/>
              <w:rPr>
                <w:rFonts w:hint="eastAsia" w:ascii="仿宋" w:hAnsi="仿宋" w:eastAsia="仿宋" w:cs="仿宋"/>
                <w:color w:val="000000"/>
                <w:sz w:val="22"/>
                <w:szCs w:val="22"/>
              </w:rPr>
            </w:pPr>
            <w:r>
              <w:rPr>
                <w:rFonts w:hint="eastAsia" w:ascii="仿宋" w:hAnsi="仿宋" w:eastAsia="仿宋" w:cs="仿宋"/>
                <w:color w:val="000000"/>
                <w:sz w:val="22"/>
                <w:szCs w:val="22"/>
              </w:rPr>
              <w:t>①1.5厚聚氨酯防水涂料,上翻高度详见图纸，不区分部位</w:t>
            </w:r>
          </w:p>
        </w:tc>
        <w:tc>
          <w:tcPr>
            <w:tcW w:w="6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7500</w:t>
            </w:r>
          </w:p>
        </w:tc>
        <w:tc>
          <w:tcPr>
            <w:tcW w:w="8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p>
        </w:tc>
      </w:tr>
      <w:tr>
        <w:tblPrEx>
          <w:shd w:val="clear" w:color="auto" w:fill="auto"/>
          <w:tblCellMar>
            <w:top w:w="0" w:type="dxa"/>
            <w:left w:w="0" w:type="dxa"/>
            <w:bottom w:w="0" w:type="dxa"/>
            <w:right w:w="0" w:type="dxa"/>
          </w:tblCellMar>
        </w:tblPrEx>
        <w:trPr>
          <w:trHeight w:val="1609" w:hRule="atLeast"/>
          <w:jc w:val="center"/>
        </w:trPr>
        <w:tc>
          <w:tcPr>
            <w:tcW w:w="578" w:type="dxa"/>
            <w:vMerge w:val="restart"/>
            <w:tcBorders>
              <w:top w:val="single" w:color="000000" w:sz="4" w:space="0"/>
              <w:left w:val="single" w:color="000000" w:sz="8"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2</w:t>
            </w:r>
          </w:p>
        </w:tc>
        <w:tc>
          <w:tcPr>
            <w:tcW w:w="1662" w:type="dxa"/>
            <w:vMerge w:val="restart"/>
            <w:tcBorders>
              <w:top w:val="single" w:color="000000" w:sz="4" w:space="0"/>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住宅卫生间</w:t>
            </w:r>
          </w:p>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（湿区）地面</w:t>
            </w:r>
          </w:p>
        </w:tc>
        <w:tc>
          <w:tcPr>
            <w:tcW w:w="3863"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auto"/>
                <w:sz w:val="22"/>
                <w:szCs w:val="22"/>
              </w:rPr>
            </w:pPr>
            <w:r>
              <w:rPr>
                <w:rStyle w:val="147"/>
                <w:rFonts w:hint="eastAsia" w:ascii="仿宋" w:hAnsi="仿宋" w:eastAsia="仿宋" w:cs="仿宋"/>
                <w:color w:val="auto"/>
                <w:sz w:val="22"/>
                <w:szCs w:val="22"/>
                <w:lang w:val="en-US" w:eastAsia="zh-CN" w:bidi="ar"/>
              </w:rPr>
              <w:t>①1.5厚单组份聚氨酯防水涂料,门口处水平延展,且向外延展的长度为500mm,向两侧延展的宽度为200mm,四周沿墙上翻</w:t>
            </w:r>
            <w:r>
              <w:rPr>
                <w:rStyle w:val="148"/>
                <w:rFonts w:hint="eastAsia" w:ascii="仿宋" w:hAnsi="仿宋" w:eastAsia="仿宋" w:cs="仿宋"/>
                <w:color w:val="auto"/>
                <w:sz w:val="22"/>
                <w:szCs w:val="22"/>
                <w:lang w:val="en-US" w:eastAsia="zh-CN" w:bidi="ar"/>
              </w:rPr>
              <w:t>250高</w:t>
            </w:r>
            <w:r>
              <w:rPr>
                <w:rStyle w:val="147"/>
                <w:rFonts w:hint="eastAsia" w:ascii="仿宋" w:hAnsi="仿宋" w:eastAsia="仿宋" w:cs="仿宋"/>
                <w:color w:val="auto"/>
                <w:sz w:val="22"/>
                <w:szCs w:val="22"/>
                <w:lang w:val="en-US" w:eastAsia="zh-CN" w:bidi="ar"/>
              </w:rPr>
              <w:t>(上翻高度从建筑完成面算起)</w:t>
            </w:r>
          </w:p>
        </w:tc>
        <w:tc>
          <w:tcPr>
            <w:tcW w:w="650"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22500</w:t>
            </w:r>
          </w:p>
        </w:tc>
        <w:tc>
          <w:tcPr>
            <w:tcW w:w="844"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000000" w:sz="4" w:space="0"/>
              <w:left w:val="single" w:color="000000" w:sz="4" w:space="0"/>
              <w:bottom w:val="single" w:color="auto"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r>
      <w:tr>
        <w:tblPrEx>
          <w:shd w:val="clear" w:color="auto" w:fill="auto"/>
          <w:tblCellMar>
            <w:top w:w="0" w:type="dxa"/>
            <w:left w:w="0" w:type="dxa"/>
            <w:bottom w:w="0" w:type="dxa"/>
            <w:right w:w="0" w:type="dxa"/>
          </w:tblCellMar>
        </w:tblPrEx>
        <w:trPr>
          <w:trHeight w:val="1693" w:hRule="atLeast"/>
          <w:jc w:val="center"/>
        </w:trPr>
        <w:tc>
          <w:tcPr>
            <w:tcW w:w="578" w:type="dxa"/>
            <w:vMerge w:val="continue"/>
            <w:tcBorders>
              <w:left w:val="single" w:color="000000" w:sz="8"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p>
        </w:tc>
        <w:tc>
          <w:tcPr>
            <w:tcW w:w="1662"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p>
        </w:tc>
        <w:tc>
          <w:tcPr>
            <w:tcW w:w="3863"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Style w:val="147"/>
                <w:rFonts w:hint="eastAsia" w:ascii="仿宋" w:hAnsi="仿宋" w:eastAsia="仿宋" w:cs="仿宋"/>
                <w:color w:val="auto"/>
                <w:sz w:val="22"/>
                <w:szCs w:val="22"/>
                <w:lang w:val="en-US" w:eastAsia="zh-CN" w:bidi="ar"/>
              </w:rPr>
            </w:pPr>
            <w:r>
              <w:rPr>
                <w:rStyle w:val="147"/>
                <w:rFonts w:hint="eastAsia" w:ascii="仿宋" w:hAnsi="仿宋" w:eastAsia="仿宋" w:cs="仿宋"/>
                <w:color w:val="auto"/>
                <w:sz w:val="22"/>
                <w:szCs w:val="22"/>
                <w:lang w:val="en-US" w:eastAsia="zh-CN" w:bidi="ar"/>
              </w:rPr>
              <w:t>②1.5厚单组份聚氨酯防水涂料,门口处水平延展,且向外延展的长度为500mm,向两侧延展的宽度为200mm,四周沿墙上翻</w:t>
            </w:r>
            <w:r>
              <w:rPr>
                <w:rStyle w:val="148"/>
                <w:rFonts w:hint="eastAsia" w:ascii="仿宋" w:hAnsi="仿宋" w:eastAsia="仿宋" w:cs="仿宋"/>
                <w:color w:val="auto"/>
                <w:sz w:val="22"/>
                <w:szCs w:val="22"/>
                <w:lang w:val="en-US" w:eastAsia="zh-CN" w:bidi="ar"/>
              </w:rPr>
              <w:t>300高</w:t>
            </w:r>
            <w:r>
              <w:rPr>
                <w:rStyle w:val="147"/>
                <w:rFonts w:hint="eastAsia" w:ascii="仿宋" w:hAnsi="仿宋" w:eastAsia="仿宋" w:cs="仿宋"/>
                <w:color w:val="auto"/>
                <w:sz w:val="22"/>
                <w:szCs w:val="22"/>
                <w:lang w:val="en-US" w:eastAsia="zh-CN" w:bidi="ar"/>
              </w:rPr>
              <w:t>(上翻高度从建筑完成面算起)</w:t>
            </w:r>
          </w:p>
        </w:tc>
        <w:tc>
          <w:tcPr>
            <w:tcW w:w="650"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22500</w:t>
            </w:r>
          </w:p>
        </w:tc>
        <w:tc>
          <w:tcPr>
            <w:tcW w:w="844"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auto"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r>
      <w:tr>
        <w:tblPrEx>
          <w:shd w:val="clear" w:color="auto" w:fill="auto"/>
          <w:tblCellMar>
            <w:top w:w="0" w:type="dxa"/>
            <w:left w:w="0" w:type="dxa"/>
            <w:bottom w:w="0" w:type="dxa"/>
            <w:right w:w="0" w:type="dxa"/>
          </w:tblCellMar>
        </w:tblPrEx>
        <w:trPr>
          <w:trHeight w:val="683" w:hRule="atLeast"/>
          <w:jc w:val="center"/>
        </w:trPr>
        <w:tc>
          <w:tcPr>
            <w:tcW w:w="578" w:type="dxa"/>
            <w:vMerge w:val="restart"/>
            <w:tcBorders>
              <w:top w:val="single" w:color="000000" w:sz="4" w:space="0"/>
              <w:left w:val="single" w:color="000000" w:sz="8"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3</w:t>
            </w:r>
          </w:p>
        </w:tc>
        <w:tc>
          <w:tcPr>
            <w:tcW w:w="1662" w:type="dxa"/>
            <w:vMerge w:val="restart"/>
            <w:tcBorders>
              <w:top w:val="single" w:color="000000" w:sz="4" w:space="0"/>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住宅卫生间</w:t>
            </w:r>
          </w:p>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（干区）地面</w:t>
            </w:r>
          </w:p>
        </w:tc>
        <w:tc>
          <w:tcPr>
            <w:tcW w:w="3863"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auto"/>
                <w:sz w:val="22"/>
                <w:szCs w:val="22"/>
              </w:rPr>
            </w:pPr>
            <w:r>
              <w:rPr>
                <w:rStyle w:val="147"/>
                <w:rFonts w:hint="eastAsia" w:ascii="仿宋" w:hAnsi="仿宋" w:eastAsia="仿宋" w:cs="仿宋"/>
                <w:color w:val="auto"/>
                <w:sz w:val="22"/>
                <w:szCs w:val="22"/>
                <w:lang w:val="en-US" w:eastAsia="zh-CN" w:bidi="ar"/>
              </w:rPr>
              <w:t>①1.5厚单组份聚氨酯防水涂料,面撒黄沙,四周沿墙上翻</w:t>
            </w:r>
            <w:r>
              <w:rPr>
                <w:rStyle w:val="148"/>
                <w:rFonts w:hint="eastAsia" w:ascii="仿宋" w:hAnsi="仿宋" w:eastAsia="仿宋" w:cs="仿宋"/>
                <w:color w:val="auto"/>
                <w:sz w:val="22"/>
                <w:szCs w:val="22"/>
                <w:lang w:val="en-US" w:eastAsia="zh-CN" w:bidi="ar"/>
              </w:rPr>
              <w:t>250</w:t>
            </w:r>
            <w:r>
              <w:rPr>
                <w:rStyle w:val="147"/>
                <w:rFonts w:hint="eastAsia" w:ascii="仿宋" w:hAnsi="仿宋" w:eastAsia="仿宋" w:cs="仿宋"/>
                <w:color w:val="auto"/>
                <w:sz w:val="22"/>
                <w:szCs w:val="22"/>
                <w:lang w:val="en-US" w:eastAsia="zh-CN" w:bidi="ar"/>
              </w:rPr>
              <w:t>高</w:t>
            </w:r>
          </w:p>
        </w:tc>
        <w:tc>
          <w:tcPr>
            <w:tcW w:w="650"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2500</w:t>
            </w:r>
          </w:p>
        </w:tc>
        <w:tc>
          <w:tcPr>
            <w:tcW w:w="844"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000000" w:sz="4" w:space="0"/>
              <w:left w:val="single" w:color="000000" w:sz="4" w:space="0"/>
              <w:bottom w:val="single" w:color="auto"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r>
      <w:tr>
        <w:tblPrEx>
          <w:shd w:val="clear" w:color="auto" w:fill="auto"/>
          <w:tblCellMar>
            <w:top w:w="0" w:type="dxa"/>
            <w:left w:w="0" w:type="dxa"/>
            <w:bottom w:w="0" w:type="dxa"/>
            <w:right w:w="0" w:type="dxa"/>
          </w:tblCellMar>
        </w:tblPrEx>
        <w:trPr>
          <w:trHeight w:val="590" w:hRule="atLeast"/>
          <w:jc w:val="center"/>
        </w:trPr>
        <w:tc>
          <w:tcPr>
            <w:tcW w:w="578" w:type="dxa"/>
            <w:vMerge w:val="continue"/>
            <w:tcBorders>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p>
        </w:tc>
        <w:tc>
          <w:tcPr>
            <w:tcW w:w="1662" w:type="dxa"/>
            <w:vMerge w:val="continue"/>
            <w:tcBorders>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p>
        </w:tc>
        <w:tc>
          <w:tcPr>
            <w:tcW w:w="3863"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Style w:val="147"/>
                <w:rFonts w:hint="eastAsia" w:ascii="仿宋" w:hAnsi="仿宋" w:eastAsia="仿宋" w:cs="仿宋"/>
                <w:color w:val="auto"/>
                <w:sz w:val="22"/>
                <w:szCs w:val="22"/>
                <w:lang w:val="en-US" w:eastAsia="zh-CN" w:bidi="ar"/>
              </w:rPr>
            </w:pPr>
            <w:r>
              <w:rPr>
                <w:rStyle w:val="147"/>
                <w:rFonts w:hint="eastAsia" w:ascii="仿宋" w:hAnsi="仿宋" w:eastAsia="仿宋" w:cs="仿宋"/>
                <w:color w:val="auto"/>
                <w:sz w:val="22"/>
                <w:szCs w:val="22"/>
                <w:lang w:val="en-US" w:eastAsia="zh-CN" w:bidi="ar"/>
              </w:rPr>
              <w:t>②1.5厚单组份聚氨酯防水涂料,面撒黄沙,四周沿墙上翻</w:t>
            </w:r>
            <w:r>
              <w:rPr>
                <w:rStyle w:val="148"/>
                <w:rFonts w:hint="eastAsia" w:ascii="仿宋" w:hAnsi="仿宋" w:eastAsia="仿宋" w:cs="仿宋"/>
                <w:color w:val="auto"/>
                <w:sz w:val="22"/>
                <w:szCs w:val="22"/>
                <w:lang w:val="en-US" w:eastAsia="zh-CN" w:bidi="ar"/>
              </w:rPr>
              <w:t>300</w:t>
            </w:r>
            <w:r>
              <w:rPr>
                <w:rStyle w:val="147"/>
                <w:rFonts w:hint="eastAsia" w:ascii="仿宋" w:hAnsi="仿宋" w:eastAsia="仿宋" w:cs="仿宋"/>
                <w:color w:val="auto"/>
                <w:sz w:val="22"/>
                <w:szCs w:val="22"/>
                <w:lang w:val="en-US" w:eastAsia="zh-CN" w:bidi="ar"/>
              </w:rPr>
              <w:t>高</w:t>
            </w:r>
          </w:p>
        </w:tc>
        <w:tc>
          <w:tcPr>
            <w:tcW w:w="650"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2500</w:t>
            </w:r>
          </w:p>
        </w:tc>
        <w:tc>
          <w:tcPr>
            <w:tcW w:w="844"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auto"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r>
      <w:tr>
        <w:tblPrEx>
          <w:shd w:val="clear" w:color="auto" w:fill="auto"/>
          <w:tblCellMar>
            <w:top w:w="0" w:type="dxa"/>
            <w:left w:w="0" w:type="dxa"/>
            <w:bottom w:w="0" w:type="dxa"/>
            <w:right w:w="0" w:type="dxa"/>
          </w:tblCellMar>
        </w:tblPrEx>
        <w:trPr>
          <w:trHeight w:val="700" w:hRule="atLeast"/>
          <w:jc w:val="center"/>
        </w:trPr>
        <w:tc>
          <w:tcPr>
            <w:tcW w:w="57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2"/>
                <w:szCs w:val="22"/>
                <w:lang w:val="en-US" w:eastAsia="zh-CN" w:bidi="ar-SA"/>
              </w:rPr>
            </w:pPr>
            <w:r>
              <w:rPr>
                <w:rFonts w:hint="eastAsia" w:ascii="仿宋" w:hAnsi="仿宋" w:eastAsia="仿宋" w:cs="仿宋"/>
                <w:color w:val="000000"/>
                <w:sz w:val="22"/>
                <w:szCs w:val="22"/>
                <w:lang w:val="en-US" w:eastAsia="zh-CN"/>
              </w:rPr>
              <w:t>4</w:t>
            </w:r>
          </w:p>
        </w:tc>
        <w:tc>
          <w:tcPr>
            <w:tcW w:w="16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厨房地面</w:t>
            </w:r>
          </w:p>
        </w:tc>
        <w:tc>
          <w:tcPr>
            <w:tcW w:w="3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①1.5厚单组份聚氨酯防水涂料,面撒黄沙,四周沿墙上翻250高</w:t>
            </w:r>
          </w:p>
        </w:tc>
        <w:tc>
          <w:tcPr>
            <w:tcW w:w="6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20000</w:t>
            </w:r>
          </w:p>
        </w:tc>
        <w:tc>
          <w:tcPr>
            <w:tcW w:w="8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r>
      <w:tr>
        <w:tblPrEx>
          <w:shd w:val="clear" w:color="auto" w:fill="auto"/>
          <w:tblCellMar>
            <w:top w:w="0" w:type="dxa"/>
            <w:left w:w="0" w:type="dxa"/>
            <w:bottom w:w="0" w:type="dxa"/>
            <w:right w:w="0" w:type="dxa"/>
          </w:tblCellMar>
        </w:tblPrEx>
        <w:trPr>
          <w:trHeight w:val="700" w:hRule="atLeast"/>
          <w:jc w:val="center"/>
        </w:trPr>
        <w:tc>
          <w:tcPr>
            <w:tcW w:w="57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2"/>
                <w:szCs w:val="22"/>
                <w:lang w:val="en-US" w:eastAsia="zh-CN" w:bidi="ar-SA"/>
              </w:rPr>
            </w:pPr>
            <w:r>
              <w:rPr>
                <w:rFonts w:hint="eastAsia" w:ascii="仿宋" w:hAnsi="仿宋" w:eastAsia="仿宋" w:cs="仿宋"/>
                <w:color w:val="000000"/>
                <w:sz w:val="22"/>
                <w:szCs w:val="22"/>
                <w:lang w:val="en-US" w:eastAsia="zh-CN"/>
              </w:rPr>
              <w:t>5</w:t>
            </w:r>
          </w:p>
        </w:tc>
        <w:tc>
          <w:tcPr>
            <w:tcW w:w="16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阳台地面</w:t>
            </w:r>
          </w:p>
        </w:tc>
        <w:tc>
          <w:tcPr>
            <w:tcW w:w="3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①1.5厚单组份聚氨酯防水涂料,四周沿墙上翻250高(上翻高度从建筑完成面算起,配水点一侧沿墙面上返1200高)</w:t>
            </w:r>
          </w:p>
        </w:tc>
        <w:tc>
          <w:tcPr>
            <w:tcW w:w="6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25000</w:t>
            </w:r>
          </w:p>
        </w:tc>
        <w:tc>
          <w:tcPr>
            <w:tcW w:w="8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r>
      <w:tr>
        <w:tblPrEx>
          <w:shd w:val="clear" w:color="auto" w:fill="auto"/>
          <w:tblCellMar>
            <w:top w:w="0" w:type="dxa"/>
            <w:left w:w="0" w:type="dxa"/>
            <w:bottom w:w="0" w:type="dxa"/>
            <w:right w:w="0" w:type="dxa"/>
          </w:tblCellMar>
        </w:tblPrEx>
        <w:trPr>
          <w:trHeight w:val="700" w:hRule="atLeast"/>
          <w:jc w:val="center"/>
        </w:trPr>
        <w:tc>
          <w:tcPr>
            <w:tcW w:w="578" w:type="dxa"/>
            <w:tcBorders>
              <w:top w:val="single" w:color="000000" w:sz="4" w:space="0"/>
              <w:left w:val="single" w:color="000000" w:sz="8"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2"/>
                <w:szCs w:val="22"/>
                <w:lang w:val="en-US" w:eastAsia="zh-CN" w:bidi="ar-SA"/>
              </w:rPr>
            </w:pPr>
            <w:r>
              <w:rPr>
                <w:rFonts w:hint="eastAsia" w:ascii="仿宋" w:hAnsi="仿宋" w:eastAsia="仿宋" w:cs="仿宋"/>
                <w:color w:val="000000"/>
                <w:sz w:val="22"/>
                <w:szCs w:val="22"/>
                <w:lang w:val="en-US" w:eastAsia="zh-CN"/>
              </w:rPr>
              <w:t>6</w:t>
            </w:r>
          </w:p>
        </w:tc>
        <w:tc>
          <w:tcPr>
            <w:tcW w:w="16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水暖井、水箱间、连廊、热计量间、电梯基坑、集水坑地面</w:t>
            </w:r>
          </w:p>
        </w:tc>
        <w:tc>
          <w:tcPr>
            <w:tcW w:w="3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000000"/>
                <w:sz w:val="22"/>
                <w:szCs w:val="22"/>
                <w:lang w:val="en-US"/>
              </w:rPr>
            </w:pPr>
            <w:r>
              <w:rPr>
                <w:rFonts w:hint="eastAsia" w:ascii="仿宋" w:hAnsi="仿宋" w:eastAsia="仿宋" w:cs="仿宋"/>
                <w:i w:val="0"/>
                <w:iCs w:val="0"/>
                <w:color w:val="000000"/>
                <w:kern w:val="0"/>
                <w:sz w:val="22"/>
                <w:szCs w:val="22"/>
                <w:u w:val="none"/>
                <w:lang w:val="en-US" w:eastAsia="zh-CN" w:bidi="ar"/>
              </w:rPr>
              <w:t>①1.5厚单组份聚氨酯防水涂料,上翻高度详见图纸</w:t>
            </w:r>
          </w:p>
        </w:tc>
        <w:tc>
          <w:tcPr>
            <w:tcW w:w="6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5600</w:t>
            </w:r>
          </w:p>
        </w:tc>
        <w:tc>
          <w:tcPr>
            <w:tcW w:w="8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r>
      <w:tr>
        <w:tblPrEx>
          <w:shd w:val="clear" w:color="auto" w:fill="auto"/>
          <w:tblCellMar>
            <w:top w:w="0" w:type="dxa"/>
            <w:left w:w="0" w:type="dxa"/>
            <w:bottom w:w="0" w:type="dxa"/>
            <w:right w:w="0" w:type="dxa"/>
          </w:tblCellMar>
        </w:tblPrEx>
        <w:trPr>
          <w:trHeight w:val="1528" w:hRule="atLeast"/>
          <w:jc w:val="center"/>
        </w:trPr>
        <w:tc>
          <w:tcPr>
            <w:tcW w:w="578" w:type="dxa"/>
            <w:vMerge w:val="restart"/>
            <w:tcBorders>
              <w:top w:val="single" w:color="000000" w:sz="4" w:space="0"/>
              <w:left w:val="single" w:color="000000" w:sz="8"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2"/>
                <w:szCs w:val="22"/>
                <w:lang w:val="en-US" w:eastAsia="zh-CN" w:bidi="ar-SA"/>
              </w:rPr>
            </w:pPr>
            <w:r>
              <w:rPr>
                <w:rFonts w:hint="eastAsia" w:ascii="仿宋" w:hAnsi="仿宋" w:eastAsia="仿宋" w:cs="仿宋"/>
                <w:color w:val="000000"/>
                <w:sz w:val="22"/>
                <w:szCs w:val="22"/>
                <w:lang w:val="en-US" w:eastAsia="zh-CN"/>
              </w:rPr>
              <w:t>7</w:t>
            </w:r>
          </w:p>
        </w:tc>
        <w:tc>
          <w:tcPr>
            <w:tcW w:w="1662" w:type="dxa"/>
            <w:vMerge w:val="restart"/>
            <w:tcBorders>
              <w:top w:val="single" w:color="000000" w:sz="4" w:space="0"/>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配套卫生间、无障碍卫生间地面</w:t>
            </w:r>
          </w:p>
        </w:tc>
        <w:tc>
          <w:tcPr>
            <w:tcW w:w="3863"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①1.5厚单组份聚氨酯防水涂料,门口处水平延展,且向外延展的长度为500mm,向两侧延展的宽度为200mm,四周沿墙上翻300高(上翻高度从建筑完成面算起)</w:t>
            </w:r>
          </w:p>
        </w:tc>
        <w:tc>
          <w:tcPr>
            <w:tcW w:w="650"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25</w:t>
            </w:r>
          </w:p>
        </w:tc>
        <w:tc>
          <w:tcPr>
            <w:tcW w:w="844"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000000" w:sz="4" w:space="0"/>
              <w:left w:val="single" w:color="000000" w:sz="4" w:space="0"/>
              <w:bottom w:val="single" w:color="auto"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r>
      <w:tr>
        <w:tblPrEx>
          <w:shd w:val="clear" w:color="auto" w:fill="auto"/>
          <w:tblCellMar>
            <w:top w:w="0" w:type="dxa"/>
            <w:left w:w="0" w:type="dxa"/>
            <w:bottom w:w="0" w:type="dxa"/>
            <w:right w:w="0" w:type="dxa"/>
          </w:tblCellMar>
        </w:tblPrEx>
        <w:trPr>
          <w:trHeight w:val="1400" w:hRule="atLeast"/>
          <w:jc w:val="center"/>
        </w:trPr>
        <w:tc>
          <w:tcPr>
            <w:tcW w:w="578" w:type="dxa"/>
            <w:vMerge w:val="continue"/>
            <w:tcBorders>
              <w:left w:val="single" w:color="000000" w:sz="8"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p>
        </w:tc>
        <w:tc>
          <w:tcPr>
            <w:tcW w:w="1662" w:type="dxa"/>
            <w:vMerge w:val="continue"/>
            <w:tcBorders>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p>
        </w:tc>
        <w:tc>
          <w:tcPr>
            <w:tcW w:w="3863"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②1.5厚单组份聚氨酯防水涂料,门口处水平延展,且向外延展的长度为500mm,向两侧延展的宽度为200mm,四周沿墙上翻300高(上翻高度从建筑完成面算起)</w:t>
            </w:r>
          </w:p>
        </w:tc>
        <w:tc>
          <w:tcPr>
            <w:tcW w:w="650"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25</w:t>
            </w:r>
          </w:p>
        </w:tc>
        <w:tc>
          <w:tcPr>
            <w:tcW w:w="844"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auto"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r>
      <w:tr>
        <w:tblPrEx>
          <w:shd w:val="clear" w:color="auto" w:fill="auto"/>
          <w:tblCellMar>
            <w:top w:w="0" w:type="dxa"/>
            <w:left w:w="0" w:type="dxa"/>
            <w:bottom w:w="0" w:type="dxa"/>
            <w:right w:w="0" w:type="dxa"/>
          </w:tblCellMar>
        </w:tblPrEx>
        <w:trPr>
          <w:trHeight w:val="687" w:hRule="atLeast"/>
          <w:jc w:val="center"/>
        </w:trPr>
        <w:tc>
          <w:tcPr>
            <w:tcW w:w="578" w:type="dxa"/>
            <w:tcBorders>
              <w:top w:val="single" w:color="000000" w:sz="4" w:space="0"/>
              <w:left w:val="single" w:color="000000" w:sz="8"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2"/>
                <w:szCs w:val="22"/>
                <w:lang w:val="en-US" w:eastAsia="zh-CN" w:bidi="ar-SA"/>
              </w:rPr>
            </w:pPr>
            <w:r>
              <w:rPr>
                <w:rFonts w:hint="eastAsia" w:ascii="仿宋" w:hAnsi="仿宋" w:eastAsia="仿宋" w:cs="仿宋"/>
                <w:color w:val="000000"/>
                <w:kern w:val="0"/>
                <w:sz w:val="22"/>
                <w:szCs w:val="22"/>
                <w:lang w:bidi="ar"/>
              </w:rPr>
              <w:t>序号</w:t>
            </w:r>
          </w:p>
        </w:tc>
        <w:tc>
          <w:tcPr>
            <w:tcW w:w="16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2"/>
                <w:szCs w:val="22"/>
                <w:lang w:val="en-US" w:eastAsia="zh-CN" w:bidi="ar-SA"/>
              </w:rPr>
            </w:pPr>
            <w:r>
              <w:rPr>
                <w:rFonts w:hint="eastAsia" w:ascii="仿宋" w:hAnsi="仿宋" w:eastAsia="仿宋" w:cs="仿宋"/>
                <w:color w:val="000000"/>
                <w:kern w:val="0"/>
                <w:sz w:val="22"/>
                <w:szCs w:val="22"/>
                <w:lang w:bidi="ar"/>
              </w:rPr>
              <w:t>部位</w:t>
            </w:r>
          </w:p>
        </w:tc>
        <w:tc>
          <w:tcPr>
            <w:tcW w:w="3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2"/>
                <w:szCs w:val="22"/>
                <w:lang w:val="en-US" w:eastAsia="zh-CN" w:bidi="ar-SA"/>
              </w:rPr>
            </w:pPr>
            <w:r>
              <w:rPr>
                <w:rFonts w:hint="eastAsia" w:ascii="仿宋" w:hAnsi="仿宋" w:eastAsia="仿宋" w:cs="仿宋"/>
                <w:color w:val="000000"/>
                <w:kern w:val="0"/>
                <w:sz w:val="22"/>
                <w:szCs w:val="22"/>
                <w:lang w:bidi="ar"/>
              </w:rPr>
              <w:t>施工内容</w:t>
            </w:r>
          </w:p>
        </w:tc>
        <w:tc>
          <w:tcPr>
            <w:tcW w:w="6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2"/>
                <w:szCs w:val="22"/>
                <w:lang w:val="en-US" w:eastAsia="zh-CN" w:bidi="ar-SA"/>
              </w:rPr>
            </w:pPr>
            <w:r>
              <w:rPr>
                <w:rFonts w:hint="eastAsia" w:ascii="仿宋" w:hAnsi="仿宋" w:eastAsia="仿宋" w:cs="仿宋"/>
                <w:color w:val="000000"/>
                <w:kern w:val="0"/>
                <w:sz w:val="22"/>
                <w:szCs w:val="22"/>
                <w:lang w:bidi="ar"/>
              </w:rPr>
              <w:t>单位</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2"/>
                <w:szCs w:val="22"/>
                <w:lang w:val="en-US" w:eastAsia="zh-CN" w:bidi="ar-SA"/>
              </w:rPr>
            </w:pPr>
            <w:r>
              <w:rPr>
                <w:rFonts w:hint="eastAsia" w:ascii="仿宋" w:hAnsi="仿宋" w:eastAsia="仿宋" w:cs="仿宋"/>
                <w:color w:val="000000"/>
                <w:kern w:val="0"/>
                <w:sz w:val="22"/>
                <w:szCs w:val="22"/>
                <w:lang w:bidi="ar"/>
              </w:rPr>
              <w:t>暂估工程量</w:t>
            </w:r>
          </w:p>
        </w:tc>
        <w:tc>
          <w:tcPr>
            <w:tcW w:w="8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2"/>
                <w:szCs w:val="22"/>
                <w:lang w:val="en-US" w:eastAsia="zh-CN" w:bidi="ar"/>
              </w:rPr>
            </w:pPr>
            <w:r>
              <w:rPr>
                <w:rFonts w:hint="eastAsia" w:ascii="仿宋" w:hAnsi="仿宋" w:eastAsia="仿宋" w:cs="仿宋"/>
                <w:color w:val="000000"/>
                <w:kern w:val="0"/>
                <w:sz w:val="22"/>
                <w:szCs w:val="22"/>
                <w:lang w:val="en-US" w:eastAsia="zh-CN" w:bidi="ar"/>
              </w:rPr>
              <w:t>人工费</w:t>
            </w:r>
          </w:p>
        </w:tc>
        <w:tc>
          <w:tcPr>
            <w:tcW w:w="7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2"/>
                <w:szCs w:val="22"/>
                <w:lang w:val="en-US" w:eastAsia="zh-CN" w:bidi="ar-SA"/>
              </w:rPr>
            </w:pPr>
            <w:r>
              <w:rPr>
                <w:rFonts w:hint="eastAsia" w:ascii="仿宋" w:hAnsi="仿宋" w:eastAsia="仿宋" w:cs="仿宋"/>
                <w:color w:val="000000"/>
                <w:kern w:val="0"/>
                <w:sz w:val="22"/>
                <w:szCs w:val="22"/>
                <w:lang w:val="en-US" w:eastAsia="zh-CN" w:bidi="ar"/>
              </w:rPr>
              <w:t>材料费</w:t>
            </w:r>
          </w:p>
        </w:tc>
        <w:tc>
          <w:tcPr>
            <w:tcW w:w="1046" w:type="dxa"/>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2"/>
                <w:szCs w:val="22"/>
                <w:lang w:val="en-US" w:eastAsia="zh-CN" w:bidi="ar-SA"/>
              </w:rPr>
            </w:pPr>
            <w:r>
              <w:rPr>
                <w:rFonts w:hint="eastAsia" w:ascii="仿宋" w:hAnsi="仿宋" w:eastAsia="仿宋" w:cs="仿宋"/>
                <w:color w:val="000000"/>
                <w:sz w:val="22"/>
                <w:szCs w:val="22"/>
                <w:lang w:val="en-US" w:eastAsia="zh-CN"/>
              </w:rPr>
              <w:t>含税合计</w:t>
            </w:r>
          </w:p>
        </w:tc>
      </w:tr>
      <w:tr>
        <w:tblPrEx>
          <w:shd w:val="clear" w:color="auto" w:fill="auto"/>
          <w:tblCellMar>
            <w:top w:w="0" w:type="dxa"/>
            <w:left w:w="0" w:type="dxa"/>
            <w:bottom w:w="0" w:type="dxa"/>
            <w:right w:w="0" w:type="dxa"/>
          </w:tblCellMar>
        </w:tblPrEx>
        <w:trPr>
          <w:trHeight w:val="1778" w:hRule="atLeast"/>
          <w:jc w:val="center"/>
        </w:trPr>
        <w:tc>
          <w:tcPr>
            <w:tcW w:w="578" w:type="dxa"/>
            <w:tcBorders>
              <w:top w:val="single" w:color="000000" w:sz="4" w:space="0"/>
              <w:left w:val="single" w:color="000000" w:sz="8"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8</w:t>
            </w:r>
          </w:p>
        </w:tc>
        <w:tc>
          <w:tcPr>
            <w:tcW w:w="16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配套卫生间、无障碍卫生间墙面</w:t>
            </w:r>
          </w:p>
        </w:tc>
        <w:tc>
          <w:tcPr>
            <w:tcW w:w="3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①1.5厚JS-Ⅱ型防水涂料,立面高于建筑完成面250mm,淋浴区为2000mm(淋浴头所在墙面900mm,垂直方向900mm),盥洗池盆等用水处1200mm(洗手盆沿水盆方向800mm,垂直方向500mm)</w:t>
            </w:r>
          </w:p>
        </w:tc>
        <w:tc>
          <w:tcPr>
            <w:tcW w:w="6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1000</w:t>
            </w:r>
          </w:p>
        </w:tc>
        <w:tc>
          <w:tcPr>
            <w:tcW w:w="8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r>
      <w:tr>
        <w:tblPrEx>
          <w:shd w:val="clear" w:color="auto" w:fill="auto"/>
          <w:tblCellMar>
            <w:top w:w="0" w:type="dxa"/>
            <w:left w:w="0" w:type="dxa"/>
            <w:bottom w:w="0" w:type="dxa"/>
            <w:right w:w="0" w:type="dxa"/>
          </w:tblCellMar>
        </w:tblPrEx>
        <w:trPr>
          <w:trHeight w:val="2137" w:hRule="atLeast"/>
          <w:jc w:val="center"/>
        </w:trPr>
        <w:tc>
          <w:tcPr>
            <w:tcW w:w="578" w:type="dxa"/>
            <w:tcBorders>
              <w:top w:val="single" w:color="000000" w:sz="4" w:space="0"/>
              <w:left w:val="single" w:color="000000" w:sz="8"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9</w:t>
            </w:r>
          </w:p>
        </w:tc>
        <w:tc>
          <w:tcPr>
            <w:tcW w:w="1662" w:type="dxa"/>
            <w:tcBorders>
              <w:top w:val="single" w:color="000000" w:sz="4" w:space="0"/>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住宅卫生间（湿区）墙面</w:t>
            </w:r>
          </w:p>
        </w:tc>
        <w:tc>
          <w:tcPr>
            <w:tcW w:w="3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①1.5厚JS-Ⅱ型防水涂料,遇淋浴区沿墙上返2000mm(淋浴头所在墙面宽度为900mm、垂直方向宽度900mm),遇洗手盆处上返1200mm(洗手盆沿水盆方向宽度800mm,垂直方向500mm);和聚氨酯搭接100mm;</w:t>
            </w:r>
          </w:p>
        </w:tc>
        <w:tc>
          <w:tcPr>
            <w:tcW w:w="6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11000</w:t>
            </w:r>
          </w:p>
        </w:tc>
        <w:tc>
          <w:tcPr>
            <w:tcW w:w="8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r>
      <w:tr>
        <w:tblPrEx>
          <w:shd w:val="clear" w:color="auto" w:fill="auto"/>
          <w:tblCellMar>
            <w:top w:w="0" w:type="dxa"/>
            <w:left w:w="0" w:type="dxa"/>
            <w:bottom w:w="0" w:type="dxa"/>
            <w:right w:w="0" w:type="dxa"/>
          </w:tblCellMar>
        </w:tblPrEx>
        <w:trPr>
          <w:trHeight w:val="567" w:hRule="atLeast"/>
          <w:jc w:val="center"/>
        </w:trPr>
        <w:tc>
          <w:tcPr>
            <w:tcW w:w="578" w:type="dxa"/>
            <w:tcBorders>
              <w:top w:val="single" w:color="000000" w:sz="4" w:space="0"/>
              <w:left w:val="single" w:color="000000" w:sz="8"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二</w:t>
            </w:r>
          </w:p>
        </w:tc>
        <w:tc>
          <w:tcPr>
            <w:tcW w:w="9798" w:type="dxa"/>
            <w:gridSpan w:val="7"/>
            <w:tcBorders>
              <w:top w:val="single" w:color="000000" w:sz="4" w:space="0"/>
              <w:left w:val="single" w:color="000000" w:sz="4" w:space="0"/>
              <w:right w:val="single" w:color="000000" w:sz="8" w:space="0"/>
            </w:tcBorders>
            <w:shd w:val="clear" w:color="auto" w:fill="auto"/>
            <w:tcMar>
              <w:top w:w="15" w:type="dxa"/>
              <w:left w:w="15" w:type="dxa"/>
              <w:right w:w="15" w:type="dxa"/>
            </w:tcMar>
            <w:vAlign w:val="center"/>
          </w:tcPr>
          <w:p>
            <w:pPr>
              <w:widowControl/>
              <w:jc w:val="left"/>
              <w:textAlignment w:val="center"/>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配套楼</w:t>
            </w:r>
          </w:p>
        </w:tc>
      </w:tr>
      <w:tr>
        <w:tblPrEx>
          <w:shd w:val="clear" w:color="auto" w:fill="auto"/>
          <w:tblCellMar>
            <w:top w:w="0" w:type="dxa"/>
            <w:left w:w="0" w:type="dxa"/>
            <w:bottom w:w="0" w:type="dxa"/>
            <w:right w:w="0" w:type="dxa"/>
          </w:tblCellMar>
        </w:tblPrEx>
        <w:trPr>
          <w:trHeight w:val="90" w:hRule="atLeast"/>
          <w:jc w:val="center"/>
        </w:trPr>
        <w:tc>
          <w:tcPr>
            <w:tcW w:w="578" w:type="dxa"/>
            <w:vMerge w:val="restart"/>
            <w:tcBorders>
              <w:top w:val="single" w:color="000000" w:sz="4" w:space="0"/>
              <w:left w:val="single" w:color="000000" w:sz="8"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1</w:t>
            </w:r>
          </w:p>
        </w:tc>
        <w:tc>
          <w:tcPr>
            <w:tcW w:w="1662" w:type="dxa"/>
            <w:vMerge w:val="restart"/>
            <w:tcBorders>
              <w:top w:val="single" w:color="000000" w:sz="4" w:space="0"/>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配套楼卫生间</w:t>
            </w:r>
          </w:p>
        </w:tc>
        <w:tc>
          <w:tcPr>
            <w:tcW w:w="3863"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①1.5厚单组份聚氨酯防水涂料,门口处水平延展,且向外延展的长度为500mm,向两侧延展的宽度为200mm,四周沿墙上翻300高(上翻高度从建筑完成面算起)</w:t>
            </w:r>
          </w:p>
        </w:tc>
        <w:tc>
          <w:tcPr>
            <w:tcW w:w="650"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100</w:t>
            </w:r>
          </w:p>
        </w:tc>
        <w:tc>
          <w:tcPr>
            <w:tcW w:w="844"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000000" w:sz="4" w:space="0"/>
              <w:left w:val="single" w:color="000000" w:sz="4" w:space="0"/>
              <w:bottom w:val="single" w:color="auto"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p>
        </w:tc>
      </w:tr>
      <w:tr>
        <w:tblPrEx>
          <w:shd w:val="clear" w:color="auto" w:fill="auto"/>
          <w:tblCellMar>
            <w:top w:w="0" w:type="dxa"/>
            <w:left w:w="0" w:type="dxa"/>
            <w:bottom w:w="0" w:type="dxa"/>
            <w:right w:w="0" w:type="dxa"/>
          </w:tblCellMar>
        </w:tblPrEx>
        <w:trPr>
          <w:trHeight w:val="1511" w:hRule="atLeast"/>
          <w:jc w:val="center"/>
        </w:trPr>
        <w:tc>
          <w:tcPr>
            <w:tcW w:w="578" w:type="dxa"/>
            <w:vMerge w:val="continue"/>
            <w:tcBorders>
              <w:left w:val="single" w:color="000000" w:sz="8"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p>
        </w:tc>
        <w:tc>
          <w:tcPr>
            <w:tcW w:w="1662" w:type="dxa"/>
            <w:vMerge w:val="continue"/>
            <w:tcBorders>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p>
        </w:tc>
        <w:tc>
          <w:tcPr>
            <w:tcW w:w="3863"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②1.5厚单组份聚氨酯防水涂料,门口处水平延展,且向外延展的长度为500mm,向两侧延展的宽度为200mm,四周沿墙上翻300高(上翻高度从建筑完成面算起)</w:t>
            </w:r>
          </w:p>
        </w:tc>
        <w:tc>
          <w:tcPr>
            <w:tcW w:w="650"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100</w:t>
            </w:r>
          </w:p>
        </w:tc>
        <w:tc>
          <w:tcPr>
            <w:tcW w:w="844"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auto"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p>
        </w:tc>
      </w:tr>
      <w:tr>
        <w:tblPrEx>
          <w:shd w:val="clear" w:color="auto" w:fill="auto"/>
          <w:tblCellMar>
            <w:top w:w="0" w:type="dxa"/>
            <w:left w:w="0" w:type="dxa"/>
            <w:bottom w:w="0" w:type="dxa"/>
            <w:right w:w="0" w:type="dxa"/>
          </w:tblCellMar>
        </w:tblPrEx>
        <w:trPr>
          <w:trHeight w:val="700" w:hRule="atLeast"/>
          <w:jc w:val="center"/>
        </w:trPr>
        <w:tc>
          <w:tcPr>
            <w:tcW w:w="578" w:type="dxa"/>
            <w:tcBorders>
              <w:top w:val="single" w:color="000000" w:sz="4" w:space="0"/>
              <w:left w:val="single" w:color="000000" w:sz="8"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2</w:t>
            </w:r>
          </w:p>
        </w:tc>
        <w:tc>
          <w:tcPr>
            <w:tcW w:w="1662" w:type="dxa"/>
            <w:tcBorders>
              <w:top w:val="single" w:color="000000" w:sz="4" w:space="0"/>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厨房、配餐区地面</w:t>
            </w:r>
          </w:p>
        </w:tc>
        <w:tc>
          <w:tcPr>
            <w:tcW w:w="3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①1.5厚单组份聚氨酯防水涂料,面撒黄沙,四周沿墙上翻300高</w:t>
            </w:r>
          </w:p>
        </w:tc>
        <w:tc>
          <w:tcPr>
            <w:tcW w:w="6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300</w:t>
            </w:r>
          </w:p>
        </w:tc>
        <w:tc>
          <w:tcPr>
            <w:tcW w:w="8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r>
      <w:tr>
        <w:tblPrEx>
          <w:shd w:val="clear" w:color="auto" w:fill="auto"/>
          <w:tblCellMar>
            <w:top w:w="0" w:type="dxa"/>
            <w:left w:w="0" w:type="dxa"/>
            <w:bottom w:w="0" w:type="dxa"/>
            <w:right w:w="0" w:type="dxa"/>
          </w:tblCellMar>
        </w:tblPrEx>
        <w:trPr>
          <w:trHeight w:val="700" w:hRule="atLeast"/>
          <w:jc w:val="center"/>
        </w:trPr>
        <w:tc>
          <w:tcPr>
            <w:tcW w:w="578" w:type="dxa"/>
            <w:tcBorders>
              <w:top w:val="single" w:color="000000" w:sz="4" w:space="0"/>
              <w:left w:val="single" w:color="000000" w:sz="8"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3</w:t>
            </w:r>
          </w:p>
        </w:tc>
        <w:tc>
          <w:tcPr>
            <w:tcW w:w="1662" w:type="dxa"/>
            <w:tcBorders>
              <w:top w:val="single" w:color="000000" w:sz="4" w:space="0"/>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水井、热计量间、电梯基坑、集水坑地面</w:t>
            </w:r>
          </w:p>
        </w:tc>
        <w:tc>
          <w:tcPr>
            <w:tcW w:w="3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①1.5厚单组份聚氨酯防水涂料,上翻高度详见图纸</w:t>
            </w:r>
          </w:p>
        </w:tc>
        <w:tc>
          <w:tcPr>
            <w:tcW w:w="6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220</w:t>
            </w:r>
          </w:p>
        </w:tc>
        <w:tc>
          <w:tcPr>
            <w:tcW w:w="8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r>
      <w:tr>
        <w:tblPrEx>
          <w:shd w:val="clear" w:color="auto" w:fill="auto"/>
          <w:tblCellMar>
            <w:top w:w="0" w:type="dxa"/>
            <w:left w:w="0" w:type="dxa"/>
            <w:bottom w:w="0" w:type="dxa"/>
            <w:right w:w="0" w:type="dxa"/>
          </w:tblCellMar>
        </w:tblPrEx>
        <w:trPr>
          <w:trHeight w:val="700" w:hRule="atLeast"/>
          <w:jc w:val="center"/>
        </w:trPr>
        <w:tc>
          <w:tcPr>
            <w:tcW w:w="578" w:type="dxa"/>
            <w:tcBorders>
              <w:top w:val="single" w:color="000000" w:sz="4" w:space="0"/>
              <w:left w:val="single" w:color="000000" w:sz="8"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4</w:t>
            </w:r>
          </w:p>
        </w:tc>
        <w:tc>
          <w:tcPr>
            <w:tcW w:w="1662" w:type="dxa"/>
            <w:tcBorders>
              <w:top w:val="single" w:color="000000" w:sz="4" w:space="0"/>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卫生间墙面</w:t>
            </w:r>
          </w:p>
        </w:tc>
        <w:tc>
          <w:tcPr>
            <w:tcW w:w="3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①1.5厚JS-Ⅱ型防水涂料,立面高于建筑完成面250mm,盥洗池盆等用水处1200mm(洗手盆沿水盆方向800mm,垂直方向500mm)</w:t>
            </w:r>
          </w:p>
        </w:tc>
        <w:tc>
          <w:tcPr>
            <w:tcW w:w="6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650</w:t>
            </w:r>
          </w:p>
        </w:tc>
        <w:tc>
          <w:tcPr>
            <w:tcW w:w="8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r>
      <w:tr>
        <w:tblPrEx>
          <w:shd w:val="clear" w:color="auto" w:fill="auto"/>
          <w:tblCellMar>
            <w:top w:w="0" w:type="dxa"/>
            <w:left w:w="0" w:type="dxa"/>
            <w:bottom w:w="0" w:type="dxa"/>
            <w:right w:w="0" w:type="dxa"/>
          </w:tblCellMar>
        </w:tblPrEx>
        <w:trPr>
          <w:trHeight w:val="567" w:hRule="atLeast"/>
          <w:jc w:val="center"/>
        </w:trPr>
        <w:tc>
          <w:tcPr>
            <w:tcW w:w="578" w:type="dxa"/>
            <w:tcBorders>
              <w:top w:val="single" w:color="000000" w:sz="4" w:space="0"/>
              <w:left w:val="single" w:color="000000" w:sz="8"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三</w:t>
            </w:r>
          </w:p>
        </w:tc>
        <w:tc>
          <w:tcPr>
            <w:tcW w:w="9798" w:type="dxa"/>
            <w:gridSpan w:val="7"/>
            <w:tcBorders>
              <w:top w:val="single" w:color="000000" w:sz="4" w:space="0"/>
              <w:left w:val="single" w:color="000000" w:sz="4" w:space="0"/>
              <w:right w:val="single" w:color="000000" w:sz="8" w:space="0"/>
            </w:tcBorders>
            <w:shd w:val="clear" w:color="auto" w:fill="auto"/>
            <w:tcMar>
              <w:top w:w="15" w:type="dxa"/>
              <w:left w:w="15" w:type="dxa"/>
              <w:right w:w="15" w:type="dxa"/>
            </w:tcMar>
            <w:vAlign w:val="center"/>
          </w:tcPr>
          <w:p>
            <w:pPr>
              <w:widowControl/>
              <w:jc w:val="left"/>
              <w:textAlignment w:val="center"/>
              <w:rPr>
                <w:rFonts w:hint="eastAsia" w:ascii="仿宋" w:hAnsi="仿宋" w:eastAsia="仿宋" w:cs="仿宋"/>
                <w:b/>
                <w:bCs/>
                <w:color w:val="000000"/>
                <w:sz w:val="22"/>
                <w:szCs w:val="22"/>
              </w:rPr>
            </w:pPr>
            <w:r>
              <w:rPr>
                <w:rFonts w:hint="eastAsia" w:ascii="仿宋" w:hAnsi="仿宋" w:eastAsia="仿宋" w:cs="仿宋"/>
                <w:b/>
                <w:bCs/>
                <w:i w:val="0"/>
                <w:iCs w:val="0"/>
                <w:color w:val="000000"/>
                <w:kern w:val="0"/>
                <w:sz w:val="22"/>
                <w:szCs w:val="22"/>
                <w:u w:val="none"/>
                <w:lang w:val="en-US" w:eastAsia="zh-CN" w:bidi="ar"/>
              </w:rPr>
              <w:t>消防水池</w:t>
            </w:r>
          </w:p>
        </w:tc>
      </w:tr>
      <w:tr>
        <w:tblPrEx>
          <w:shd w:val="clear" w:color="auto" w:fill="auto"/>
          <w:tblCellMar>
            <w:top w:w="0" w:type="dxa"/>
            <w:left w:w="0" w:type="dxa"/>
            <w:bottom w:w="0" w:type="dxa"/>
            <w:right w:w="0" w:type="dxa"/>
          </w:tblCellMar>
        </w:tblPrEx>
        <w:trPr>
          <w:trHeight w:val="567" w:hRule="atLeast"/>
          <w:jc w:val="center"/>
        </w:trPr>
        <w:tc>
          <w:tcPr>
            <w:tcW w:w="57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2"/>
                <w:szCs w:val="22"/>
                <w:lang w:val="en-US" w:eastAsia="zh-CN" w:bidi="ar"/>
              </w:rPr>
            </w:pPr>
            <w:r>
              <w:rPr>
                <w:rFonts w:hint="eastAsia" w:ascii="仿宋" w:hAnsi="仿宋" w:eastAsia="仿宋" w:cs="仿宋"/>
                <w:color w:val="000000"/>
                <w:kern w:val="0"/>
                <w:sz w:val="22"/>
                <w:szCs w:val="22"/>
                <w:lang w:val="en-US" w:eastAsia="zh-CN" w:bidi="ar"/>
              </w:rPr>
              <w:t>1</w:t>
            </w:r>
          </w:p>
        </w:tc>
        <w:tc>
          <w:tcPr>
            <w:tcW w:w="16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kern w:val="0"/>
                <w:sz w:val="22"/>
                <w:szCs w:val="22"/>
                <w:lang w:bidi="ar"/>
              </w:rPr>
            </w:pPr>
            <w:r>
              <w:rPr>
                <w:rFonts w:hint="eastAsia" w:ascii="仿宋" w:hAnsi="仿宋" w:eastAsia="仿宋" w:cs="仿宋"/>
                <w:i w:val="0"/>
                <w:iCs w:val="0"/>
                <w:color w:val="000000"/>
                <w:kern w:val="0"/>
                <w:sz w:val="22"/>
                <w:szCs w:val="22"/>
                <w:u w:val="none"/>
                <w:lang w:val="en-US" w:eastAsia="zh-CN" w:bidi="ar"/>
              </w:rPr>
              <w:t>消防水池地面</w:t>
            </w:r>
          </w:p>
        </w:tc>
        <w:tc>
          <w:tcPr>
            <w:tcW w:w="3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000000"/>
                <w:kern w:val="0"/>
                <w:sz w:val="22"/>
                <w:szCs w:val="22"/>
                <w:lang w:bidi="ar"/>
              </w:rPr>
            </w:pPr>
            <w:r>
              <w:rPr>
                <w:rFonts w:hint="eastAsia" w:ascii="仿宋" w:hAnsi="仿宋" w:eastAsia="仿宋" w:cs="仿宋"/>
                <w:i w:val="0"/>
                <w:iCs w:val="0"/>
                <w:color w:val="000000"/>
                <w:kern w:val="0"/>
                <w:sz w:val="22"/>
                <w:szCs w:val="22"/>
                <w:u w:val="none"/>
                <w:lang w:val="en-US" w:eastAsia="zh-CN" w:bidi="ar"/>
              </w:rPr>
              <w:t>①1.5厚聚合物水泥防水涂料JS-Ⅱ型</w:t>
            </w:r>
          </w:p>
        </w:tc>
        <w:tc>
          <w:tcPr>
            <w:tcW w:w="6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kern w:val="0"/>
                <w:sz w:val="22"/>
                <w:szCs w:val="22"/>
                <w:lang w:bidi="ar"/>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kern w:val="0"/>
                <w:sz w:val="22"/>
                <w:szCs w:val="22"/>
                <w:lang w:bidi="ar"/>
              </w:rPr>
            </w:pPr>
            <w:r>
              <w:rPr>
                <w:rFonts w:hint="eastAsia" w:ascii="仿宋" w:hAnsi="仿宋" w:eastAsia="仿宋" w:cs="仿宋"/>
                <w:i w:val="0"/>
                <w:iCs w:val="0"/>
                <w:color w:val="000000"/>
                <w:kern w:val="0"/>
                <w:sz w:val="22"/>
                <w:szCs w:val="22"/>
                <w:u w:val="none"/>
                <w:lang w:val="en-US" w:eastAsia="zh-CN" w:bidi="ar"/>
              </w:rPr>
              <w:t>1300</w:t>
            </w:r>
          </w:p>
        </w:tc>
        <w:tc>
          <w:tcPr>
            <w:tcW w:w="8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2"/>
                <w:szCs w:val="22"/>
                <w:lang w:bidi="ar"/>
              </w:rPr>
            </w:pPr>
          </w:p>
        </w:tc>
        <w:tc>
          <w:tcPr>
            <w:tcW w:w="7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2"/>
                <w:szCs w:val="22"/>
                <w:lang w:bidi="ar"/>
              </w:rPr>
            </w:pPr>
          </w:p>
        </w:tc>
        <w:tc>
          <w:tcPr>
            <w:tcW w:w="1046" w:type="dxa"/>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2"/>
                <w:szCs w:val="22"/>
                <w:lang w:val="en-US" w:eastAsia="zh-CN" w:bidi="ar"/>
              </w:rPr>
            </w:pPr>
          </w:p>
        </w:tc>
      </w:tr>
      <w:tr>
        <w:tblPrEx>
          <w:shd w:val="clear" w:color="auto" w:fill="auto"/>
          <w:tblCellMar>
            <w:top w:w="0" w:type="dxa"/>
            <w:left w:w="0" w:type="dxa"/>
            <w:bottom w:w="0" w:type="dxa"/>
            <w:right w:w="0" w:type="dxa"/>
          </w:tblCellMar>
        </w:tblPrEx>
        <w:trPr>
          <w:trHeight w:val="567" w:hRule="atLeast"/>
          <w:jc w:val="center"/>
        </w:trPr>
        <w:tc>
          <w:tcPr>
            <w:tcW w:w="57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2"/>
                <w:szCs w:val="22"/>
                <w:lang w:val="en-US" w:eastAsia="zh-CN" w:bidi="ar"/>
              </w:rPr>
            </w:pPr>
            <w:r>
              <w:rPr>
                <w:rFonts w:hint="eastAsia" w:ascii="仿宋" w:hAnsi="仿宋" w:eastAsia="仿宋" w:cs="仿宋"/>
                <w:color w:val="000000"/>
                <w:kern w:val="0"/>
                <w:sz w:val="22"/>
                <w:szCs w:val="22"/>
                <w:lang w:val="en-US" w:eastAsia="zh-CN" w:bidi="ar"/>
              </w:rPr>
              <w:t>2</w:t>
            </w:r>
          </w:p>
        </w:tc>
        <w:tc>
          <w:tcPr>
            <w:tcW w:w="16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kern w:val="0"/>
                <w:sz w:val="22"/>
                <w:szCs w:val="22"/>
                <w:lang w:bidi="ar"/>
              </w:rPr>
            </w:pPr>
            <w:r>
              <w:rPr>
                <w:rFonts w:hint="eastAsia" w:ascii="仿宋" w:hAnsi="仿宋" w:eastAsia="仿宋" w:cs="仿宋"/>
                <w:i w:val="0"/>
                <w:iCs w:val="0"/>
                <w:color w:val="000000"/>
                <w:kern w:val="0"/>
                <w:sz w:val="22"/>
                <w:szCs w:val="22"/>
                <w:u w:val="none"/>
                <w:lang w:val="en-US" w:eastAsia="zh-CN" w:bidi="ar"/>
              </w:rPr>
              <w:t>消防水池墙面</w:t>
            </w:r>
          </w:p>
        </w:tc>
        <w:tc>
          <w:tcPr>
            <w:tcW w:w="3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000000"/>
                <w:kern w:val="0"/>
                <w:sz w:val="22"/>
                <w:szCs w:val="22"/>
                <w:lang w:bidi="ar"/>
              </w:rPr>
            </w:pPr>
            <w:r>
              <w:rPr>
                <w:rFonts w:hint="eastAsia" w:ascii="仿宋" w:hAnsi="仿宋" w:eastAsia="仿宋" w:cs="仿宋"/>
                <w:i w:val="0"/>
                <w:iCs w:val="0"/>
                <w:color w:val="000000"/>
                <w:kern w:val="0"/>
                <w:sz w:val="22"/>
                <w:szCs w:val="22"/>
                <w:u w:val="none"/>
                <w:lang w:val="en-US" w:eastAsia="zh-CN" w:bidi="ar"/>
              </w:rPr>
              <w:t>①1.5厚聚合物水泥防水涂料JS-Ⅱ型</w:t>
            </w:r>
          </w:p>
        </w:tc>
        <w:tc>
          <w:tcPr>
            <w:tcW w:w="6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kern w:val="0"/>
                <w:sz w:val="22"/>
                <w:szCs w:val="22"/>
                <w:lang w:bidi="ar"/>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kern w:val="0"/>
                <w:sz w:val="22"/>
                <w:szCs w:val="22"/>
                <w:lang w:bidi="ar"/>
              </w:rPr>
            </w:pPr>
            <w:r>
              <w:rPr>
                <w:rFonts w:hint="eastAsia" w:ascii="仿宋" w:hAnsi="仿宋" w:eastAsia="仿宋" w:cs="仿宋"/>
                <w:i w:val="0"/>
                <w:iCs w:val="0"/>
                <w:color w:val="000000"/>
                <w:kern w:val="0"/>
                <w:sz w:val="22"/>
                <w:szCs w:val="22"/>
                <w:u w:val="none"/>
                <w:lang w:val="en-US" w:eastAsia="zh-CN" w:bidi="ar"/>
              </w:rPr>
              <w:t>550</w:t>
            </w:r>
          </w:p>
        </w:tc>
        <w:tc>
          <w:tcPr>
            <w:tcW w:w="8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2"/>
                <w:szCs w:val="22"/>
                <w:lang w:bidi="ar"/>
              </w:rPr>
            </w:pPr>
          </w:p>
        </w:tc>
        <w:tc>
          <w:tcPr>
            <w:tcW w:w="7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2"/>
                <w:szCs w:val="22"/>
                <w:lang w:bidi="ar"/>
              </w:rPr>
            </w:pPr>
          </w:p>
        </w:tc>
        <w:tc>
          <w:tcPr>
            <w:tcW w:w="1046" w:type="dxa"/>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2"/>
                <w:szCs w:val="22"/>
                <w:lang w:bidi="ar"/>
              </w:rPr>
            </w:pPr>
          </w:p>
        </w:tc>
      </w:tr>
      <w:tr>
        <w:tblPrEx>
          <w:shd w:val="clear" w:color="auto" w:fill="auto"/>
          <w:tblCellMar>
            <w:top w:w="0" w:type="dxa"/>
            <w:left w:w="0" w:type="dxa"/>
            <w:bottom w:w="0" w:type="dxa"/>
            <w:right w:w="0" w:type="dxa"/>
          </w:tblCellMar>
        </w:tblPrEx>
        <w:trPr>
          <w:trHeight w:val="567" w:hRule="atLeast"/>
          <w:jc w:val="center"/>
        </w:trPr>
        <w:tc>
          <w:tcPr>
            <w:tcW w:w="57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2"/>
                <w:szCs w:val="22"/>
                <w:lang w:val="en-US" w:eastAsia="zh-CN" w:bidi="ar"/>
              </w:rPr>
            </w:pPr>
            <w:r>
              <w:rPr>
                <w:rFonts w:hint="eastAsia" w:ascii="仿宋" w:hAnsi="仿宋" w:eastAsia="仿宋" w:cs="仿宋"/>
                <w:color w:val="000000"/>
                <w:kern w:val="0"/>
                <w:sz w:val="22"/>
                <w:szCs w:val="22"/>
                <w:lang w:val="en-US" w:eastAsia="zh-CN" w:bidi="ar"/>
              </w:rPr>
              <w:t>3</w:t>
            </w:r>
          </w:p>
        </w:tc>
        <w:tc>
          <w:tcPr>
            <w:tcW w:w="16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kern w:val="0"/>
                <w:sz w:val="22"/>
                <w:szCs w:val="22"/>
                <w:lang w:val="en-US" w:eastAsia="zh-CN" w:bidi="ar"/>
              </w:rPr>
            </w:pPr>
            <w:r>
              <w:rPr>
                <w:rFonts w:hint="eastAsia" w:ascii="仿宋" w:hAnsi="仿宋" w:eastAsia="仿宋" w:cs="仿宋"/>
                <w:i w:val="0"/>
                <w:iCs w:val="0"/>
                <w:color w:val="000000"/>
                <w:kern w:val="0"/>
                <w:sz w:val="22"/>
                <w:szCs w:val="22"/>
                <w:u w:val="none"/>
                <w:lang w:val="en-US" w:eastAsia="zh-CN" w:bidi="ar"/>
              </w:rPr>
              <w:t>消防水池顶棚</w:t>
            </w:r>
          </w:p>
        </w:tc>
        <w:tc>
          <w:tcPr>
            <w:tcW w:w="3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000000"/>
                <w:kern w:val="0"/>
                <w:sz w:val="22"/>
                <w:szCs w:val="22"/>
                <w:lang w:val="en-US" w:eastAsia="zh-CN" w:bidi="ar"/>
              </w:rPr>
            </w:pPr>
            <w:r>
              <w:rPr>
                <w:rFonts w:hint="eastAsia" w:ascii="仿宋" w:hAnsi="仿宋" w:eastAsia="仿宋" w:cs="仿宋"/>
                <w:i w:val="0"/>
                <w:iCs w:val="0"/>
                <w:color w:val="000000"/>
                <w:kern w:val="0"/>
                <w:sz w:val="22"/>
                <w:szCs w:val="22"/>
                <w:u w:val="none"/>
                <w:lang w:val="en-US" w:eastAsia="zh-CN" w:bidi="ar"/>
              </w:rPr>
              <w:t>①1.5厚聚合物水泥防水涂料JS-Ⅱ型</w:t>
            </w:r>
          </w:p>
        </w:tc>
        <w:tc>
          <w:tcPr>
            <w:tcW w:w="6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kern w:val="0"/>
                <w:sz w:val="22"/>
                <w:szCs w:val="22"/>
                <w:lang w:val="en-US" w:eastAsia="zh-CN" w:bidi="ar"/>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kern w:val="0"/>
                <w:sz w:val="22"/>
                <w:szCs w:val="22"/>
                <w:lang w:val="en-US" w:eastAsia="zh-CN" w:bidi="ar"/>
              </w:rPr>
            </w:pPr>
            <w:r>
              <w:rPr>
                <w:rFonts w:hint="eastAsia" w:ascii="仿宋" w:hAnsi="仿宋" w:eastAsia="仿宋" w:cs="仿宋"/>
                <w:i w:val="0"/>
                <w:iCs w:val="0"/>
                <w:color w:val="000000"/>
                <w:kern w:val="0"/>
                <w:sz w:val="22"/>
                <w:szCs w:val="22"/>
                <w:u w:val="none"/>
                <w:lang w:val="en-US" w:eastAsia="zh-CN" w:bidi="ar"/>
              </w:rPr>
              <w:t>1300</w:t>
            </w:r>
          </w:p>
        </w:tc>
        <w:tc>
          <w:tcPr>
            <w:tcW w:w="8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2"/>
                <w:szCs w:val="22"/>
                <w:lang w:val="en-US" w:eastAsia="zh-CN" w:bidi="ar"/>
              </w:rPr>
            </w:pPr>
          </w:p>
        </w:tc>
        <w:tc>
          <w:tcPr>
            <w:tcW w:w="7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2"/>
                <w:szCs w:val="22"/>
                <w:lang w:val="en-US" w:eastAsia="zh-CN" w:bidi="ar"/>
              </w:rPr>
            </w:pPr>
          </w:p>
        </w:tc>
        <w:tc>
          <w:tcPr>
            <w:tcW w:w="1046" w:type="dxa"/>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2"/>
                <w:szCs w:val="22"/>
                <w:lang w:val="en-US" w:eastAsia="zh-CN" w:bidi="ar"/>
              </w:rPr>
            </w:pPr>
          </w:p>
        </w:tc>
      </w:tr>
      <w:tr>
        <w:tblPrEx>
          <w:shd w:val="clear" w:color="auto" w:fill="auto"/>
          <w:tblCellMar>
            <w:top w:w="0" w:type="dxa"/>
            <w:left w:w="0" w:type="dxa"/>
            <w:bottom w:w="0" w:type="dxa"/>
            <w:right w:w="0" w:type="dxa"/>
          </w:tblCellMar>
        </w:tblPrEx>
        <w:trPr>
          <w:trHeight w:val="567" w:hRule="atLeast"/>
          <w:jc w:val="center"/>
        </w:trPr>
        <w:tc>
          <w:tcPr>
            <w:tcW w:w="57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2"/>
                <w:szCs w:val="22"/>
                <w:lang w:val="en-US" w:eastAsia="zh-CN" w:bidi="ar-SA"/>
              </w:rPr>
            </w:pPr>
            <w:r>
              <w:rPr>
                <w:rFonts w:hint="eastAsia" w:ascii="仿宋" w:hAnsi="仿宋" w:eastAsia="仿宋" w:cs="仿宋"/>
                <w:color w:val="000000"/>
                <w:kern w:val="0"/>
                <w:sz w:val="22"/>
                <w:szCs w:val="22"/>
                <w:lang w:bidi="ar"/>
              </w:rPr>
              <w:t>序号</w:t>
            </w:r>
          </w:p>
        </w:tc>
        <w:tc>
          <w:tcPr>
            <w:tcW w:w="16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2"/>
                <w:szCs w:val="22"/>
                <w:lang w:val="en-US" w:eastAsia="zh-CN" w:bidi="ar-SA"/>
              </w:rPr>
            </w:pPr>
            <w:r>
              <w:rPr>
                <w:rFonts w:hint="eastAsia" w:ascii="仿宋" w:hAnsi="仿宋" w:eastAsia="仿宋" w:cs="仿宋"/>
                <w:color w:val="000000"/>
                <w:kern w:val="0"/>
                <w:sz w:val="22"/>
                <w:szCs w:val="22"/>
                <w:lang w:bidi="ar"/>
              </w:rPr>
              <w:t>部位</w:t>
            </w:r>
          </w:p>
        </w:tc>
        <w:tc>
          <w:tcPr>
            <w:tcW w:w="3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2"/>
                <w:szCs w:val="22"/>
                <w:lang w:val="en-US" w:eastAsia="zh-CN" w:bidi="ar-SA"/>
              </w:rPr>
            </w:pPr>
            <w:r>
              <w:rPr>
                <w:rFonts w:hint="eastAsia" w:ascii="仿宋" w:hAnsi="仿宋" w:eastAsia="仿宋" w:cs="仿宋"/>
                <w:color w:val="000000"/>
                <w:kern w:val="0"/>
                <w:sz w:val="22"/>
                <w:szCs w:val="22"/>
                <w:lang w:bidi="ar"/>
              </w:rPr>
              <w:t>施工内容</w:t>
            </w:r>
          </w:p>
        </w:tc>
        <w:tc>
          <w:tcPr>
            <w:tcW w:w="6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2"/>
                <w:szCs w:val="22"/>
                <w:lang w:val="en-US" w:eastAsia="zh-CN" w:bidi="ar-SA"/>
              </w:rPr>
            </w:pPr>
            <w:r>
              <w:rPr>
                <w:rFonts w:hint="eastAsia" w:ascii="仿宋" w:hAnsi="仿宋" w:eastAsia="仿宋" w:cs="仿宋"/>
                <w:color w:val="000000"/>
                <w:kern w:val="0"/>
                <w:sz w:val="22"/>
                <w:szCs w:val="22"/>
                <w:lang w:bidi="ar"/>
              </w:rPr>
              <w:t>单位</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2"/>
                <w:szCs w:val="22"/>
                <w:lang w:val="en-US" w:eastAsia="zh-CN" w:bidi="ar-SA"/>
              </w:rPr>
            </w:pPr>
            <w:r>
              <w:rPr>
                <w:rFonts w:hint="eastAsia" w:ascii="仿宋" w:hAnsi="仿宋" w:eastAsia="仿宋" w:cs="仿宋"/>
                <w:color w:val="000000"/>
                <w:kern w:val="0"/>
                <w:sz w:val="22"/>
                <w:szCs w:val="22"/>
                <w:lang w:bidi="ar"/>
              </w:rPr>
              <w:t>暂估工程量</w:t>
            </w:r>
          </w:p>
        </w:tc>
        <w:tc>
          <w:tcPr>
            <w:tcW w:w="8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2"/>
                <w:szCs w:val="22"/>
                <w:lang w:val="en-US" w:eastAsia="zh-CN" w:bidi="ar"/>
              </w:rPr>
            </w:pPr>
            <w:r>
              <w:rPr>
                <w:rFonts w:hint="eastAsia" w:ascii="仿宋" w:hAnsi="仿宋" w:eastAsia="仿宋" w:cs="仿宋"/>
                <w:color w:val="000000"/>
                <w:kern w:val="0"/>
                <w:sz w:val="22"/>
                <w:szCs w:val="22"/>
                <w:lang w:val="en-US" w:eastAsia="zh-CN" w:bidi="ar"/>
              </w:rPr>
              <w:t>人工费</w:t>
            </w:r>
          </w:p>
        </w:tc>
        <w:tc>
          <w:tcPr>
            <w:tcW w:w="7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2"/>
                <w:szCs w:val="22"/>
                <w:lang w:val="en-US" w:eastAsia="zh-CN" w:bidi="ar-SA"/>
              </w:rPr>
            </w:pPr>
            <w:r>
              <w:rPr>
                <w:rFonts w:hint="eastAsia" w:ascii="仿宋" w:hAnsi="仿宋" w:eastAsia="仿宋" w:cs="仿宋"/>
                <w:color w:val="000000"/>
                <w:kern w:val="0"/>
                <w:sz w:val="22"/>
                <w:szCs w:val="22"/>
                <w:lang w:val="en-US" w:eastAsia="zh-CN" w:bidi="ar"/>
              </w:rPr>
              <w:t>材料费</w:t>
            </w:r>
          </w:p>
        </w:tc>
        <w:tc>
          <w:tcPr>
            <w:tcW w:w="1046" w:type="dxa"/>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2"/>
                <w:szCs w:val="22"/>
                <w:lang w:val="en-US" w:eastAsia="zh-CN" w:bidi="ar-SA"/>
              </w:rPr>
            </w:pPr>
            <w:r>
              <w:rPr>
                <w:rFonts w:hint="eastAsia" w:ascii="仿宋" w:hAnsi="仿宋" w:eastAsia="仿宋" w:cs="仿宋"/>
                <w:color w:val="000000"/>
                <w:sz w:val="22"/>
                <w:szCs w:val="22"/>
                <w:lang w:val="en-US" w:eastAsia="zh-CN"/>
              </w:rPr>
              <w:t>含税合计</w:t>
            </w:r>
          </w:p>
        </w:tc>
      </w:tr>
      <w:tr>
        <w:tblPrEx>
          <w:shd w:val="clear" w:color="auto" w:fill="auto"/>
          <w:tblCellMar>
            <w:top w:w="0" w:type="dxa"/>
            <w:left w:w="0" w:type="dxa"/>
            <w:bottom w:w="0" w:type="dxa"/>
            <w:right w:w="0" w:type="dxa"/>
          </w:tblCellMar>
        </w:tblPrEx>
        <w:trPr>
          <w:trHeight w:val="567" w:hRule="atLeast"/>
          <w:jc w:val="center"/>
        </w:trPr>
        <w:tc>
          <w:tcPr>
            <w:tcW w:w="57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四</w:t>
            </w:r>
          </w:p>
        </w:tc>
        <w:tc>
          <w:tcPr>
            <w:tcW w:w="9798" w:type="dxa"/>
            <w:gridSpan w:val="7"/>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left"/>
              <w:textAlignment w:val="center"/>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幼儿园</w:t>
            </w:r>
          </w:p>
        </w:tc>
      </w:tr>
      <w:tr>
        <w:tblPrEx>
          <w:shd w:val="clear" w:color="auto" w:fill="auto"/>
          <w:tblCellMar>
            <w:top w:w="0" w:type="dxa"/>
            <w:left w:w="0" w:type="dxa"/>
            <w:bottom w:w="0" w:type="dxa"/>
            <w:right w:w="0" w:type="dxa"/>
          </w:tblCellMar>
        </w:tblPrEx>
        <w:trPr>
          <w:trHeight w:val="413" w:hRule="atLeast"/>
          <w:jc w:val="center"/>
        </w:trPr>
        <w:tc>
          <w:tcPr>
            <w:tcW w:w="578" w:type="dxa"/>
            <w:vMerge w:val="restart"/>
            <w:tcBorders>
              <w:top w:val="single" w:color="000000" w:sz="4" w:space="0"/>
              <w:left w:val="single" w:color="000000" w:sz="8"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1</w:t>
            </w:r>
          </w:p>
        </w:tc>
        <w:tc>
          <w:tcPr>
            <w:tcW w:w="1662" w:type="dxa"/>
            <w:vMerge w:val="restart"/>
            <w:tcBorders>
              <w:top w:val="single" w:color="000000" w:sz="4" w:space="0"/>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厨房、生活水泵房、报警阀室</w:t>
            </w:r>
            <w:r>
              <w:rPr>
                <w:rFonts w:hint="eastAsia" w:ascii="仿宋" w:hAnsi="仿宋" w:eastAsia="仿宋" w:cs="仿宋"/>
                <w:i w:val="0"/>
                <w:iCs w:val="0"/>
                <w:color w:val="000000"/>
                <w:kern w:val="0"/>
                <w:sz w:val="22"/>
                <w:szCs w:val="22"/>
                <w:u w:val="none"/>
                <w:lang w:val="en-US" w:eastAsia="zh-CN" w:bidi="ar"/>
              </w:rPr>
              <w:br w:type="textWrapping"/>
            </w:r>
            <w:r>
              <w:rPr>
                <w:rFonts w:hint="eastAsia" w:ascii="仿宋" w:hAnsi="仿宋" w:eastAsia="仿宋" w:cs="仿宋"/>
                <w:i w:val="0"/>
                <w:iCs w:val="0"/>
                <w:color w:val="000000"/>
                <w:kern w:val="0"/>
                <w:sz w:val="22"/>
                <w:szCs w:val="22"/>
                <w:u w:val="none"/>
                <w:lang w:val="en-US" w:eastAsia="zh-CN" w:bidi="ar"/>
              </w:rPr>
              <w:t>（有排水沟部分）</w:t>
            </w:r>
          </w:p>
        </w:tc>
        <w:tc>
          <w:tcPr>
            <w:tcW w:w="3863"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①1.5厚单组份聚氨酯防水涂料,面撒黄沙,四周沿墙上翻300高</w:t>
            </w:r>
          </w:p>
        </w:tc>
        <w:tc>
          <w:tcPr>
            <w:tcW w:w="650"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55</w:t>
            </w:r>
          </w:p>
        </w:tc>
        <w:tc>
          <w:tcPr>
            <w:tcW w:w="844"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p>
        </w:tc>
      </w:tr>
      <w:tr>
        <w:tblPrEx>
          <w:tblCellMar>
            <w:top w:w="0" w:type="dxa"/>
            <w:left w:w="0" w:type="dxa"/>
            <w:bottom w:w="0" w:type="dxa"/>
            <w:right w:w="0" w:type="dxa"/>
          </w:tblCellMar>
        </w:tblPrEx>
        <w:trPr>
          <w:trHeight w:val="312" w:hRule="atLeast"/>
          <w:jc w:val="center"/>
        </w:trPr>
        <w:tc>
          <w:tcPr>
            <w:tcW w:w="578" w:type="dxa"/>
            <w:vMerge w:val="continue"/>
            <w:tcBorders>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p>
        </w:tc>
        <w:tc>
          <w:tcPr>
            <w:tcW w:w="1662" w:type="dxa"/>
            <w:vMerge w:val="continue"/>
            <w:tcBorders>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p>
        </w:tc>
        <w:tc>
          <w:tcPr>
            <w:tcW w:w="3863"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②1.5厚单组份聚氨酯防水涂料,面撒黄沙,四周沿墙上翻250高</w:t>
            </w:r>
          </w:p>
        </w:tc>
        <w:tc>
          <w:tcPr>
            <w:tcW w:w="650"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55</w:t>
            </w:r>
          </w:p>
        </w:tc>
        <w:tc>
          <w:tcPr>
            <w:tcW w:w="844"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p>
        </w:tc>
      </w:tr>
      <w:tr>
        <w:tblPrEx>
          <w:tblCellMar>
            <w:top w:w="0" w:type="dxa"/>
            <w:left w:w="0" w:type="dxa"/>
            <w:bottom w:w="0" w:type="dxa"/>
            <w:right w:w="0" w:type="dxa"/>
          </w:tblCellMar>
        </w:tblPrEx>
        <w:trPr>
          <w:trHeight w:val="1316" w:hRule="atLeast"/>
          <w:jc w:val="center"/>
        </w:trPr>
        <w:tc>
          <w:tcPr>
            <w:tcW w:w="578" w:type="dxa"/>
            <w:vMerge w:val="restart"/>
            <w:tcBorders>
              <w:top w:val="single" w:color="000000" w:sz="4" w:space="0"/>
              <w:left w:val="single" w:color="000000" w:sz="8"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2</w:t>
            </w:r>
          </w:p>
        </w:tc>
        <w:tc>
          <w:tcPr>
            <w:tcW w:w="1662" w:type="dxa"/>
            <w:vMerge w:val="restart"/>
            <w:tcBorders>
              <w:top w:val="single" w:color="000000" w:sz="4" w:space="0"/>
              <w:left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卫生间地面</w:t>
            </w:r>
          </w:p>
        </w:tc>
        <w:tc>
          <w:tcPr>
            <w:tcW w:w="3863"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①1.5厚单组份聚氨酯防水涂料,门口处水平延展,且向外延展的长度为500mm,向两侧延展的宽度为200mm,四周沿墙上翻300高(上翻高度从建筑完成面算起)</w:t>
            </w:r>
          </w:p>
        </w:tc>
        <w:tc>
          <w:tcPr>
            <w:tcW w:w="650"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75</w:t>
            </w:r>
          </w:p>
        </w:tc>
        <w:tc>
          <w:tcPr>
            <w:tcW w:w="844"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r>
      <w:tr>
        <w:tblPrEx>
          <w:shd w:val="clear" w:color="auto" w:fill="auto"/>
          <w:tblCellMar>
            <w:top w:w="0" w:type="dxa"/>
            <w:left w:w="0" w:type="dxa"/>
            <w:bottom w:w="0" w:type="dxa"/>
            <w:right w:w="0" w:type="dxa"/>
          </w:tblCellMar>
        </w:tblPrEx>
        <w:trPr>
          <w:trHeight w:val="269" w:hRule="atLeast"/>
          <w:jc w:val="center"/>
        </w:trPr>
        <w:tc>
          <w:tcPr>
            <w:tcW w:w="578" w:type="dxa"/>
            <w:vMerge w:val="continue"/>
            <w:tcBorders>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p>
        </w:tc>
        <w:tc>
          <w:tcPr>
            <w:tcW w:w="1662" w:type="dxa"/>
            <w:vMerge w:val="continue"/>
            <w:tcBorders>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p>
        </w:tc>
        <w:tc>
          <w:tcPr>
            <w:tcW w:w="3863"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②1.5厚单组份聚氨酯防水涂料,门口处水平延展,且向外延展的长度为500mm,向两侧延展的宽度为200mm,四周沿墙上翻300高(上翻高度从建筑完成面算起)</w:t>
            </w:r>
          </w:p>
        </w:tc>
        <w:tc>
          <w:tcPr>
            <w:tcW w:w="650"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75</w:t>
            </w:r>
          </w:p>
        </w:tc>
        <w:tc>
          <w:tcPr>
            <w:tcW w:w="844"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auto"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r>
      <w:tr>
        <w:tblPrEx>
          <w:tblCellMar>
            <w:top w:w="0" w:type="dxa"/>
            <w:left w:w="0" w:type="dxa"/>
            <w:bottom w:w="0" w:type="dxa"/>
            <w:right w:w="0" w:type="dxa"/>
          </w:tblCellMar>
        </w:tblPrEx>
        <w:trPr>
          <w:trHeight w:val="700" w:hRule="atLeast"/>
          <w:jc w:val="center"/>
        </w:trPr>
        <w:tc>
          <w:tcPr>
            <w:tcW w:w="57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3</w:t>
            </w:r>
          </w:p>
        </w:tc>
        <w:tc>
          <w:tcPr>
            <w:tcW w:w="16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生活水泵房、报警阀室（无排水沟部分）</w:t>
            </w:r>
          </w:p>
        </w:tc>
        <w:tc>
          <w:tcPr>
            <w:tcW w:w="3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①1.5厚单组份聚氨酯防水涂料,面撒黄沙,四周沿墙上翻300高</w:t>
            </w:r>
          </w:p>
        </w:tc>
        <w:tc>
          <w:tcPr>
            <w:tcW w:w="6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200</w:t>
            </w:r>
          </w:p>
        </w:tc>
        <w:tc>
          <w:tcPr>
            <w:tcW w:w="8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r>
      <w:tr>
        <w:tblPrEx>
          <w:shd w:val="clear" w:color="auto" w:fill="auto"/>
          <w:tblCellMar>
            <w:top w:w="0" w:type="dxa"/>
            <w:left w:w="0" w:type="dxa"/>
            <w:bottom w:w="0" w:type="dxa"/>
            <w:right w:w="0" w:type="dxa"/>
          </w:tblCellMar>
        </w:tblPrEx>
        <w:trPr>
          <w:trHeight w:val="700" w:hRule="atLeast"/>
          <w:jc w:val="center"/>
        </w:trPr>
        <w:tc>
          <w:tcPr>
            <w:tcW w:w="57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4</w:t>
            </w:r>
          </w:p>
        </w:tc>
        <w:tc>
          <w:tcPr>
            <w:tcW w:w="16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热计量间、食梯基坑地面</w:t>
            </w:r>
          </w:p>
        </w:tc>
        <w:tc>
          <w:tcPr>
            <w:tcW w:w="3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①1.5厚单组份聚氨酯防水涂料,四周沿墙上翻300高</w:t>
            </w:r>
          </w:p>
        </w:tc>
        <w:tc>
          <w:tcPr>
            <w:tcW w:w="6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15</w:t>
            </w:r>
          </w:p>
        </w:tc>
        <w:tc>
          <w:tcPr>
            <w:tcW w:w="8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r>
      <w:tr>
        <w:tblPrEx>
          <w:shd w:val="clear" w:color="auto" w:fill="auto"/>
          <w:tblCellMar>
            <w:top w:w="0" w:type="dxa"/>
            <w:left w:w="0" w:type="dxa"/>
            <w:bottom w:w="0" w:type="dxa"/>
            <w:right w:w="0" w:type="dxa"/>
          </w:tblCellMar>
        </w:tblPrEx>
        <w:trPr>
          <w:trHeight w:val="700" w:hRule="atLeast"/>
          <w:jc w:val="center"/>
        </w:trPr>
        <w:tc>
          <w:tcPr>
            <w:tcW w:w="57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5</w:t>
            </w:r>
          </w:p>
        </w:tc>
        <w:tc>
          <w:tcPr>
            <w:tcW w:w="16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盥洗室、卫生间等墙面</w:t>
            </w:r>
          </w:p>
        </w:tc>
        <w:tc>
          <w:tcPr>
            <w:tcW w:w="3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①1.2厚聚氨酯防水涂料，上翻高度详见图纸</w:t>
            </w:r>
          </w:p>
        </w:tc>
        <w:tc>
          <w:tcPr>
            <w:tcW w:w="6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1100</w:t>
            </w:r>
          </w:p>
        </w:tc>
        <w:tc>
          <w:tcPr>
            <w:tcW w:w="8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r>
      <w:tr>
        <w:tblPrEx>
          <w:shd w:val="clear" w:color="auto" w:fill="auto"/>
          <w:tblCellMar>
            <w:top w:w="0" w:type="dxa"/>
            <w:left w:w="0" w:type="dxa"/>
            <w:bottom w:w="0" w:type="dxa"/>
            <w:right w:w="0" w:type="dxa"/>
          </w:tblCellMar>
        </w:tblPrEx>
        <w:trPr>
          <w:trHeight w:val="700" w:hRule="atLeast"/>
          <w:jc w:val="center"/>
        </w:trPr>
        <w:tc>
          <w:tcPr>
            <w:tcW w:w="57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6</w:t>
            </w:r>
          </w:p>
        </w:tc>
        <w:tc>
          <w:tcPr>
            <w:tcW w:w="16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生活水泵房墙面</w:t>
            </w:r>
          </w:p>
        </w:tc>
        <w:tc>
          <w:tcPr>
            <w:tcW w:w="3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color w:val="000000"/>
                <w:sz w:val="22"/>
                <w:szCs w:val="22"/>
                <w:lang w:val="en-US" w:eastAsia="zh-CN"/>
              </w:rPr>
            </w:pPr>
            <w:r>
              <w:rPr>
                <w:rFonts w:hint="eastAsia" w:ascii="仿宋" w:hAnsi="仿宋" w:eastAsia="仿宋" w:cs="仿宋"/>
                <w:i w:val="0"/>
                <w:iCs w:val="0"/>
                <w:color w:val="000000"/>
                <w:kern w:val="0"/>
                <w:sz w:val="22"/>
                <w:szCs w:val="22"/>
                <w:u w:val="none"/>
                <w:lang w:val="en-US" w:eastAsia="zh-CN" w:bidi="ar"/>
              </w:rPr>
              <w:t>①1.2厚聚氨酯防水涂料，上返到顶</w:t>
            </w:r>
          </w:p>
        </w:tc>
        <w:tc>
          <w:tcPr>
            <w:tcW w:w="6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color w:val="000000"/>
                <w:sz w:val="22"/>
                <w:szCs w:val="22"/>
              </w:rPr>
            </w:pPr>
            <w:r>
              <w:rPr>
                <w:rFonts w:hint="eastAsia" w:ascii="仿宋" w:hAnsi="仿宋" w:eastAsia="仿宋" w:cs="仿宋"/>
                <w:i w:val="0"/>
                <w:iCs w:val="0"/>
                <w:color w:val="000000"/>
                <w:kern w:val="0"/>
                <w:sz w:val="22"/>
                <w:szCs w:val="22"/>
                <w:u w:val="none"/>
                <w:lang w:val="en-US" w:eastAsia="zh-CN" w:bidi="ar"/>
              </w:rPr>
              <w:t>300</w:t>
            </w:r>
          </w:p>
        </w:tc>
        <w:tc>
          <w:tcPr>
            <w:tcW w:w="8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7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p>
        </w:tc>
        <w:tc>
          <w:tcPr>
            <w:tcW w:w="104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p>
        </w:tc>
      </w:tr>
      <w:tr>
        <w:tblPrEx>
          <w:shd w:val="clear" w:color="auto" w:fill="auto"/>
          <w:tblCellMar>
            <w:top w:w="0" w:type="dxa"/>
            <w:left w:w="0" w:type="dxa"/>
            <w:bottom w:w="0" w:type="dxa"/>
            <w:right w:w="0" w:type="dxa"/>
          </w:tblCellMar>
        </w:tblPrEx>
        <w:trPr>
          <w:trHeight w:val="903" w:hRule="atLeast"/>
          <w:jc w:val="center"/>
        </w:trPr>
        <w:tc>
          <w:tcPr>
            <w:tcW w:w="57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default"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五</w:t>
            </w:r>
          </w:p>
        </w:tc>
        <w:tc>
          <w:tcPr>
            <w:tcW w:w="16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含税报价合计</w:t>
            </w:r>
          </w:p>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（税率9%）</w:t>
            </w:r>
          </w:p>
        </w:tc>
        <w:tc>
          <w:tcPr>
            <w:tcW w:w="8136" w:type="dxa"/>
            <w:gridSpan w:val="6"/>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rPr>
            </w:pPr>
            <w:r>
              <w:rPr>
                <w:rFonts w:hint="eastAsia" w:ascii="仿宋" w:hAnsi="仿宋" w:eastAsia="仿宋" w:cs="仿宋"/>
                <w:color w:val="000000"/>
                <w:sz w:val="22"/>
                <w:szCs w:val="22"/>
              </w:rPr>
              <w:t>小写：</w:t>
            </w:r>
            <w:r>
              <w:rPr>
                <w:rFonts w:hint="eastAsia" w:ascii="仿宋" w:hAnsi="仿宋" w:eastAsia="仿宋" w:cs="仿宋"/>
                <w:color w:val="000000"/>
                <w:sz w:val="22"/>
                <w:szCs w:val="22"/>
                <w:u w:val="single"/>
              </w:rPr>
              <w:t xml:space="preserve">                  </w:t>
            </w:r>
            <w:r>
              <w:rPr>
                <w:rFonts w:hint="eastAsia" w:ascii="仿宋" w:hAnsi="仿宋" w:eastAsia="仿宋" w:cs="仿宋"/>
                <w:color w:val="000000"/>
                <w:sz w:val="22"/>
                <w:szCs w:val="22"/>
              </w:rPr>
              <w:t>元整；</w:t>
            </w:r>
          </w:p>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rPr>
              <w:t>大写：</w:t>
            </w:r>
            <w:r>
              <w:rPr>
                <w:rFonts w:hint="eastAsia" w:ascii="仿宋" w:hAnsi="仿宋" w:eastAsia="仿宋" w:cs="仿宋"/>
                <w:color w:val="000000"/>
                <w:sz w:val="22"/>
                <w:szCs w:val="22"/>
                <w:u w:val="single"/>
              </w:rPr>
              <w:t xml:space="preserve">                                              </w:t>
            </w:r>
            <w:r>
              <w:rPr>
                <w:rFonts w:hint="eastAsia" w:ascii="仿宋" w:hAnsi="仿宋" w:eastAsia="仿宋" w:cs="仿宋"/>
                <w:color w:val="000000"/>
                <w:sz w:val="22"/>
                <w:szCs w:val="22"/>
              </w:rPr>
              <w:t>元整。</w:t>
            </w:r>
          </w:p>
        </w:tc>
      </w:tr>
      <w:tr>
        <w:tblPrEx>
          <w:shd w:val="clear" w:color="auto" w:fill="auto"/>
          <w:tblCellMar>
            <w:top w:w="0" w:type="dxa"/>
            <w:left w:w="0" w:type="dxa"/>
            <w:bottom w:w="0" w:type="dxa"/>
            <w:right w:w="0" w:type="dxa"/>
          </w:tblCellMar>
        </w:tblPrEx>
        <w:trPr>
          <w:trHeight w:val="988" w:hRule="atLeast"/>
          <w:jc w:val="center"/>
        </w:trPr>
        <w:tc>
          <w:tcPr>
            <w:tcW w:w="57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default"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六</w:t>
            </w:r>
          </w:p>
        </w:tc>
        <w:tc>
          <w:tcPr>
            <w:tcW w:w="16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bidi="ar"/>
              </w:rPr>
              <w:t>对报价需要说明的问题</w:t>
            </w:r>
          </w:p>
        </w:tc>
        <w:tc>
          <w:tcPr>
            <w:tcW w:w="8136" w:type="dxa"/>
            <w:gridSpan w:val="6"/>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jc w:val="left"/>
              <w:textAlignment w:val="center"/>
              <w:rPr>
                <w:rFonts w:hint="eastAsia" w:ascii="仿宋" w:hAnsi="仿宋" w:eastAsia="仿宋" w:cs="仿宋"/>
                <w:color w:val="000000"/>
                <w:sz w:val="22"/>
                <w:szCs w:val="22"/>
              </w:rPr>
            </w:pPr>
            <w:r>
              <w:rPr>
                <w:rFonts w:hint="eastAsia" w:ascii="仿宋" w:hAnsi="仿宋" w:eastAsia="仿宋" w:cs="仿宋"/>
                <w:color w:val="000000"/>
                <w:sz w:val="22"/>
                <w:szCs w:val="22"/>
                <w:lang w:val="en-US" w:eastAsia="zh-CN"/>
              </w:rPr>
              <w:t>1、</w:t>
            </w:r>
            <w:r>
              <w:rPr>
                <w:rFonts w:hint="eastAsia" w:ascii="仿宋" w:hAnsi="仿宋" w:eastAsia="仿宋" w:cs="仿宋"/>
                <w:color w:val="000000"/>
                <w:sz w:val="22"/>
                <w:szCs w:val="22"/>
              </w:rPr>
              <w:t>安全文明施工费</w:t>
            </w:r>
            <w:r>
              <w:rPr>
                <w:rFonts w:hint="eastAsia" w:ascii="仿宋" w:hAnsi="仿宋" w:eastAsia="仿宋" w:cs="仿宋"/>
                <w:color w:val="000000"/>
                <w:sz w:val="22"/>
                <w:szCs w:val="22"/>
                <w:u w:val="single"/>
              </w:rPr>
              <w:t xml:space="preserve"> </w:t>
            </w:r>
            <w:r>
              <w:rPr>
                <w:rFonts w:hint="eastAsia" w:ascii="仿宋" w:hAnsi="仿宋" w:eastAsia="仿宋" w:cs="仿宋"/>
                <w:color w:val="000000"/>
                <w:sz w:val="22"/>
                <w:szCs w:val="22"/>
                <w:u w:val="single"/>
                <w:lang w:val="en-US" w:eastAsia="zh-CN"/>
              </w:rPr>
              <w:t xml:space="preserve">         </w:t>
            </w:r>
            <w:r>
              <w:rPr>
                <w:rFonts w:hint="eastAsia" w:ascii="仿宋" w:hAnsi="仿宋" w:eastAsia="仿宋" w:cs="仿宋"/>
                <w:color w:val="000000"/>
                <w:sz w:val="22"/>
                <w:szCs w:val="22"/>
              </w:rPr>
              <w:t>元/合同总价的</w:t>
            </w:r>
            <w:r>
              <w:rPr>
                <w:rFonts w:hint="eastAsia" w:ascii="仿宋" w:hAnsi="仿宋" w:eastAsia="仿宋" w:cs="仿宋"/>
                <w:color w:val="000000"/>
                <w:sz w:val="22"/>
                <w:szCs w:val="22"/>
                <w:u w:val="single"/>
              </w:rPr>
              <w:t xml:space="preserve">    </w:t>
            </w:r>
            <w:r>
              <w:rPr>
                <w:rFonts w:hint="eastAsia" w:ascii="仿宋" w:hAnsi="仿宋" w:eastAsia="仿宋" w:cs="仿宋"/>
                <w:color w:val="000000"/>
                <w:sz w:val="22"/>
                <w:szCs w:val="22"/>
              </w:rPr>
              <w:t>%；</w:t>
            </w:r>
          </w:p>
          <w:p>
            <w:pPr>
              <w:widowControl/>
              <w:jc w:val="left"/>
              <w:textAlignment w:val="center"/>
              <w:rPr>
                <w:rFonts w:hint="eastAsia"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2、防水材料品牌为：</w:t>
            </w:r>
            <w:r>
              <w:rPr>
                <w:rFonts w:hint="eastAsia" w:ascii="仿宋" w:hAnsi="仿宋" w:eastAsia="仿宋" w:cs="仿宋"/>
                <w:color w:val="000000"/>
                <w:sz w:val="22"/>
                <w:szCs w:val="22"/>
                <w:u w:val="single"/>
              </w:rPr>
              <w:t xml:space="preserve"> </w:t>
            </w:r>
            <w:r>
              <w:rPr>
                <w:rFonts w:hint="eastAsia" w:ascii="仿宋" w:hAnsi="仿宋" w:eastAsia="仿宋" w:cs="仿宋"/>
                <w:color w:val="000000"/>
                <w:sz w:val="22"/>
                <w:szCs w:val="22"/>
                <w:u w:val="single"/>
                <w:lang w:val="en-US" w:eastAsia="zh-CN"/>
              </w:rPr>
              <w:t xml:space="preserve">         </w:t>
            </w:r>
            <w:r>
              <w:rPr>
                <w:rFonts w:hint="eastAsia" w:ascii="仿宋" w:hAnsi="仿宋" w:eastAsia="仿宋" w:cs="仿宋"/>
                <w:color w:val="000000"/>
                <w:sz w:val="22"/>
                <w:szCs w:val="22"/>
                <w:u w:val="none"/>
                <w:lang w:val="en-US" w:eastAsia="zh-CN"/>
              </w:rPr>
              <w:t>，</w:t>
            </w:r>
            <w:r>
              <w:rPr>
                <w:rFonts w:hint="eastAsia" w:ascii="仿宋" w:hAnsi="仿宋" w:eastAsia="仿宋" w:cs="仿宋"/>
                <w:color w:val="000000"/>
                <w:sz w:val="22"/>
                <w:szCs w:val="22"/>
                <w:lang w:val="en-US" w:eastAsia="zh-CN"/>
              </w:rPr>
              <w:t>聚氨酯防水涂料单价</w:t>
            </w:r>
            <w:r>
              <w:rPr>
                <w:rFonts w:hint="eastAsia" w:ascii="仿宋" w:hAnsi="仿宋" w:eastAsia="仿宋" w:cs="仿宋"/>
                <w:color w:val="000000"/>
                <w:sz w:val="22"/>
                <w:szCs w:val="22"/>
                <w:u w:val="single"/>
              </w:rPr>
              <w:t xml:space="preserve"> </w:t>
            </w:r>
            <w:r>
              <w:rPr>
                <w:rFonts w:hint="eastAsia" w:ascii="仿宋" w:hAnsi="仿宋" w:eastAsia="仿宋" w:cs="仿宋"/>
                <w:color w:val="000000"/>
                <w:sz w:val="22"/>
                <w:szCs w:val="22"/>
                <w:u w:val="single"/>
                <w:lang w:val="en-US" w:eastAsia="zh-CN"/>
              </w:rPr>
              <w:t xml:space="preserve">         </w:t>
            </w:r>
            <w:r>
              <w:rPr>
                <w:rFonts w:hint="eastAsia" w:ascii="仿宋" w:hAnsi="仿宋" w:eastAsia="仿宋" w:cs="仿宋"/>
                <w:color w:val="000000"/>
                <w:sz w:val="22"/>
                <w:szCs w:val="22"/>
              </w:rPr>
              <w:t>元</w:t>
            </w:r>
            <w:r>
              <w:rPr>
                <w:rFonts w:hint="eastAsia" w:ascii="仿宋" w:hAnsi="仿宋" w:eastAsia="仿宋" w:cs="仿宋"/>
                <w:color w:val="000000"/>
                <w:sz w:val="22"/>
                <w:szCs w:val="22"/>
                <w:lang w:val="en-US" w:eastAsia="zh-CN"/>
              </w:rPr>
              <w:t>/kg；</w:t>
            </w:r>
          </w:p>
          <w:p>
            <w:pPr>
              <w:widowControl/>
              <w:jc w:val="left"/>
              <w:textAlignment w:val="center"/>
              <w:rPr>
                <w:rFonts w:hint="eastAsia" w:ascii="仿宋" w:hAnsi="仿宋" w:eastAsia="仿宋" w:cs="仿宋"/>
                <w:color w:val="000000"/>
                <w:sz w:val="22"/>
                <w:szCs w:val="22"/>
              </w:rPr>
            </w:pPr>
            <w:r>
              <w:rPr>
                <w:rFonts w:hint="eastAsia" w:ascii="仿宋" w:hAnsi="仿宋" w:eastAsia="仿宋" w:cs="仿宋"/>
                <w:color w:val="000000"/>
                <w:sz w:val="22"/>
                <w:szCs w:val="22"/>
                <w:lang w:val="en-US" w:eastAsia="zh-CN"/>
              </w:rPr>
              <w:t>3、</w:t>
            </w:r>
            <w:r>
              <w:rPr>
                <w:rFonts w:hint="eastAsia" w:ascii="仿宋" w:hAnsi="仿宋" w:eastAsia="仿宋" w:cs="仿宋"/>
                <w:color w:val="000000"/>
                <w:sz w:val="22"/>
                <w:szCs w:val="22"/>
              </w:rPr>
              <w:t>（其他说明可另附页，没有填无。）</w:t>
            </w:r>
          </w:p>
        </w:tc>
      </w:tr>
      <w:tr>
        <w:tblPrEx>
          <w:shd w:val="clear" w:color="auto" w:fill="auto"/>
          <w:tblCellMar>
            <w:top w:w="0" w:type="dxa"/>
            <w:left w:w="0" w:type="dxa"/>
            <w:bottom w:w="0" w:type="dxa"/>
            <w:right w:w="0" w:type="dxa"/>
          </w:tblCellMar>
        </w:tblPrEx>
        <w:trPr>
          <w:trHeight w:val="1205" w:hRule="atLeast"/>
          <w:jc w:val="center"/>
        </w:trPr>
        <w:tc>
          <w:tcPr>
            <w:tcW w:w="57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hint="default" w:ascii="仿宋" w:hAnsi="仿宋" w:eastAsia="仿宋" w:cs="仿宋"/>
                <w:color w:val="000000"/>
                <w:sz w:val="22"/>
                <w:szCs w:val="22"/>
                <w:lang w:val="en-US" w:eastAsia="zh-CN"/>
              </w:rPr>
            </w:pPr>
            <w:r>
              <w:rPr>
                <w:rFonts w:hint="eastAsia" w:ascii="仿宋" w:hAnsi="仿宋" w:eastAsia="仿宋" w:cs="仿宋"/>
                <w:color w:val="000000"/>
                <w:sz w:val="22"/>
                <w:szCs w:val="22"/>
                <w:lang w:val="en-US" w:eastAsia="zh-CN"/>
              </w:rPr>
              <w:t>七</w:t>
            </w:r>
          </w:p>
        </w:tc>
        <w:tc>
          <w:tcPr>
            <w:tcW w:w="16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240" w:lineRule="auto"/>
              <w:jc w:val="center"/>
              <w:textAlignment w:val="center"/>
              <w:rPr>
                <w:rFonts w:hint="eastAsia" w:ascii="仿宋" w:hAnsi="仿宋" w:eastAsia="仿宋" w:cs="仿宋"/>
                <w:color w:val="000000"/>
                <w:sz w:val="22"/>
                <w:szCs w:val="22"/>
                <w:lang w:val="en-US" w:eastAsia="zh-CN" w:bidi="ar"/>
              </w:rPr>
            </w:pPr>
            <w:r>
              <w:rPr>
                <w:rFonts w:hint="eastAsia" w:ascii="仿宋" w:hAnsi="仿宋" w:eastAsia="仿宋" w:cs="仿宋"/>
                <w:color w:val="000000"/>
                <w:sz w:val="22"/>
                <w:szCs w:val="22"/>
                <w:lang w:val="en-US" w:eastAsia="zh-CN" w:bidi="ar"/>
              </w:rPr>
              <w:t>投标人</w:t>
            </w:r>
          </w:p>
        </w:tc>
        <w:tc>
          <w:tcPr>
            <w:tcW w:w="8136" w:type="dxa"/>
            <w:gridSpan w:val="6"/>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pPr>
              <w:widowControl/>
              <w:spacing w:line="360" w:lineRule="auto"/>
              <w:jc w:val="left"/>
              <w:textAlignment w:val="center"/>
              <w:rPr>
                <w:rFonts w:hint="eastAsia" w:ascii="仿宋" w:hAnsi="仿宋" w:eastAsia="仿宋" w:cs="仿宋"/>
                <w:i w:val="0"/>
                <w:color w:val="000000"/>
                <w:sz w:val="22"/>
                <w:szCs w:val="22"/>
                <w:u w:val="single"/>
                <w:lang w:val="en-US" w:eastAsia="zh-CN"/>
              </w:rPr>
            </w:pPr>
            <w:r>
              <w:rPr>
                <w:rFonts w:hint="eastAsia" w:ascii="仿宋" w:hAnsi="仿宋" w:eastAsia="仿宋" w:cs="仿宋"/>
                <w:i w:val="0"/>
                <w:color w:val="000000"/>
                <w:sz w:val="22"/>
                <w:szCs w:val="22"/>
                <w:u w:val="none"/>
                <w:lang w:val="en-US" w:eastAsia="zh-CN"/>
              </w:rPr>
              <w:t>投标单位名称：</w:t>
            </w:r>
          </w:p>
          <w:p>
            <w:pPr>
              <w:widowControl/>
              <w:spacing w:line="360" w:lineRule="auto"/>
              <w:jc w:val="left"/>
              <w:textAlignment w:val="center"/>
              <w:rPr>
                <w:rFonts w:hint="eastAsia" w:ascii="仿宋" w:hAnsi="仿宋" w:eastAsia="仿宋" w:cs="仿宋"/>
                <w:i w:val="0"/>
                <w:color w:val="000000"/>
                <w:sz w:val="22"/>
                <w:szCs w:val="22"/>
                <w:u w:val="none"/>
                <w:lang w:val="en-US" w:eastAsia="zh-CN"/>
              </w:rPr>
            </w:pPr>
            <w:r>
              <w:rPr>
                <w:rFonts w:hint="eastAsia" w:ascii="仿宋" w:hAnsi="仿宋" w:eastAsia="仿宋" w:cs="仿宋"/>
                <w:i w:val="0"/>
                <w:color w:val="000000"/>
                <w:sz w:val="22"/>
                <w:szCs w:val="22"/>
                <w:u w:val="none"/>
                <w:lang w:val="en-US" w:eastAsia="zh-CN"/>
              </w:rPr>
              <w:t>法定代表人或授权委托人（签字、指模）：</w:t>
            </w:r>
          </w:p>
          <w:p>
            <w:pPr>
              <w:widowControl/>
              <w:spacing w:line="360" w:lineRule="auto"/>
              <w:jc w:val="left"/>
              <w:textAlignment w:val="center"/>
              <w:rPr>
                <w:rFonts w:hint="eastAsia" w:ascii="仿宋" w:hAnsi="仿宋" w:eastAsia="仿宋" w:cs="仿宋"/>
                <w:color w:val="000000"/>
                <w:sz w:val="22"/>
                <w:szCs w:val="22"/>
                <w:lang w:val="en-US"/>
              </w:rPr>
            </w:pPr>
            <w:r>
              <w:rPr>
                <w:rFonts w:hint="eastAsia" w:ascii="仿宋" w:hAnsi="仿宋" w:eastAsia="仿宋" w:cs="仿宋"/>
                <w:i w:val="0"/>
                <w:color w:val="000000"/>
                <w:sz w:val="22"/>
                <w:szCs w:val="22"/>
                <w:u w:val="none"/>
                <w:lang w:val="en-US" w:eastAsia="zh-CN"/>
              </w:rPr>
              <w:t>时间：</w:t>
            </w:r>
          </w:p>
        </w:tc>
      </w:tr>
    </w:tbl>
    <w:p>
      <w:pPr>
        <w:pStyle w:val="41"/>
        <w:spacing w:line="240" w:lineRule="auto"/>
        <w:rPr>
          <w:rFonts w:hint="default" w:ascii="仿宋" w:hAnsi="仿宋" w:eastAsia="仿宋" w:cs="仿宋"/>
          <w:b w:val="0"/>
          <w:bCs w:val="0"/>
          <w:color w:val="000000"/>
          <w:sz w:val="22"/>
          <w:szCs w:val="15"/>
          <w:lang w:val="en-US" w:eastAsia="zh-CN"/>
        </w:rPr>
      </w:pPr>
      <w:r>
        <w:rPr>
          <w:rFonts w:hint="eastAsia" w:ascii="仿宋" w:hAnsi="仿宋" w:eastAsia="仿宋" w:cs="仿宋"/>
          <w:b w:val="0"/>
          <w:bCs w:val="0"/>
          <w:color w:val="000000"/>
          <w:sz w:val="22"/>
          <w:szCs w:val="15"/>
          <w:lang w:val="en-US" w:eastAsia="zh-CN"/>
        </w:rPr>
        <w:t>注：工程量为暂估，最终以实际结算为准。工程量计算规则如下：</w:t>
      </w:r>
    </w:p>
    <w:p>
      <w:pPr>
        <w:pStyle w:val="41"/>
        <w:spacing w:line="240" w:lineRule="auto"/>
        <w:rPr>
          <w:rFonts w:hint="eastAsia" w:ascii="仿宋" w:hAnsi="仿宋" w:eastAsia="仿宋" w:cs="仿宋"/>
          <w:b w:val="0"/>
          <w:bCs w:val="0"/>
          <w:color w:val="000000"/>
          <w:sz w:val="22"/>
          <w:szCs w:val="15"/>
          <w:lang w:val="en-US" w:eastAsia="zh-CN"/>
        </w:rPr>
      </w:pPr>
      <w:r>
        <w:rPr>
          <w:rFonts w:hint="eastAsia" w:ascii="仿宋" w:hAnsi="仿宋" w:eastAsia="仿宋" w:cs="仿宋"/>
          <w:b w:val="0"/>
          <w:bCs w:val="0"/>
          <w:color w:val="000000"/>
          <w:sz w:val="22"/>
          <w:szCs w:val="15"/>
          <w:lang w:val="en-US" w:eastAsia="zh-CN"/>
        </w:rPr>
        <w:t>（1）墙面防水面积：按设计图示尺寸以垂直投影面积计算；</w:t>
      </w:r>
    </w:p>
    <w:p>
      <w:pPr>
        <w:pStyle w:val="41"/>
        <w:spacing w:line="240" w:lineRule="auto"/>
        <w:rPr>
          <w:rFonts w:hint="eastAsia" w:ascii="仿宋" w:hAnsi="仿宋" w:eastAsia="仿宋" w:cs="仿宋"/>
          <w:b w:val="0"/>
          <w:bCs w:val="0"/>
          <w:color w:val="000000"/>
          <w:sz w:val="22"/>
          <w:szCs w:val="15"/>
          <w:lang w:val="en-US" w:eastAsia="zh-CN"/>
        </w:rPr>
      </w:pPr>
      <w:r>
        <w:rPr>
          <w:rFonts w:hint="eastAsia" w:ascii="仿宋" w:hAnsi="仿宋" w:eastAsia="仿宋" w:cs="仿宋"/>
          <w:b w:val="0"/>
          <w:bCs w:val="0"/>
          <w:color w:val="000000"/>
          <w:sz w:val="22"/>
          <w:szCs w:val="15"/>
          <w:lang w:val="en-US" w:eastAsia="zh-CN"/>
        </w:rPr>
        <w:t>（2）楼（地）面防水面积：按设计图示尺寸以水平投影面积计算，按主墙间净空面积计算，扣除凸出地面的构筑物、设备基础间壁墙、柱、垛、烟囱、空洞、套管和管道等所占面积。楼（地）面防水反边高度≤300mm不计算面积，反边高度＞300mm按墙面防水计算；</w:t>
      </w:r>
    </w:p>
    <w:p>
      <w:pPr>
        <w:pStyle w:val="41"/>
        <w:spacing w:line="240" w:lineRule="auto"/>
        <w:rPr>
          <w:rFonts w:hint="eastAsia" w:ascii="仿宋" w:hAnsi="仿宋" w:eastAsia="仿宋" w:cs="仿宋"/>
          <w:b w:val="0"/>
          <w:bCs w:val="0"/>
          <w:color w:val="000000"/>
          <w:sz w:val="22"/>
          <w:szCs w:val="15"/>
          <w:lang w:val="en-US" w:eastAsia="zh-CN"/>
        </w:rPr>
        <w:sectPr>
          <w:pgSz w:w="11906" w:h="16838"/>
          <w:pgMar w:top="1440" w:right="1474" w:bottom="1440" w:left="1474"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仿宋" w:hAnsi="仿宋" w:eastAsia="仿宋" w:cs="仿宋"/>
          <w:b w:val="0"/>
          <w:bCs w:val="0"/>
          <w:color w:val="000000"/>
          <w:sz w:val="22"/>
          <w:szCs w:val="15"/>
          <w:lang w:val="en-US" w:eastAsia="zh-CN"/>
        </w:rPr>
        <w:t>（3）管根、阴阳角、伸缩缝等节点部位做附加层，不计算面积。防水搭接及附加层用量不另行计算。</w:t>
      </w:r>
    </w:p>
    <w:p>
      <w:pPr>
        <w:jc w:val="center"/>
        <w:rPr>
          <w:rFonts w:hint="eastAsia" w:ascii="宋体" w:hAnsi="宋体" w:eastAsia="宋体" w:cs="宋体"/>
          <w:b/>
          <w:color w:val="000000"/>
          <w:sz w:val="32"/>
          <w:szCs w:val="32"/>
          <w:lang w:val="en-US" w:eastAsia="zh-CN"/>
        </w:rPr>
      </w:pPr>
      <w:r>
        <w:rPr>
          <w:rFonts w:hint="eastAsia" w:ascii="宋体" w:hAnsi="宋体" w:eastAsia="宋体" w:cs="宋体"/>
          <w:b/>
          <w:color w:val="000000"/>
          <w:sz w:val="32"/>
          <w:szCs w:val="32"/>
          <w:lang w:val="en-US" w:eastAsia="zh-CN"/>
        </w:rPr>
        <w:t>技术部分</w:t>
      </w:r>
    </w:p>
    <w:p>
      <w:pPr>
        <w:spacing w:line="400" w:lineRule="exact"/>
        <w:jc w:val="left"/>
        <w:rPr>
          <w:rFonts w:hint="eastAsia" w:ascii="宋体" w:hAnsi="宋体" w:eastAsia="宋体" w:cs="宋体"/>
          <w:b w:val="0"/>
          <w:bCs/>
          <w:color w:val="000000"/>
          <w:sz w:val="24"/>
          <w:szCs w:val="16"/>
          <w:lang w:val="en-US" w:eastAsia="zh-CN"/>
        </w:rPr>
      </w:pPr>
      <w:r>
        <w:rPr>
          <w:rFonts w:hint="eastAsia" w:ascii="宋体" w:hAnsi="宋体" w:eastAsia="宋体" w:cs="宋体"/>
          <w:b w:val="0"/>
          <w:bCs/>
          <w:color w:val="000000"/>
          <w:sz w:val="24"/>
          <w:szCs w:val="16"/>
          <w:lang w:val="en-US" w:eastAsia="zh-CN"/>
        </w:rPr>
        <w:t>注：技术部分包括施工组织设计（或施工方案）及组织机构拟配备人员表</w:t>
      </w:r>
    </w:p>
    <w:p>
      <w:pPr>
        <w:spacing w:line="400" w:lineRule="exact"/>
        <w:ind w:firstLine="480" w:firstLineChars="200"/>
        <w:jc w:val="left"/>
        <w:rPr>
          <w:rFonts w:hint="eastAsia" w:ascii="宋体" w:hAnsi="宋体" w:eastAsia="宋体" w:cs="宋体"/>
          <w:b w:val="0"/>
          <w:bCs/>
          <w:color w:val="000000"/>
          <w:sz w:val="24"/>
          <w:szCs w:val="16"/>
          <w:lang w:val="en-US" w:eastAsia="zh-CN"/>
        </w:rPr>
      </w:pPr>
      <w:r>
        <w:rPr>
          <w:rFonts w:hint="eastAsia" w:ascii="宋体" w:hAnsi="宋体" w:eastAsia="宋体" w:cs="宋体"/>
          <w:b w:val="0"/>
          <w:bCs/>
          <w:color w:val="000000"/>
          <w:sz w:val="24"/>
          <w:szCs w:val="16"/>
          <w:lang w:val="en-US" w:eastAsia="zh-CN"/>
        </w:rPr>
        <w:t xml:space="preserve">    各投标单位无需上传网上招标系统，谈判阶段报送纸质版。</w:t>
      </w:r>
    </w:p>
    <w:p>
      <w:pPr>
        <w:spacing w:line="400" w:lineRule="exact"/>
        <w:jc w:val="center"/>
        <w:rPr>
          <w:rFonts w:hint="eastAsia" w:ascii="宋体" w:hAnsi="宋体" w:eastAsia="宋体" w:cs="宋体"/>
          <w:b w:val="0"/>
          <w:bCs/>
          <w:color w:val="000000"/>
          <w:sz w:val="24"/>
          <w:szCs w:val="16"/>
          <w:lang w:val="en-US" w:eastAsia="zh-CN"/>
        </w:rPr>
      </w:pPr>
      <w:r>
        <w:rPr>
          <w:rFonts w:hint="eastAsia" w:ascii="宋体" w:hAnsi="宋体" w:eastAsia="宋体" w:cs="宋体"/>
          <w:b w:val="0"/>
          <w:bCs/>
          <w:color w:val="000000"/>
          <w:sz w:val="24"/>
          <w:szCs w:val="16"/>
          <w:lang w:val="en-US" w:eastAsia="zh-CN"/>
        </w:rPr>
        <w:t>（1）施工组织设计（或施工方案）</w:t>
      </w:r>
    </w:p>
    <w:p>
      <w:pPr>
        <w:spacing w:line="400" w:lineRule="exact"/>
        <w:ind w:firstLine="480" w:firstLineChars="200"/>
        <w:jc w:val="left"/>
        <w:rPr>
          <w:rFonts w:hint="eastAsia" w:ascii="宋体" w:hAnsi="宋体" w:eastAsia="宋体" w:cs="宋体"/>
          <w:b w:val="0"/>
          <w:bCs/>
          <w:color w:val="000000"/>
          <w:sz w:val="24"/>
          <w:szCs w:val="16"/>
          <w:lang w:val="en-US" w:eastAsia="zh-CN"/>
        </w:rPr>
      </w:pPr>
      <w:r>
        <w:rPr>
          <w:rFonts w:hint="eastAsia" w:ascii="宋体" w:hAnsi="宋体" w:eastAsia="宋体" w:cs="宋体"/>
          <w:b w:val="0"/>
          <w:bCs/>
          <w:color w:val="000000"/>
          <w:sz w:val="24"/>
          <w:szCs w:val="16"/>
          <w:lang w:val="en-US" w:eastAsia="zh-CN"/>
        </w:rPr>
        <w:t>1、投标人应编制施工组织设计，编制时应采用文字并结合图表形式说明主要分部分项施工方案；拟投入的主要施工机械设备情况、劳动力计划等；结合招标工程特点提出切实可行的工程质量、安全生产、文明施工、工程进度、技术组织措施，同时应对关键工序、复杂环节重点提出相应技术措施。</w:t>
      </w:r>
    </w:p>
    <w:p>
      <w:pPr>
        <w:spacing w:line="400" w:lineRule="exact"/>
        <w:ind w:firstLine="480" w:firstLineChars="200"/>
        <w:jc w:val="left"/>
        <w:rPr>
          <w:rFonts w:hint="eastAsia" w:ascii="宋体" w:hAnsi="宋体" w:eastAsia="宋体" w:cs="宋体"/>
          <w:b w:val="0"/>
          <w:bCs/>
          <w:color w:val="000000"/>
          <w:sz w:val="24"/>
          <w:szCs w:val="16"/>
          <w:lang w:val="en-US" w:eastAsia="zh-CN"/>
        </w:rPr>
      </w:pPr>
      <w:r>
        <w:rPr>
          <w:rFonts w:hint="eastAsia" w:ascii="宋体" w:hAnsi="宋体" w:eastAsia="宋体" w:cs="宋体"/>
          <w:b w:val="0"/>
          <w:bCs/>
          <w:color w:val="000000"/>
          <w:sz w:val="24"/>
          <w:szCs w:val="16"/>
          <w:lang w:val="en-US" w:eastAsia="zh-CN"/>
        </w:rPr>
        <w:t>2、施工组织设计应简明扼要，要求不超过100页。</w:t>
      </w:r>
    </w:p>
    <w:p>
      <w:pPr>
        <w:spacing w:line="400" w:lineRule="exact"/>
        <w:ind w:firstLine="480" w:firstLineChars="200"/>
        <w:jc w:val="left"/>
        <w:rPr>
          <w:rFonts w:hint="eastAsia" w:ascii="宋体" w:hAnsi="宋体" w:eastAsia="宋体" w:cs="宋体"/>
          <w:b w:val="0"/>
          <w:bCs/>
          <w:color w:val="000000"/>
          <w:sz w:val="24"/>
          <w:szCs w:val="16"/>
          <w:lang w:val="en-US" w:eastAsia="zh-CN"/>
        </w:rPr>
      </w:pPr>
      <w:r>
        <w:rPr>
          <w:rFonts w:hint="eastAsia" w:ascii="宋体" w:hAnsi="宋体" w:eastAsia="宋体" w:cs="宋体"/>
          <w:b w:val="0"/>
          <w:bCs/>
          <w:color w:val="000000"/>
          <w:sz w:val="24"/>
          <w:szCs w:val="16"/>
          <w:lang w:val="en-US" w:eastAsia="zh-CN"/>
        </w:rPr>
        <w:t>投标人自行设计施工组织设计所需要的表格。</w:t>
      </w:r>
    </w:p>
    <w:p>
      <w:pPr>
        <w:spacing w:line="400" w:lineRule="exact"/>
        <w:ind w:firstLine="480" w:firstLineChars="200"/>
        <w:jc w:val="center"/>
        <w:rPr>
          <w:rFonts w:hint="eastAsia" w:ascii="宋体" w:hAnsi="宋体" w:eastAsia="宋体" w:cs="宋体"/>
          <w:b w:val="0"/>
          <w:bCs/>
          <w:color w:val="000000"/>
          <w:sz w:val="24"/>
          <w:szCs w:val="16"/>
          <w:lang w:val="en-US" w:eastAsia="zh-CN"/>
        </w:rPr>
      </w:pPr>
      <w:r>
        <w:rPr>
          <w:rFonts w:hint="eastAsia" w:ascii="宋体" w:hAnsi="宋体" w:eastAsia="宋体" w:cs="宋体"/>
          <w:b w:val="0"/>
          <w:bCs/>
          <w:color w:val="000000"/>
          <w:sz w:val="24"/>
          <w:szCs w:val="16"/>
          <w:lang w:val="en-US" w:eastAsia="zh-CN"/>
        </w:rPr>
        <w:t>（2）项目组织机构拟配备人员情况表</w:t>
      </w:r>
    </w:p>
    <w:p>
      <w:pPr>
        <w:spacing w:line="400" w:lineRule="exact"/>
        <w:ind w:firstLine="480" w:firstLineChars="200"/>
        <w:jc w:val="left"/>
        <w:rPr>
          <w:rFonts w:hint="eastAsia" w:ascii="宋体" w:hAnsi="宋体" w:eastAsia="宋体" w:cs="宋体"/>
          <w:b w:val="0"/>
          <w:bCs/>
          <w:color w:val="000000"/>
          <w:sz w:val="24"/>
          <w:szCs w:val="16"/>
          <w:lang w:val="en-US" w:eastAsia="zh-CN"/>
        </w:rPr>
      </w:pPr>
    </w:p>
    <w:tbl>
      <w:tblPr>
        <w:tblStyle w:val="42"/>
        <w:tblW w:w="928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153"/>
        <w:gridCol w:w="1152"/>
        <w:gridCol w:w="2272"/>
        <w:gridCol w:w="1324"/>
        <w:gridCol w:w="1360"/>
        <w:gridCol w:w="202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75" w:hRule="atLeast"/>
          <w:jc w:val="center"/>
        </w:trPr>
        <w:tc>
          <w:tcPr>
            <w:tcW w:w="1153" w:type="dxa"/>
            <w:noWrap w:val="0"/>
            <w:vAlign w:val="center"/>
          </w:tcPr>
          <w:p>
            <w:pPr>
              <w:spacing w:line="400" w:lineRule="exact"/>
              <w:jc w:val="center"/>
              <w:rPr>
                <w:rFonts w:hint="eastAsia" w:ascii="宋体" w:hAnsi="宋体" w:eastAsia="宋体" w:cs="宋体"/>
                <w:b w:val="0"/>
                <w:bCs/>
                <w:color w:val="000000"/>
                <w:sz w:val="24"/>
                <w:szCs w:val="16"/>
                <w:lang w:val="en-US" w:eastAsia="zh-CN"/>
              </w:rPr>
            </w:pPr>
            <w:r>
              <w:rPr>
                <w:rFonts w:hint="eastAsia" w:ascii="宋体" w:hAnsi="宋体" w:eastAsia="宋体" w:cs="宋体"/>
                <w:b w:val="0"/>
                <w:bCs/>
                <w:color w:val="000000"/>
                <w:sz w:val="24"/>
                <w:szCs w:val="16"/>
                <w:lang w:val="en-US" w:eastAsia="zh-CN"/>
              </w:rPr>
              <w:t>岗位</w:t>
            </w:r>
          </w:p>
        </w:tc>
        <w:tc>
          <w:tcPr>
            <w:tcW w:w="1152" w:type="dxa"/>
            <w:noWrap w:val="0"/>
            <w:vAlign w:val="center"/>
          </w:tcPr>
          <w:p>
            <w:pPr>
              <w:spacing w:line="400" w:lineRule="exact"/>
              <w:jc w:val="center"/>
              <w:rPr>
                <w:rFonts w:hint="eastAsia" w:ascii="宋体" w:hAnsi="宋体" w:eastAsia="宋体" w:cs="宋体"/>
                <w:b w:val="0"/>
                <w:bCs/>
                <w:color w:val="000000"/>
                <w:sz w:val="24"/>
                <w:szCs w:val="16"/>
                <w:lang w:val="en-US" w:eastAsia="zh-CN"/>
              </w:rPr>
            </w:pPr>
            <w:r>
              <w:rPr>
                <w:rFonts w:hint="eastAsia" w:ascii="宋体" w:hAnsi="宋体" w:eastAsia="宋体" w:cs="宋体"/>
                <w:b w:val="0"/>
                <w:bCs/>
                <w:color w:val="000000"/>
                <w:sz w:val="24"/>
                <w:szCs w:val="16"/>
                <w:lang w:val="en-US" w:eastAsia="zh-CN"/>
              </w:rPr>
              <w:t>姓名</w:t>
            </w:r>
          </w:p>
        </w:tc>
        <w:tc>
          <w:tcPr>
            <w:tcW w:w="2272" w:type="dxa"/>
            <w:noWrap w:val="0"/>
            <w:vAlign w:val="center"/>
          </w:tcPr>
          <w:p>
            <w:pPr>
              <w:spacing w:line="400" w:lineRule="exact"/>
              <w:ind w:firstLine="480" w:firstLineChars="200"/>
              <w:jc w:val="both"/>
              <w:rPr>
                <w:rFonts w:hint="eastAsia" w:ascii="宋体" w:hAnsi="宋体" w:eastAsia="宋体" w:cs="宋体"/>
                <w:b w:val="0"/>
                <w:bCs/>
                <w:color w:val="000000"/>
                <w:sz w:val="24"/>
                <w:szCs w:val="16"/>
                <w:lang w:val="en-US" w:eastAsia="zh-CN"/>
              </w:rPr>
            </w:pPr>
            <w:r>
              <w:rPr>
                <w:rFonts w:hint="eastAsia" w:ascii="宋体" w:hAnsi="宋体" w:eastAsia="宋体" w:cs="宋体"/>
                <w:b w:val="0"/>
                <w:bCs/>
                <w:color w:val="000000"/>
                <w:sz w:val="24"/>
                <w:szCs w:val="16"/>
                <w:lang w:val="en-US" w:eastAsia="zh-CN"/>
              </w:rPr>
              <w:t>证书名称</w:t>
            </w:r>
          </w:p>
        </w:tc>
        <w:tc>
          <w:tcPr>
            <w:tcW w:w="1324" w:type="dxa"/>
            <w:noWrap w:val="0"/>
            <w:vAlign w:val="center"/>
          </w:tcPr>
          <w:p>
            <w:pPr>
              <w:spacing w:line="400" w:lineRule="exact"/>
              <w:jc w:val="center"/>
              <w:rPr>
                <w:rFonts w:hint="eastAsia" w:ascii="宋体" w:hAnsi="宋体" w:eastAsia="宋体" w:cs="宋体"/>
                <w:b w:val="0"/>
                <w:bCs/>
                <w:color w:val="000000"/>
                <w:sz w:val="24"/>
                <w:szCs w:val="16"/>
                <w:lang w:val="en-US" w:eastAsia="zh-CN"/>
              </w:rPr>
            </w:pPr>
            <w:r>
              <w:rPr>
                <w:rFonts w:hint="eastAsia" w:ascii="宋体" w:hAnsi="宋体" w:eastAsia="宋体" w:cs="宋体"/>
                <w:b w:val="0"/>
                <w:bCs/>
                <w:color w:val="000000"/>
                <w:sz w:val="24"/>
                <w:szCs w:val="16"/>
                <w:lang w:val="en-US" w:eastAsia="zh-CN"/>
              </w:rPr>
              <w:t>级别</w:t>
            </w:r>
          </w:p>
        </w:tc>
        <w:tc>
          <w:tcPr>
            <w:tcW w:w="1360" w:type="dxa"/>
            <w:noWrap w:val="0"/>
            <w:vAlign w:val="center"/>
          </w:tcPr>
          <w:p>
            <w:pPr>
              <w:spacing w:line="400" w:lineRule="exact"/>
              <w:jc w:val="center"/>
              <w:rPr>
                <w:rFonts w:hint="eastAsia" w:ascii="宋体" w:hAnsi="宋体" w:eastAsia="宋体" w:cs="宋体"/>
                <w:b w:val="0"/>
                <w:bCs/>
                <w:color w:val="000000"/>
                <w:sz w:val="24"/>
                <w:szCs w:val="16"/>
                <w:lang w:val="en-US" w:eastAsia="zh-CN"/>
              </w:rPr>
            </w:pPr>
            <w:r>
              <w:rPr>
                <w:rFonts w:hint="eastAsia" w:ascii="宋体" w:hAnsi="宋体" w:eastAsia="宋体" w:cs="宋体"/>
                <w:b w:val="0"/>
                <w:bCs/>
                <w:color w:val="000000"/>
                <w:sz w:val="24"/>
                <w:szCs w:val="16"/>
                <w:lang w:val="en-US" w:eastAsia="zh-CN"/>
              </w:rPr>
              <w:t>专业</w:t>
            </w:r>
          </w:p>
        </w:tc>
        <w:tc>
          <w:tcPr>
            <w:tcW w:w="2026" w:type="dxa"/>
            <w:noWrap w:val="0"/>
            <w:vAlign w:val="center"/>
          </w:tcPr>
          <w:p>
            <w:pPr>
              <w:spacing w:line="400" w:lineRule="exact"/>
              <w:jc w:val="center"/>
              <w:rPr>
                <w:rFonts w:hint="eastAsia" w:ascii="宋体" w:hAnsi="宋体" w:eastAsia="宋体" w:cs="宋体"/>
                <w:b w:val="0"/>
                <w:bCs/>
                <w:color w:val="000000"/>
                <w:sz w:val="24"/>
                <w:szCs w:val="16"/>
                <w:lang w:val="en-US" w:eastAsia="zh-CN"/>
              </w:rPr>
            </w:pPr>
            <w:r>
              <w:rPr>
                <w:rFonts w:hint="eastAsia" w:ascii="宋体" w:hAnsi="宋体" w:eastAsia="宋体" w:cs="宋体"/>
                <w:b w:val="0"/>
                <w:bCs/>
                <w:color w:val="000000"/>
                <w:sz w:val="24"/>
                <w:szCs w:val="16"/>
                <w:lang w:val="en-US" w:eastAsia="zh-CN"/>
              </w:rPr>
              <w:t>主要施工经历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153"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1152"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2272"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1324"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1360"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2026"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153"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1152"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2272"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1324"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1360"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2026"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153"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1152"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2272"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1324"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1360"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2026"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153"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1152"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2272"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1324"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1360"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2026"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153"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1152"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2272"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1324"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1360"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2026"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153"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1152"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2272"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1324"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1360"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c>
          <w:tcPr>
            <w:tcW w:w="2026" w:type="dxa"/>
            <w:noWrap w:val="0"/>
            <w:vAlign w:val="top"/>
          </w:tcPr>
          <w:p>
            <w:pPr>
              <w:spacing w:line="400" w:lineRule="exact"/>
              <w:ind w:firstLine="480" w:firstLineChars="200"/>
              <w:jc w:val="center"/>
              <w:rPr>
                <w:rFonts w:hint="eastAsia" w:ascii="宋体" w:hAnsi="宋体" w:eastAsia="宋体" w:cs="宋体"/>
                <w:b w:val="0"/>
                <w:bCs/>
                <w:color w:val="000000"/>
                <w:sz w:val="24"/>
                <w:szCs w:val="16"/>
                <w:lang w:val="en-US" w:eastAsia="zh-CN"/>
              </w:rPr>
            </w:pPr>
          </w:p>
        </w:tc>
      </w:tr>
    </w:tbl>
    <w:p>
      <w:pPr>
        <w:pStyle w:val="41"/>
        <w:ind w:left="0" w:leftChars="0" w:firstLine="0" w:firstLineChars="0"/>
        <w:rPr>
          <w:rFonts w:hint="eastAsia" w:ascii="宋体" w:hAnsi="宋体" w:eastAsia="宋体" w:cs="宋体"/>
        </w:rPr>
      </w:pPr>
    </w:p>
    <w:sectPr>
      <w:pgSz w:w="11906" w:h="16838"/>
      <w:pgMar w:top="1440" w:right="1474" w:bottom="1440" w:left="1474"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A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pBdr>
        <w:bottom w:val="none" w:color="auto" w:sz="0" w:space="1"/>
      </w:pBdr>
      <w:jc w:val="both"/>
    </w:pPr>
    <w:r>
      <w:rPr>
        <w:rFonts w:hint="eastAsia" w:eastAsia="宋体"/>
        <w:lang w:eastAsia="zh-CN"/>
      </w:rPr>
      <w:drawing>
        <wp:anchor distT="0" distB="0" distL="114300" distR="114300" simplePos="0" relativeHeight="251659264" behindDoc="1" locked="0" layoutInCell="1" allowOverlap="1">
          <wp:simplePos x="0" y="0"/>
          <wp:positionH relativeFrom="column">
            <wp:posOffset>-459740</wp:posOffset>
          </wp:positionH>
          <wp:positionV relativeFrom="paragraph">
            <wp:posOffset>-95885</wp:posOffset>
          </wp:positionV>
          <wp:extent cx="1716405" cy="407670"/>
          <wp:effectExtent l="0" t="0" r="17145" b="11430"/>
          <wp:wrapThrough wrapText="bothSides">
            <wp:wrapPolygon>
              <wp:start x="0" y="0"/>
              <wp:lineTo x="0" y="20860"/>
              <wp:lineTo x="21336" y="20860"/>
              <wp:lineTo x="21336" y="0"/>
              <wp:lineTo x="0" y="0"/>
            </wp:wrapPolygon>
          </wp:wrapThrough>
          <wp:docPr id="1" name="图片 1027" descr="河北建工集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027" descr="河北建工集团"/>
                  <pic:cNvPicPr>
                    <a:picLocks noChangeAspect="1"/>
                  </pic:cNvPicPr>
                </pic:nvPicPr>
                <pic:blipFill>
                  <a:blip r:embed="rId1"/>
                  <a:stretch>
                    <a:fillRect/>
                  </a:stretch>
                </pic:blipFill>
                <pic:spPr>
                  <a:xfrm>
                    <a:off x="0" y="0"/>
                    <a:ext cx="1716405" cy="40767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3CBA20"/>
    <w:multiLevelType w:val="singleLevel"/>
    <w:tmpl w:val="983CBA20"/>
    <w:lvl w:ilvl="0" w:tentative="0">
      <w:start w:val="26"/>
      <w:numFmt w:val="decimal"/>
      <w:suff w:val="space"/>
      <w:lvlText w:val="%1."/>
      <w:lvlJc w:val="left"/>
    </w:lvl>
  </w:abstractNum>
  <w:abstractNum w:abstractNumId="1">
    <w:nsid w:val="B9148666"/>
    <w:multiLevelType w:val="singleLevel"/>
    <w:tmpl w:val="B9148666"/>
    <w:lvl w:ilvl="0" w:tentative="0">
      <w:start w:val="23"/>
      <w:numFmt w:val="decimal"/>
      <w:suff w:val="space"/>
      <w:lvlText w:val="%1."/>
      <w:lvlJc w:val="left"/>
    </w:lvl>
  </w:abstractNum>
  <w:abstractNum w:abstractNumId="2">
    <w:nsid w:val="BE93DBE2"/>
    <w:multiLevelType w:val="singleLevel"/>
    <w:tmpl w:val="BE93DBE2"/>
    <w:lvl w:ilvl="0" w:tentative="0">
      <w:start w:val="4"/>
      <w:numFmt w:val="chineseCounting"/>
      <w:suff w:val="nothing"/>
      <w:lvlText w:val="%1、"/>
      <w:lvlJc w:val="left"/>
      <w:rPr>
        <w:rFonts w:hint="eastAsia"/>
      </w:rPr>
    </w:lvl>
  </w:abstractNum>
  <w:abstractNum w:abstractNumId="3">
    <w:nsid w:val="D4421292"/>
    <w:multiLevelType w:val="singleLevel"/>
    <w:tmpl w:val="D4421292"/>
    <w:lvl w:ilvl="0" w:tentative="0">
      <w:start w:val="17"/>
      <w:numFmt w:val="decimal"/>
      <w:suff w:val="space"/>
      <w:lvlText w:val="%1."/>
      <w:lvlJc w:val="left"/>
    </w:lvl>
  </w:abstractNum>
  <w:abstractNum w:abstractNumId="4">
    <w:nsid w:val="D63275F4"/>
    <w:multiLevelType w:val="singleLevel"/>
    <w:tmpl w:val="D63275F4"/>
    <w:lvl w:ilvl="0" w:tentative="0">
      <w:start w:val="1"/>
      <w:numFmt w:val="decimal"/>
      <w:suff w:val="nothing"/>
      <w:lvlText w:val="%1、"/>
      <w:lvlJc w:val="left"/>
      <w:rPr>
        <w:rFonts w:hint="default"/>
        <w:b/>
        <w:bCs/>
      </w:rPr>
    </w:lvl>
  </w:abstractNum>
  <w:abstractNum w:abstractNumId="5">
    <w:nsid w:val="FCDD9245"/>
    <w:multiLevelType w:val="singleLevel"/>
    <w:tmpl w:val="FCDD9245"/>
    <w:lvl w:ilvl="0" w:tentative="0">
      <w:start w:val="3"/>
      <w:numFmt w:val="decimal"/>
      <w:suff w:val="space"/>
      <w:lvlText w:val="%1."/>
      <w:lvlJc w:val="left"/>
    </w:lvl>
  </w:abstractNum>
  <w:abstractNum w:abstractNumId="6">
    <w:nsid w:val="292D68DA"/>
    <w:multiLevelType w:val="multilevel"/>
    <w:tmpl w:val="292D68DA"/>
    <w:lvl w:ilvl="0" w:tentative="0">
      <w:start w:val="10"/>
      <w:numFmt w:val="decimal"/>
      <w:suff w:val="space"/>
      <w:lvlText w:val="%1."/>
      <w:lvlJc w:val="left"/>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7">
    <w:nsid w:val="42718B20"/>
    <w:multiLevelType w:val="singleLevel"/>
    <w:tmpl w:val="42718B20"/>
    <w:lvl w:ilvl="0" w:tentative="0">
      <w:start w:val="1"/>
      <w:numFmt w:val="decimal"/>
      <w:suff w:val="nothing"/>
      <w:lvlText w:val="（%1）"/>
      <w:lvlJc w:val="left"/>
    </w:lvl>
  </w:abstractNum>
  <w:abstractNum w:abstractNumId="8">
    <w:nsid w:val="50B32AEA"/>
    <w:multiLevelType w:val="multilevel"/>
    <w:tmpl w:val="50B32AEA"/>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5735C1A7"/>
    <w:multiLevelType w:val="singleLevel"/>
    <w:tmpl w:val="5735C1A7"/>
    <w:lvl w:ilvl="0" w:tentative="0">
      <w:start w:val="4"/>
      <w:numFmt w:val="chineseCounting"/>
      <w:suff w:val="nothing"/>
      <w:lvlText w:val="（%1）"/>
      <w:lvlJc w:val="left"/>
      <w:rPr>
        <w:rFonts w:hint="eastAsia"/>
      </w:rPr>
    </w:lvl>
  </w:abstractNum>
  <w:abstractNum w:abstractNumId="10">
    <w:nsid w:val="59E5A0C5"/>
    <w:multiLevelType w:val="singleLevel"/>
    <w:tmpl w:val="59E5A0C5"/>
    <w:lvl w:ilvl="0" w:tentative="0">
      <w:start w:val="9"/>
      <w:numFmt w:val="decimal"/>
      <w:suff w:val="space"/>
      <w:lvlText w:val="%1."/>
      <w:lvlJc w:val="left"/>
    </w:lvl>
  </w:abstractNum>
  <w:abstractNum w:abstractNumId="11">
    <w:nsid w:val="73638890"/>
    <w:multiLevelType w:val="singleLevel"/>
    <w:tmpl w:val="73638890"/>
    <w:lvl w:ilvl="0" w:tentative="0">
      <w:start w:val="11"/>
      <w:numFmt w:val="decimal"/>
      <w:suff w:val="nothing"/>
      <w:lvlText w:val="%1、"/>
      <w:lvlJc w:val="left"/>
    </w:lvl>
  </w:abstractNum>
  <w:num w:numId="1">
    <w:abstractNumId w:val="4"/>
  </w:num>
  <w:num w:numId="2">
    <w:abstractNumId w:val="11"/>
  </w:num>
  <w:num w:numId="3">
    <w:abstractNumId w:val="8"/>
  </w:num>
  <w:num w:numId="4">
    <w:abstractNumId w:val="7"/>
  </w:num>
  <w:num w:numId="5">
    <w:abstractNumId w:val="2"/>
  </w:num>
  <w:num w:numId="6">
    <w:abstractNumId w:val="5"/>
  </w:num>
  <w:num w:numId="7">
    <w:abstractNumId w:val="10"/>
  </w:num>
  <w:num w:numId="8">
    <w:abstractNumId w:val="6"/>
  </w:num>
  <w:num w:numId="9">
    <w:abstractNumId w:val="3"/>
  </w:num>
  <w:num w:numId="10">
    <w:abstractNumId w:val="1"/>
  </w:num>
  <w:num w:numId="11">
    <w:abstractNumId w:val="0"/>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F40689"/>
    <w:rsid w:val="000305BA"/>
    <w:rsid w:val="000419FC"/>
    <w:rsid w:val="00093D8A"/>
    <w:rsid w:val="000A2DA1"/>
    <w:rsid w:val="000A5D69"/>
    <w:rsid w:val="000B7D8D"/>
    <w:rsid w:val="000C2AE7"/>
    <w:rsid w:val="001035DE"/>
    <w:rsid w:val="00104E56"/>
    <w:rsid w:val="001069AF"/>
    <w:rsid w:val="00107C96"/>
    <w:rsid w:val="0014441E"/>
    <w:rsid w:val="00164A75"/>
    <w:rsid w:val="00174573"/>
    <w:rsid w:val="001772AD"/>
    <w:rsid w:val="00185B8B"/>
    <w:rsid w:val="00194435"/>
    <w:rsid w:val="001B20DC"/>
    <w:rsid w:val="001B5844"/>
    <w:rsid w:val="002335DE"/>
    <w:rsid w:val="00263A9E"/>
    <w:rsid w:val="00281761"/>
    <w:rsid w:val="00290EAF"/>
    <w:rsid w:val="00294183"/>
    <w:rsid w:val="002A3ED6"/>
    <w:rsid w:val="002B67F2"/>
    <w:rsid w:val="002D237D"/>
    <w:rsid w:val="002D5D49"/>
    <w:rsid w:val="002E2A50"/>
    <w:rsid w:val="002F6F4E"/>
    <w:rsid w:val="003225CE"/>
    <w:rsid w:val="00337FD0"/>
    <w:rsid w:val="00377497"/>
    <w:rsid w:val="00383635"/>
    <w:rsid w:val="003861C5"/>
    <w:rsid w:val="0039121A"/>
    <w:rsid w:val="004154BB"/>
    <w:rsid w:val="00416B4B"/>
    <w:rsid w:val="004A2454"/>
    <w:rsid w:val="0053392A"/>
    <w:rsid w:val="00586AF6"/>
    <w:rsid w:val="00587867"/>
    <w:rsid w:val="00592F7D"/>
    <w:rsid w:val="005C44C5"/>
    <w:rsid w:val="005C5734"/>
    <w:rsid w:val="005E09B5"/>
    <w:rsid w:val="005F4D84"/>
    <w:rsid w:val="005F58E3"/>
    <w:rsid w:val="0061730C"/>
    <w:rsid w:val="006640A0"/>
    <w:rsid w:val="006767D0"/>
    <w:rsid w:val="006A119F"/>
    <w:rsid w:val="006D363D"/>
    <w:rsid w:val="006E4F1B"/>
    <w:rsid w:val="006F3AE8"/>
    <w:rsid w:val="00712577"/>
    <w:rsid w:val="00750B32"/>
    <w:rsid w:val="00762A7F"/>
    <w:rsid w:val="00767D36"/>
    <w:rsid w:val="00783E6A"/>
    <w:rsid w:val="007C7414"/>
    <w:rsid w:val="00815EDB"/>
    <w:rsid w:val="00820B4C"/>
    <w:rsid w:val="00820F99"/>
    <w:rsid w:val="008843DF"/>
    <w:rsid w:val="008A5496"/>
    <w:rsid w:val="008C26C2"/>
    <w:rsid w:val="00906866"/>
    <w:rsid w:val="00952460"/>
    <w:rsid w:val="00963A5A"/>
    <w:rsid w:val="00984A54"/>
    <w:rsid w:val="00985268"/>
    <w:rsid w:val="009B7406"/>
    <w:rsid w:val="009C6553"/>
    <w:rsid w:val="009F01C9"/>
    <w:rsid w:val="00A2603B"/>
    <w:rsid w:val="00A4492F"/>
    <w:rsid w:val="00A6092F"/>
    <w:rsid w:val="00A76166"/>
    <w:rsid w:val="00AA218B"/>
    <w:rsid w:val="00AB1B67"/>
    <w:rsid w:val="00B119DC"/>
    <w:rsid w:val="00B123FA"/>
    <w:rsid w:val="00B167B9"/>
    <w:rsid w:val="00B31B7D"/>
    <w:rsid w:val="00B507C0"/>
    <w:rsid w:val="00B9472B"/>
    <w:rsid w:val="00BA0EF4"/>
    <w:rsid w:val="00BB7FD6"/>
    <w:rsid w:val="00BF51E7"/>
    <w:rsid w:val="00BF5229"/>
    <w:rsid w:val="00C0102B"/>
    <w:rsid w:val="00C20011"/>
    <w:rsid w:val="00C35D4B"/>
    <w:rsid w:val="00C6425F"/>
    <w:rsid w:val="00C72092"/>
    <w:rsid w:val="00D1305B"/>
    <w:rsid w:val="00D17607"/>
    <w:rsid w:val="00D22FB8"/>
    <w:rsid w:val="00D43CCC"/>
    <w:rsid w:val="00D84D27"/>
    <w:rsid w:val="00D97C36"/>
    <w:rsid w:val="00DD2CF6"/>
    <w:rsid w:val="00DF13A8"/>
    <w:rsid w:val="00E40303"/>
    <w:rsid w:val="00E47746"/>
    <w:rsid w:val="00E548AE"/>
    <w:rsid w:val="00E725C5"/>
    <w:rsid w:val="00E748D7"/>
    <w:rsid w:val="00EB126A"/>
    <w:rsid w:val="00EB2A47"/>
    <w:rsid w:val="00EB54A4"/>
    <w:rsid w:val="00EC73B8"/>
    <w:rsid w:val="00EE5A03"/>
    <w:rsid w:val="00F0256F"/>
    <w:rsid w:val="00F052EA"/>
    <w:rsid w:val="00F123A0"/>
    <w:rsid w:val="00F236D2"/>
    <w:rsid w:val="00F373B3"/>
    <w:rsid w:val="00F40689"/>
    <w:rsid w:val="00F43783"/>
    <w:rsid w:val="00F75D4A"/>
    <w:rsid w:val="00FE0575"/>
    <w:rsid w:val="00FF0748"/>
    <w:rsid w:val="01B7322B"/>
    <w:rsid w:val="01E2039B"/>
    <w:rsid w:val="02F575D0"/>
    <w:rsid w:val="0370736F"/>
    <w:rsid w:val="03820C09"/>
    <w:rsid w:val="03A75B51"/>
    <w:rsid w:val="03B503AE"/>
    <w:rsid w:val="0499484B"/>
    <w:rsid w:val="04C8606C"/>
    <w:rsid w:val="05431525"/>
    <w:rsid w:val="055F3D61"/>
    <w:rsid w:val="056326B4"/>
    <w:rsid w:val="056A34FF"/>
    <w:rsid w:val="056E5792"/>
    <w:rsid w:val="05977CEE"/>
    <w:rsid w:val="059B56F2"/>
    <w:rsid w:val="06842BB3"/>
    <w:rsid w:val="068A5B4E"/>
    <w:rsid w:val="06E06805"/>
    <w:rsid w:val="06F102A5"/>
    <w:rsid w:val="07082E19"/>
    <w:rsid w:val="07095DCD"/>
    <w:rsid w:val="073D792D"/>
    <w:rsid w:val="079C57E1"/>
    <w:rsid w:val="07EA6C48"/>
    <w:rsid w:val="082539B7"/>
    <w:rsid w:val="0876579F"/>
    <w:rsid w:val="08B07B9E"/>
    <w:rsid w:val="08E17A46"/>
    <w:rsid w:val="09632C75"/>
    <w:rsid w:val="09DF7EBC"/>
    <w:rsid w:val="09E61E88"/>
    <w:rsid w:val="0A0939E5"/>
    <w:rsid w:val="0AF16AEB"/>
    <w:rsid w:val="0B4534C6"/>
    <w:rsid w:val="0B4C56E7"/>
    <w:rsid w:val="0BCF6C39"/>
    <w:rsid w:val="0C3938F1"/>
    <w:rsid w:val="0C84236A"/>
    <w:rsid w:val="0CBD1DF2"/>
    <w:rsid w:val="0CBD69DD"/>
    <w:rsid w:val="0CC359E8"/>
    <w:rsid w:val="0D8D616E"/>
    <w:rsid w:val="0D9647EE"/>
    <w:rsid w:val="0F4075E5"/>
    <w:rsid w:val="0F8F260D"/>
    <w:rsid w:val="0FF04E31"/>
    <w:rsid w:val="100C032F"/>
    <w:rsid w:val="102B13BB"/>
    <w:rsid w:val="104C3EDC"/>
    <w:rsid w:val="10CC4C46"/>
    <w:rsid w:val="10E8716B"/>
    <w:rsid w:val="111649AD"/>
    <w:rsid w:val="1127111F"/>
    <w:rsid w:val="113666C3"/>
    <w:rsid w:val="11484F60"/>
    <w:rsid w:val="11680B90"/>
    <w:rsid w:val="123455D8"/>
    <w:rsid w:val="124A18D7"/>
    <w:rsid w:val="12582D15"/>
    <w:rsid w:val="1264569B"/>
    <w:rsid w:val="12A232E4"/>
    <w:rsid w:val="12B55B77"/>
    <w:rsid w:val="12BA189F"/>
    <w:rsid w:val="12BF7164"/>
    <w:rsid w:val="12FD7168"/>
    <w:rsid w:val="13C571DE"/>
    <w:rsid w:val="13DC469F"/>
    <w:rsid w:val="14231B46"/>
    <w:rsid w:val="145C7542"/>
    <w:rsid w:val="145F21DC"/>
    <w:rsid w:val="14F37807"/>
    <w:rsid w:val="14FB243C"/>
    <w:rsid w:val="151375B8"/>
    <w:rsid w:val="16BF52D9"/>
    <w:rsid w:val="16D90374"/>
    <w:rsid w:val="1743214D"/>
    <w:rsid w:val="174B0FD8"/>
    <w:rsid w:val="177A51BE"/>
    <w:rsid w:val="17B32AF8"/>
    <w:rsid w:val="17E07C78"/>
    <w:rsid w:val="17E31097"/>
    <w:rsid w:val="186C0791"/>
    <w:rsid w:val="1893102A"/>
    <w:rsid w:val="189A41C8"/>
    <w:rsid w:val="19997277"/>
    <w:rsid w:val="19CB3A93"/>
    <w:rsid w:val="1A030297"/>
    <w:rsid w:val="1A1936CC"/>
    <w:rsid w:val="1A6877AF"/>
    <w:rsid w:val="1A8358A6"/>
    <w:rsid w:val="1AA22BF1"/>
    <w:rsid w:val="1AE944D5"/>
    <w:rsid w:val="1B7477BB"/>
    <w:rsid w:val="1BCA30B9"/>
    <w:rsid w:val="1C420E4D"/>
    <w:rsid w:val="1C424107"/>
    <w:rsid w:val="1C5E35DF"/>
    <w:rsid w:val="1CD14161"/>
    <w:rsid w:val="1CF62319"/>
    <w:rsid w:val="1D0B4270"/>
    <w:rsid w:val="1D205961"/>
    <w:rsid w:val="1DC30F5A"/>
    <w:rsid w:val="1DFB00BC"/>
    <w:rsid w:val="1DFE2421"/>
    <w:rsid w:val="1E6D05FC"/>
    <w:rsid w:val="1ECD1599"/>
    <w:rsid w:val="1F1577E3"/>
    <w:rsid w:val="1FB77A64"/>
    <w:rsid w:val="1FE174CB"/>
    <w:rsid w:val="1FEA3E1A"/>
    <w:rsid w:val="20042CBC"/>
    <w:rsid w:val="20057D79"/>
    <w:rsid w:val="200835C8"/>
    <w:rsid w:val="201E7B4B"/>
    <w:rsid w:val="20477B83"/>
    <w:rsid w:val="206B68FC"/>
    <w:rsid w:val="209263C4"/>
    <w:rsid w:val="20CE598B"/>
    <w:rsid w:val="212E7A8B"/>
    <w:rsid w:val="218D46EE"/>
    <w:rsid w:val="21992320"/>
    <w:rsid w:val="21D440A1"/>
    <w:rsid w:val="21EC1217"/>
    <w:rsid w:val="2252672C"/>
    <w:rsid w:val="23497ED9"/>
    <w:rsid w:val="246902E2"/>
    <w:rsid w:val="2482797B"/>
    <w:rsid w:val="2483423A"/>
    <w:rsid w:val="24C05523"/>
    <w:rsid w:val="250C744B"/>
    <w:rsid w:val="26755786"/>
    <w:rsid w:val="26935E3C"/>
    <w:rsid w:val="272A7E78"/>
    <w:rsid w:val="27531F46"/>
    <w:rsid w:val="27536A0D"/>
    <w:rsid w:val="27974245"/>
    <w:rsid w:val="27BE1776"/>
    <w:rsid w:val="27E61FB8"/>
    <w:rsid w:val="280B3B0F"/>
    <w:rsid w:val="281C6EB8"/>
    <w:rsid w:val="284D188E"/>
    <w:rsid w:val="286E0C90"/>
    <w:rsid w:val="29471256"/>
    <w:rsid w:val="29685A26"/>
    <w:rsid w:val="29850849"/>
    <w:rsid w:val="29CE4ADD"/>
    <w:rsid w:val="29F1040A"/>
    <w:rsid w:val="2A1871C1"/>
    <w:rsid w:val="2A735C81"/>
    <w:rsid w:val="2ABD32B0"/>
    <w:rsid w:val="2AC37FCE"/>
    <w:rsid w:val="2AD86B0B"/>
    <w:rsid w:val="2B23406A"/>
    <w:rsid w:val="2B2341D4"/>
    <w:rsid w:val="2B7A584F"/>
    <w:rsid w:val="2C146CB1"/>
    <w:rsid w:val="2C1922A3"/>
    <w:rsid w:val="2C702E18"/>
    <w:rsid w:val="2C7309A6"/>
    <w:rsid w:val="2CA86D68"/>
    <w:rsid w:val="2CFB082B"/>
    <w:rsid w:val="2D5B75DE"/>
    <w:rsid w:val="2D9B7A6B"/>
    <w:rsid w:val="2DC46D1D"/>
    <w:rsid w:val="2DCC1D1F"/>
    <w:rsid w:val="2DF422F2"/>
    <w:rsid w:val="2E6C56E7"/>
    <w:rsid w:val="2EA868BD"/>
    <w:rsid w:val="2EAC4F11"/>
    <w:rsid w:val="2F14290E"/>
    <w:rsid w:val="2FED5D29"/>
    <w:rsid w:val="301B2006"/>
    <w:rsid w:val="30641CA9"/>
    <w:rsid w:val="3076220B"/>
    <w:rsid w:val="30E050E2"/>
    <w:rsid w:val="30F166FB"/>
    <w:rsid w:val="31006542"/>
    <w:rsid w:val="313C234A"/>
    <w:rsid w:val="317E408A"/>
    <w:rsid w:val="31A22475"/>
    <w:rsid w:val="31CE3C1B"/>
    <w:rsid w:val="31D46388"/>
    <w:rsid w:val="31DF4EC1"/>
    <w:rsid w:val="31F02BEB"/>
    <w:rsid w:val="31F97D5E"/>
    <w:rsid w:val="32185808"/>
    <w:rsid w:val="32C62E08"/>
    <w:rsid w:val="32C77F44"/>
    <w:rsid w:val="32F62D74"/>
    <w:rsid w:val="33A23D2D"/>
    <w:rsid w:val="33B85131"/>
    <w:rsid w:val="341E475C"/>
    <w:rsid w:val="34AB193C"/>
    <w:rsid w:val="34BC0584"/>
    <w:rsid w:val="34C14C8D"/>
    <w:rsid w:val="34C87F9A"/>
    <w:rsid w:val="34EE16BF"/>
    <w:rsid w:val="350508B3"/>
    <w:rsid w:val="354C0529"/>
    <w:rsid w:val="35640B37"/>
    <w:rsid w:val="35657608"/>
    <w:rsid w:val="35DE35D1"/>
    <w:rsid w:val="362157B9"/>
    <w:rsid w:val="366D15BE"/>
    <w:rsid w:val="368A78E0"/>
    <w:rsid w:val="36B31A4E"/>
    <w:rsid w:val="36BF2790"/>
    <w:rsid w:val="37876FEF"/>
    <w:rsid w:val="379B62CB"/>
    <w:rsid w:val="3813714D"/>
    <w:rsid w:val="382B035C"/>
    <w:rsid w:val="38335805"/>
    <w:rsid w:val="386873C1"/>
    <w:rsid w:val="38AF7293"/>
    <w:rsid w:val="38DE03A5"/>
    <w:rsid w:val="38EB5C56"/>
    <w:rsid w:val="39156CBB"/>
    <w:rsid w:val="39240A87"/>
    <w:rsid w:val="39652C23"/>
    <w:rsid w:val="39C96AA7"/>
    <w:rsid w:val="3A6B7A94"/>
    <w:rsid w:val="3AA36994"/>
    <w:rsid w:val="3AD64A9F"/>
    <w:rsid w:val="3B29682B"/>
    <w:rsid w:val="3B40220D"/>
    <w:rsid w:val="3BCA1EE9"/>
    <w:rsid w:val="3BF04431"/>
    <w:rsid w:val="3BF22404"/>
    <w:rsid w:val="3BF71CD3"/>
    <w:rsid w:val="3BFC4BF2"/>
    <w:rsid w:val="3C5E4640"/>
    <w:rsid w:val="3C82034D"/>
    <w:rsid w:val="3C8306A3"/>
    <w:rsid w:val="3C8E5568"/>
    <w:rsid w:val="3CEC4536"/>
    <w:rsid w:val="3D252BA3"/>
    <w:rsid w:val="3D465989"/>
    <w:rsid w:val="3D842DAD"/>
    <w:rsid w:val="3D877C25"/>
    <w:rsid w:val="3DDC579F"/>
    <w:rsid w:val="3E1C2AD4"/>
    <w:rsid w:val="3E3B5ED0"/>
    <w:rsid w:val="3E4D677A"/>
    <w:rsid w:val="3E62388C"/>
    <w:rsid w:val="3E6A797B"/>
    <w:rsid w:val="3E954EB8"/>
    <w:rsid w:val="3EE369F9"/>
    <w:rsid w:val="3FD23E7C"/>
    <w:rsid w:val="402F1644"/>
    <w:rsid w:val="40366BA1"/>
    <w:rsid w:val="40F50DDF"/>
    <w:rsid w:val="410935BD"/>
    <w:rsid w:val="41545445"/>
    <w:rsid w:val="41CB095E"/>
    <w:rsid w:val="421205A5"/>
    <w:rsid w:val="424F2C11"/>
    <w:rsid w:val="425B03D5"/>
    <w:rsid w:val="4262325E"/>
    <w:rsid w:val="42671E96"/>
    <w:rsid w:val="429F3263"/>
    <w:rsid w:val="42CB2831"/>
    <w:rsid w:val="42FD26C1"/>
    <w:rsid w:val="43194C18"/>
    <w:rsid w:val="432E6BF2"/>
    <w:rsid w:val="43633D50"/>
    <w:rsid w:val="448B411E"/>
    <w:rsid w:val="44CA5C89"/>
    <w:rsid w:val="45216084"/>
    <w:rsid w:val="45360795"/>
    <w:rsid w:val="45E42C1A"/>
    <w:rsid w:val="46AA06D3"/>
    <w:rsid w:val="46B2150E"/>
    <w:rsid w:val="46C23E11"/>
    <w:rsid w:val="46FC3611"/>
    <w:rsid w:val="46FC69AD"/>
    <w:rsid w:val="478F3239"/>
    <w:rsid w:val="47A222F7"/>
    <w:rsid w:val="486631C4"/>
    <w:rsid w:val="48836FAD"/>
    <w:rsid w:val="49425336"/>
    <w:rsid w:val="4991022F"/>
    <w:rsid w:val="49A6511D"/>
    <w:rsid w:val="49EC0C85"/>
    <w:rsid w:val="49F60377"/>
    <w:rsid w:val="4A472A7C"/>
    <w:rsid w:val="4A7719D7"/>
    <w:rsid w:val="4AE9220E"/>
    <w:rsid w:val="4B8F71DB"/>
    <w:rsid w:val="4BB6593F"/>
    <w:rsid w:val="4BC84673"/>
    <w:rsid w:val="4C473E9B"/>
    <w:rsid w:val="4C7E13C2"/>
    <w:rsid w:val="4C902FB1"/>
    <w:rsid w:val="4D190055"/>
    <w:rsid w:val="4E4A773B"/>
    <w:rsid w:val="4E7B4F69"/>
    <w:rsid w:val="4E7C5586"/>
    <w:rsid w:val="4E8F1F7B"/>
    <w:rsid w:val="4EA51222"/>
    <w:rsid w:val="4F3A61AD"/>
    <w:rsid w:val="4F5D4F29"/>
    <w:rsid w:val="4F8C4D70"/>
    <w:rsid w:val="4FF5283D"/>
    <w:rsid w:val="50124AA8"/>
    <w:rsid w:val="505A1F45"/>
    <w:rsid w:val="50741703"/>
    <w:rsid w:val="508F29BB"/>
    <w:rsid w:val="509D296B"/>
    <w:rsid w:val="50AC5F88"/>
    <w:rsid w:val="5107770C"/>
    <w:rsid w:val="515F28A4"/>
    <w:rsid w:val="51785A9F"/>
    <w:rsid w:val="51A839A9"/>
    <w:rsid w:val="51AD5CFD"/>
    <w:rsid w:val="51DA552D"/>
    <w:rsid w:val="520A5FD9"/>
    <w:rsid w:val="52C24F8D"/>
    <w:rsid w:val="52CA1379"/>
    <w:rsid w:val="52D06D99"/>
    <w:rsid w:val="52D93396"/>
    <w:rsid w:val="531D4DDF"/>
    <w:rsid w:val="53461967"/>
    <w:rsid w:val="542828D2"/>
    <w:rsid w:val="544E1867"/>
    <w:rsid w:val="5468585A"/>
    <w:rsid w:val="54A35905"/>
    <w:rsid w:val="54B05CC5"/>
    <w:rsid w:val="555D321F"/>
    <w:rsid w:val="55906847"/>
    <w:rsid w:val="55BC1B5B"/>
    <w:rsid w:val="55D11BE5"/>
    <w:rsid w:val="55F342D0"/>
    <w:rsid w:val="55F50506"/>
    <w:rsid w:val="56432DCA"/>
    <w:rsid w:val="56A54547"/>
    <w:rsid w:val="571174B2"/>
    <w:rsid w:val="572B65AE"/>
    <w:rsid w:val="58111E76"/>
    <w:rsid w:val="583010EE"/>
    <w:rsid w:val="588A01CF"/>
    <w:rsid w:val="58906EF3"/>
    <w:rsid w:val="58E47DC3"/>
    <w:rsid w:val="59733738"/>
    <w:rsid w:val="59D73431"/>
    <w:rsid w:val="5A180D22"/>
    <w:rsid w:val="5A3E7AE9"/>
    <w:rsid w:val="5A5E3C71"/>
    <w:rsid w:val="5AA112C2"/>
    <w:rsid w:val="5ACF2C3D"/>
    <w:rsid w:val="5B4C3553"/>
    <w:rsid w:val="5B690607"/>
    <w:rsid w:val="5BE55FED"/>
    <w:rsid w:val="5C11464F"/>
    <w:rsid w:val="5C226D08"/>
    <w:rsid w:val="5C230387"/>
    <w:rsid w:val="5C894307"/>
    <w:rsid w:val="5CD05950"/>
    <w:rsid w:val="5CFE2D01"/>
    <w:rsid w:val="5D1228FA"/>
    <w:rsid w:val="5E325398"/>
    <w:rsid w:val="5E476522"/>
    <w:rsid w:val="5E61638E"/>
    <w:rsid w:val="5EAD47E9"/>
    <w:rsid w:val="5F556F4A"/>
    <w:rsid w:val="5FC706AF"/>
    <w:rsid w:val="5FF17493"/>
    <w:rsid w:val="60787B15"/>
    <w:rsid w:val="60DA60F8"/>
    <w:rsid w:val="61081CE1"/>
    <w:rsid w:val="61821E4A"/>
    <w:rsid w:val="618A1E1A"/>
    <w:rsid w:val="61B70E60"/>
    <w:rsid w:val="61F160CF"/>
    <w:rsid w:val="621C6350"/>
    <w:rsid w:val="62A35B85"/>
    <w:rsid w:val="62C75BBC"/>
    <w:rsid w:val="631A132D"/>
    <w:rsid w:val="634C6A90"/>
    <w:rsid w:val="63C83450"/>
    <w:rsid w:val="63C85436"/>
    <w:rsid w:val="63E868DE"/>
    <w:rsid w:val="64444ACF"/>
    <w:rsid w:val="647E5936"/>
    <w:rsid w:val="64903E02"/>
    <w:rsid w:val="64A05B8E"/>
    <w:rsid w:val="64AC67C8"/>
    <w:rsid w:val="64AE011C"/>
    <w:rsid w:val="65261772"/>
    <w:rsid w:val="652A799D"/>
    <w:rsid w:val="654818E9"/>
    <w:rsid w:val="667402E3"/>
    <w:rsid w:val="66B621CA"/>
    <w:rsid w:val="675F3B95"/>
    <w:rsid w:val="677C0D7E"/>
    <w:rsid w:val="677D579F"/>
    <w:rsid w:val="686132F6"/>
    <w:rsid w:val="68BC2A3F"/>
    <w:rsid w:val="68BF1062"/>
    <w:rsid w:val="68E21093"/>
    <w:rsid w:val="6992417D"/>
    <w:rsid w:val="69C96368"/>
    <w:rsid w:val="6A013D19"/>
    <w:rsid w:val="6A72784E"/>
    <w:rsid w:val="6B0152B1"/>
    <w:rsid w:val="6B145A9C"/>
    <w:rsid w:val="6B5A4DED"/>
    <w:rsid w:val="6C201954"/>
    <w:rsid w:val="6C462C2D"/>
    <w:rsid w:val="6C570BE5"/>
    <w:rsid w:val="6C94309E"/>
    <w:rsid w:val="6C9E48C3"/>
    <w:rsid w:val="6CB8201B"/>
    <w:rsid w:val="6D9820CC"/>
    <w:rsid w:val="6D9B452B"/>
    <w:rsid w:val="6DD229BB"/>
    <w:rsid w:val="6DE112D8"/>
    <w:rsid w:val="6E0E2508"/>
    <w:rsid w:val="6E164BE7"/>
    <w:rsid w:val="6E4B16B4"/>
    <w:rsid w:val="6E6F6B3B"/>
    <w:rsid w:val="6E791C57"/>
    <w:rsid w:val="6EB970F5"/>
    <w:rsid w:val="6F0A735B"/>
    <w:rsid w:val="6F285FBC"/>
    <w:rsid w:val="6F5A07D2"/>
    <w:rsid w:val="6F5B7881"/>
    <w:rsid w:val="6FDC6A13"/>
    <w:rsid w:val="7092211D"/>
    <w:rsid w:val="70947EEE"/>
    <w:rsid w:val="71070CB5"/>
    <w:rsid w:val="710D71B8"/>
    <w:rsid w:val="713F73BB"/>
    <w:rsid w:val="714B1908"/>
    <w:rsid w:val="71696399"/>
    <w:rsid w:val="71776CEE"/>
    <w:rsid w:val="71CA30EF"/>
    <w:rsid w:val="71EB1EE6"/>
    <w:rsid w:val="726631B5"/>
    <w:rsid w:val="72735FC9"/>
    <w:rsid w:val="729743E2"/>
    <w:rsid w:val="72D16A73"/>
    <w:rsid w:val="7323492E"/>
    <w:rsid w:val="73463EFE"/>
    <w:rsid w:val="73A44391"/>
    <w:rsid w:val="742C02F8"/>
    <w:rsid w:val="746A629D"/>
    <w:rsid w:val="749A6601"/>
    <w:rsid w:val="74BC1115"/>
    <w:rsid w:val="74C7747B"/>
    <w:rsid w:val="74CF6D7F"/>
    <w:rsid w:val="74DF26BA"/>
    <w:rsid w:val="75241896"/>
    <w:rsid w:val="75517D3F"/>
    <w:rsid w:val="768628EA"/>
    <w:rsid w:val="76863657"/>
    <w:rsid w:val="7694016A"/>
    <w:rsid w:val="76BF2A6A"/>
    <w:rsid w:val="76C70905"/>
    <w:rsid w:val="76DB0B17"/>
    <w:rsid w:val="770955C4"/>
    <w:rsid w:val="774179E2"/>
    <w:rsid w:val="777632B8"/>
    <w:rsid w:val="77865F4F"/>
    <w:rsid w:val="77AE1F7E"/>
    <w:rsid w:val="77AF30C3"/>
    <w:rsid w:val="78171751"/>
    <w:rsid w:val="78225390"/>
    <w:rsid w:val="787E257D"/>
    <w:rsid w:val="79807457"/>
    <w:rsid w:val="79901DD9"/>
    <w:rsid w:val="79E01157"/>
    <w:rsid w:val="79E8652C"/>
    <w:rsid w:val="79F3420F"/>
    <w:rsid w:val="7A9048B7"/>
    <w:rsid w:val="7ADD456F"/>
    <w:rsid w:val="7AEB5101"/>
    <w:rsid w:val="7AF8686F"/>
    <w:rsid w:val="7B045DAF"/>
    <w:rsid w:val="7B482B84"/>
    <w:rsid w:val="7B555DC6"/>
    <w:rsid w:val="7B906422"/>
    <w:rsid w:val="7BAE7896"/>
    <w:rsid w:val="7BB02DEB"/>
    <w:rsid w:val="7BBF7274"/>
    <w:rsid w:val="7BF029A6"/>
    <w:rsid w:val="7C877773"/>
    <w:rsid w:val="7CA2073F"/>
    <w:rsid w:val="7CD253D9"/>
    <w:rsid w:val="7D78484A"/>
    <w:rsid w:val="7D8C3593"/>
    <w:rsid w:val="7DCA0D13"/>
    <w:rsid w:val="7E0C135E"/>
    <w:rsid w:val="7E8C66E8"/>
    <w:rsid w:val="7EBE678C"/>
    <w:rsid w:val="7EEF2E11"/>
    <w:rsid w:val="7F116A19"/>
    <w:rsid w:val="7F2703C0"/>
    <w:rsid w:val="7F3D1E68"/>
    <w:rsid w:val="7FA66C1D"/>
    <w:rsid w:val="7FBF4635"/>
    <w:rsid w:val="7FC3402D"/>
    <w:rsid w:val="7FCA5448"/>
    <w:rsid w:val="7FCB59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qFormat="1"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99" w:name="footnote text"/>
    <w:lsdException w:qFormat="1" w:unhideWhenUsed="0" w:uiPriority="99" w:semiHidden="0" w:name="annotation text"/>
    <w:lsdException w:qFormat="1" w:uiPriority="0"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uiPriority="99" w:name="Body Text First Indent"/>
    <w:lsdException w:qFormat="1"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60"/>
    <w:qFormat/>
    <w:uiPriority w:val="0"/>
    <w:pPr>
      <w:keepNext/>
      <w:keepLines/>
      <w:spacing w:before="340" w:after="330" w:line="578" w:lineRule="auto"/>
      <w:jc w:val="center"/>
      <w:outlineLvl w:val="0"/>
    </w:pPr>
    <w:rPr>
      <w:b/>
      <w:bCs/>
      <w:kern w:val="44"/>
      <w:sz w:val="44"/>
      <w:szCs w:val="44"/>
    </w:rPr>
  </w:style>
  <w:style w:type="paragraph" w:styleId="4">
    <w:name w:val="heading 2"/>
    <w:basedOn w:val="1"/>
    <w:next w:val="1"/>
    <w:link w:val="52"/>
    <w:qFormat/>
    <w:uiPriority w:val="0"/>
    <w:pPr>
      <w:keepNext/>
      <w:autoSpaceDE w:val="0"/>
      <w:autoSpaceDN w:val="0"/>
      <w:adjustRightInd w:val="0"/>
      <w:spacing w:line="640" w:lineRule="atLeast"/>
      <w:outlineLvl w:val="1"/>
    </w:pPr>
    <w:rPr>
      <w:rFonts w:ascii="宋体" w:hAnsi="宋体" w:cs="宋体"/>
      <w:sz w:val="18"/>
      <w:szCs w:val="18"/>
    </w:rPr>
  </w:style>
  <w:style w:type="paragraph" w:styleId="5">
    <w:name w:val="heading 3"/>
    <w:basedOn w:val="1"/>
    <w:next w:val="1"/>
    <w:link w:val="53"/>
    <w:unhideWhenUsed/>
    <w:qFormat/>
    <w:uiPriority w:val="0"/>
    <w:pPr>
      <w:keepNext/>
      <w:keepLines/>
      <w:spacing w:before="260" w:after="260" w:line="416" w:lineRule="auto"/>
      <w:outlineLvl w:val="2"/>
    </w:pPr>
    <w:rPr>
      <w:b/>
      <w:bCs/>
      <w:sz w:val="32"/>
      <w:szCs w:val="32"/>
    </w:rPr>
  </w:style>
  <w:style w:type="paragraph" w:styleId="6">
    <w:name w:val="heading 4"/>
    <w:basedOn w:val="1"/>
    <w:next w:val="1"/>
    <w:link w:val="54"/>
    <w:qFormat/>
    <w:uiPriority w:val="0"/>
    <w:pPr>
      <w:keepNext/>
      <w:keepLines/>
      <w:spacing w:before="280" w:after="290" w:line="372" w:lineRule="auto"/>
      <w:outlineLvl w:val="3"/>
    </w:pPr>
    <w:rPr>
      <w:rFonts w:ascii="Cambria" w:hAnsi="Cambria"/>
      <w:b/>
      <w:bCs/>
      <w:sz w:val="28"/>
      <w:szCs w:val="28"/>
    </w:rPr>
  </w:style>
  <w:style w:type="paragraph" w:styleId="7">
    <w:name w:val="heading 5"/>
    <w:basedOn w:val="1"/>
    <w:next w:val="1"/>
    <w:link w:val="55"/>
    <w:qFormat/>
    <w:uiPriority w:val="0"/>
    <w:pPr>
      <w:keepNext/>
      <w:keepLines/>
      <w:spacing w:before="280" w:after="290" w:line="374" w:lineRule="auto"/>
      <w:outlineLvl w:val="4"/>
    </w:pPr>
    <w:rPr>
      <w:b/>
      <w:bCs/>
      <w:sz w:val="28"/>
      <w:szCs w:val="28"/>
    </w:rPr>
  </w:style>
  <w:style w:type="paragraph" w:styleId="8">
    <w:name w:val="heading 6"/>
    <w:basedOn w:val="1"/>
    <w:next w:val="1"/>
    <w:link w:val="56"/>
    <w:qFormat/>
    <w:uiPriority w:val="0"/>
    <w:pPr>
      <w:keepNext/>
      <w:keepLines/>
      <w:spacing w:before="240" w:after="64" w:line="317" w:lineRule="auto"/>
      <w:outlineLvl w:val="5"/>
    </w:pPr>
    <w:rPr>
      <w:rFonts w:ascii="Cambria" w:hAnsi="Cambria"/>
      <w:b/>
      <w:bCs/>
      <w:sz w:val="24"/>
    </w:rPr>
  </w:style>
  <w:style w:type="paragraph" w:styleId="9">
    <w:name w:val="heading 7"/>
    <w:basedOn w:val="1"/>
    <w:next w:val="1"/>
    <w:link w:val="57"/>
    <w:qFormat/>
    <w:uiPriority w:val="0"/>
    <w:pPr>
      <w:keepNext/>
      <w:keepLines/>
      <w:spacing w:before="240" w:after="64" w:line="317" w:lineRule="auto"/>
      <w:outlineLvl w:val="6"/>
    </w:pPr>
    <w:rPr>
      <w:rFonts w:ascii="Calibri" w:hAnsi="Calibri"/>
      <w:b/>
      <w:bCs/>
      <w:sz w:val="24"/>
    </w:rPr>
  </w:style>
  <w:style w:type="paragraph" w:styleId="10">
    <w:name w:val="heading 8"/>
    <w:basedOn w:val="1"/>
    <w:next w:val="1"/>
    <w:link w:val="58"/>
    <w:qFormat/>
    <w:uiPriority w:val="0"/>
    <w:pPr>
      <w:keepNext/>
      <w:keepLines/>
      <w:spacing w:before="240" w:after="64" w:line="317" w:lineRule="auto"/>
      <w:outlineLvl w:val="7"/>
    </w:pPr>
    <w:rPr>
      <w:rFonts w:ascii="Cambria" w:hAnsi="Cambria"/>
      <w:sz w:val="24"/>
    </w:rPr>
  </w:style>
  <w:style w:type="paragraph" w:styleId="11">
    <w:name w:val="heading 9"/>
    <w:basedOn w:val="1"/>
    <w:next w:val="1"/>
    <w:link w:val="59"/>
    <w:qFormat/>
    <w:uiPriority w:val="0"/>
    <w:pPr>
      <w:keepNext/>
      <w:keepLines/>
      <w:spacing w:before="240" w:after="64" w:line="317" w:lineRule="auto"/>
      <w:outlineLvl w:val="8"/>
    </w:pPr>
    <w:rPr>
      <w:rFonts w:ascii="Cambria" w:hAnsi="Cambria"/>
      <w:szCs w:val="21"/>
    </w:rPr>
  </w:style>
  <w:style w:type="character" w:default="1" w:styleId="44">
    <w:name w:val="Default Paragraph Font"/>
    <w:semiHidden/>
    <w:unhideWhenUsed/>
    <w:qFormat/>
    <w:uiPriority w:val="1"/>
  </w:style>
  <w:style w:type="table" w:default="1" w:styleId="42">
    <w:name w:val="Normal Table"/>
    <w:semiHidden/>
    <w:unhideWhenUsed/>
    <w:qFormat/>
    <w:uiPriority w:val="99"/>
    <w:tblPr>
      <w:tblCellMar>
        <w:top w:w="0" w:type="dxa"/>
        <w:left w:w="108" w:type="dxa"/>
        <w:bottom w:w="0" w:type="dxa"/>
        <w:right w:w="108" w:type="dxa"/>
      </w:tblCellMar>
    </w:tblPr>
  </w:style>
  <w:style w:type="paragraph" w:styleId="2">
    <w:name w:val="Plain Text"/>
    <w:basedOn w:val="1"/>
    <w:link w:val="65"/>
    <w:qFormat/>
    <w:uiPriority w:val="0"/>
    <w:rPr>
      <w:rFonts w:ascii="宋体" w:hAnsi="Courier New" w:cs="Courier New"/>
      <w:szCs w:val="21"/>
    </w:rPr>
  </w:style>
  <w:style w:type="paragraph" w:styleId="12">
    <w:name w:val="toc 7"/>
    <w:basedOn w:val="1"/>
    <w:next w:val="1"/>
    <w:qFormat/>
    <w:uiPriority w:val="39"/>
    <w:pPr>
      <w:ind w:left="1260"/>
      <w:jc w:val="left"/>
    </w:pPr>
    <w:rPr>
      <w:rFonts w:ascii="Calibri" w:hAnsi="Calibri"/>
      <w:sz w:val="18"/>
      <w:szCs w:val="18"/>
    </w:rPr>
  </w:style>
  <w:style w:type="paragraph" w:styleId="13">
    <w:name w:val="Normal Indent"/>
    <w:basedOn w:val="1"/>
    <w:qFormat/>
    <w:uiPriority w:val="0"/>
    <w:pPr>
      <w:adjustRightInd w:val="0"/>
      <w:spacing w:line="360" w:lineRule="atLeast"/>
      <w:ind w:firstLine="482"/>
      <w:textAlignment w:val="baseline"/>
    </w:pPr>
    <w:rPr>
      <w:kern w:val="0"/>
      <w:sz w:val="24"/>
      <w:szCs w:val="20"/>
    </w:rPr>
  </w:style>
  <w:style w:type="paragraph" w:styleId="14">
    <w:name w:val="caption"/>
    <w:basedOn w:val="1"/>
    <w:next w:val="1"/>
    <w:qFormat/>
    <w:uiPriority w:val="0"/>
    <w:rPr>
      <w:rFonts w:ascii="Cambria" w:hAnsi="Cambria" w:eastAsia="黑体"/>
      <w:sz w:val="20"/>
      <w:szCs w:val="20"/>
    </w:rPr>
  </w:style>
  <w:style w:type="paragraph" w:styleId="15">
    <w:name w:val="Document Map"/>
    <w:basedOn w:val="1"/>
    <w:link w:val="99"/>
    <w:qFormat/>
    <w:uiPriority w:val="0"/>
    <w:rPr>
      <w:rFonts w:ascii="宋体" w:hAnsiTheme="minorHAnsi" w:eastAsiaTheme="minorEastAsia" w:cstheme="minorBidi"/>
      <w:sz w:val="18"/>
      <w:szCs w:val="18"/>
    </w:rPr>
  </w:style>
  <w:style w:type="paragraph" w:styleId="16">
    <w:name w:val="annotation text"/>
    <w:basedOn w:val="1"/>
    <w:link w:val="69"/>
    <w:qFormat/>
    <w:uiPriority w:val="99"/>
    <w:pPr>
      <w:jc w:val="left"/>
    </w:pPr>
  </w:style>
  <w:style w:type="paragraph" w:styleId="17">
    <w:name w:val="Body Text 3"/>
    <w:basedOn w:val="1"/>
    <w:link w:val="74"/>
    <w:qFormat/>
    <w:uiPriority w:val="0"/>
    <w:pPr>
      <w:spacing w:after="120"/>
    </w:pPr>
    <w:rPr>
      <w:sz w:val="16"/>
      <w:szCs w:val="16"/>
    </w:rPr>
  </w:style>
  <w:style w:type="paragraph" w:styleId="18">
    <w:name w:val="Body Text"/>
    <w:basedOn w:val="1"/>
    <w:link w:val="75"/>
    <w:qFormat/>
    <w:uiPriority w:val="0"/>
    <w:pPr>
      <w:spacing w:after="120"/>
    </w:pPr>
  </w:style>
  <w:style w:type="paragraph" w:styleId="19">
    <w:name w:val="Body Text Indent"/>
    <w:basedOn w:val="1"/>
    <w:next w:val="1"/>
    <w:link w:val="68"/>
    <w:qFormat/>
    <w:uiPriority w:val="0"/>
    <w:pPr>
      <w:spacing w:line="360" w:lineRule="auto"/>
      <w:ind w:firstLine="600" w:firstLineChars="200"/>
    </w:pPr>
    <w:rPr>
      <w:rFonts w:ascii="仿宋_GB2312" w:eastAsia="仿宋_GB2312"/>
      <w:bCs/>
      <w:sz w:val="30"/>
      <w:szCs w:val="20"/>
    </w:rPr>
  </w:style>
  <w:style w:type="paragraph" w:styleId="20">
    <w:name w:val="Block Text"/>
    <w:basedOn w:val="1"/>
    <w:qFormat/>
    <w:uiPriority w:val="0"/>
    <w:pPr>
      <w:ind w:left="630" w:right="-76"/>
    </w:pPr>
    <w:rPr>
      <w:rFonts w:ascii="宋体"/>
      <w:sz w:val="24"/>
      <w:szCs w:val="20"/>
    </w:rPr>
  </w:style>
  <w:style w:type="paragraph" w:styleId="21">
    <w:name w:val="index 4"/>
    <w:basedOn w:val="1"/>
    <w:next w:val="1"/>
    <w:qFormat/>
    <w:uiPriority w:val="0"/>
    <w:pPr>
      <w:ind w:left="600" w:leftChars="600"/>
    </w:pPr>
  </w:style>
  <w:style w:type="paragraph" w:styleId="22">
    <w:name w:val="toc 5"/>
    <w:basedOn w:val="1"/>
    <w:next w:val="1"/>
    <w:qFormat/>
    <w:uiPriority w:val="39"/>
    <w:pPr>
      <w:ind w:left="840"/>
      <w:jc w:val="left"/>
    </w:pPr>
    <w:rPr>
      <w:rFonts w:ascii="Calibri" w:hAnsi="Calibri"/>
      <w:sz w:val="18"/>
      <w:szCs w:val="18"/>
    </w:rPr>
  </w:style>
  <w:style w:type="paragraph" w:styleId="23">
    <w:name w:val="toc 3"/>
    <w:basedOn w:val="1"/>
    <w:next w:val="1"/>
    <w:qFormat/>
    <w:uiPriority w:val="39"/>
    <w:pPr>
      <w:ind w:left="420"/>
      <w:jc w:val="left"/>
    </w:pPr>
    <w:rPr>
      <w:rFonts w:ascii="Calibri" w:hAnsi="Calibri"/>
      <w:i/>
      <w:iCs/>
      <w:sz w:val="20"/>
      <w:szCs w:val="20"/>
    </w:rPr>
  </w:style>
  <w:style w:type="paragraph" w:styleId="24">
    <w:name w:val="toc 8"/>
    <w:basedOn w:val="1"/>
    <w:next w:val="1"/>
    <w:qFormat/>
    <w:uiPriority w:val="39"/>
    <w:pPr>
      <w:ind w:left="1470"/>
      <w:jc w:val="left"/>
    </w:pPr>
    <w:rPr>
      <w:rFonts w:ascii="Calibri" w:hAnsi="Calibri"/>
      <w:sz w:val="18"/>
      <w:szCs w:val="18"/>
    </w:rPr>
  </w:style>
  <w:style w:type="paragraph" w:styleId="25">
    <w:name w:val="Date"/>
    <w:basedOn w:val="1"/>
    <w:next w:val="1"/>
    <w:link w:val="67"/>
    <w:qFormat/>
    <w:uiPriority w:val="0"/>
  </w:style>
  <w:style w:type="paragraph" w:styleId="26">
    <w:name w:val="Body Text Indent 2"/>
    <w:basedOn w:val="1"/>
    <w:link w:val="72"/>
    <w:qFormat/>
    <w:uiPriority w:val="0"/>
    <w:pPr>
      <w:spacing w:after="120" w:line="480" w:lineRule="auto"/>
      <w:ind w:left="420" w:leftChars="200"/>
    </w:pPr>
  </w:style>
  <w:style w:type="paragraph" w:styleId="27">
    <w:name w:val="Balloon Text"/>
    <w:basedOn w:val="1"/>
    <w:link w:val="64"/>
    <w:unhideWhenUsed/>
    <w:qFormat/>
    <w:uiPriority w:val="99"/>
    <w:rPr>
      <w:sz w:val="18"/>
      <w:szCs w:val="18"/>
    </w:rPr>
  </w:style>
  <w:style w:type="paragraph" w:styleId="28">
    <w:name w:val="footer"/>
    <w:basedOn w:val="1"/>
    <w:link w:val="63"/>
    <w:unhideWhenUsed/>
    <w:qFormat/>
    <w:uiPriority w:val="99"/>
    <w:pPr>
      <w:tabs>
        <w:tab w:val="center" w:pos="4153"/>
        <w:tab w:val="right" w:pos="8306"/>
      </w:tabs>
      <w:snapToGrid w:val="0"/>
      <w:jc w:val="left"/>
    </w:pPr>
    <w:rPr>
      <w:sz w:val="18"/>
      <w:szCs w:val="18"/>
    </w:rPr>
  </w:style>
  <w:style w:type="paragraph" w:styleId="29">
    <w:name w:val="header"/>
    <w:basedOn w:val="1"/>
    <w:link w:val="62"/>
    <w:unhideWhenUsed/>
    <w:qFormat/>
    <w:uiPriority w:val="0"/>
    <w:pPr>
      <w:pBdr>
        <w:bottom w:val="single" w:color="auto" w:sz="6" w:space="1"/>
      </w:pBdr>
      <w:tabs>
        <w:tab w:val="center" w:pos="4153"/>
        <w:tab w:val="right" w:pos="8306"/>
      </w:tabs>
      <w:snapToGrid w:val="0"/>
      <w:jc w:val="center"/>
    </w:pPr>
    <w:rPr>
      <w:sz w:val="18"/>
      <w:szCs w:val="18"/>
    </w:rPr>
  </w:style>
  <w:style w:type="paragraph" w:styleId="30">
    <w:name w:val="toc 1"/>
    <w:basedOn w:val="1"/>
    <w:next w:val="1"/>
    <w:unhideWhenUsed/>
    <w:qFormat/>
    <w:uiPriority w:val="39"/>
  </w:style>
  <w:style w:type="paragraph" w:styleId="31">
    <w:name w:val="toc 4"/>
    <w:basedOn w:val="1"/>
    <w:next w:val="1"/>
    <w:qFormat/>
    <w:uiPriority w:val="39"/>
    <w:pPr>
      <w:ind w:left="630"/>
      <w:jc w:val="left"/>
    </w:pPr>
    <w:rPr>
      <w:rFonts w:ascii="Calibri" w:hAnsi="Calibri"/>
      <w:sz w:val="18"/>
      <w:szCs w:val="18"/>
    </w:rPr>
  </w:style>
  <w:style w:type="paragraph" w:styleId="32">
    <w:name w:val="Subtitle"/>
    <w:basedOn w:val="1"/>
    <w:next w:val="1"/>
    <w:link w:val="101"/>
    <w:qFormat/>
    <w:uiPriority w:val="0"/>
    <w:pPr>
      <w:spacing w:before="240" w:after="60" w:line="312" w:lineRule="auto"/>
      <w:jc w:val="center"/>
      <w:outlineLvl w:val="1"/>
    </w:pPr>
    <w:rPr>
      <w:rFonts w:ascii="Cambria" w:hAnsi="Cambria" w:eastAsiaTheme="minorEastAsia"/>
      <w:b/>
      <w:bCs/>
      <w:kern w:val="28"/>
      <w:sz w:val="32"/>
      <w:szCs w:val="32"/>
    </w:rPr>
  </w:style>
  <w:style w:type="paragraph" w:styleId="33">
    <w:name w:val="toc 6"/>
    <w:basedOn w:val="1"/>
    <w:next w:val="1"/>
    <w:qFormat/>
    <w:uiPriority w:val="39"/>
    <w:pPr>
      <w:ind w:left="1050"/>
      <w:jc w:val="left"/>
    </w:pPr>
    <w:rPr>
      <w:rFonts w:ascii="Calibri" w:hAnsi="Calibri"/>
      <w:sz w:val="18"/>
      <w:szCs w:val="18"/>
    </w:rPr>
  </w:style>
  <w:style w:type="paragraph" w:styleId="34">
    <w:name w:val="Body Text Indent 3"/>
    <w:basedOn w:val="1"/>
    <w:link w:val="73"/>
    <w:qFormat/>
    <w:uiPriority w:val="0"/>
    <w:pPr>
      <w:spacing w:after="120"/>
      <w:ind w:left="420" w:leftChars="200"/>
    </w:pPr>
    <w:rPr>
      <w:sz w:val="16"/>
      <w:szCs w:val="16"/>
    </w:rPr>
  </w:style>
  <w:style w:type="paragraph" w:styleId="35">
    <w:name w:val="toc 2"/>
    <w:basedOn w:val="1"/>
    <w:next w:val="1"/>
    <w:qFormat/>
    <w:uiPriority w:val="39"/>
    <w:pPr>
      <w:tabs>
        <w:tab w:val="left" w:pos="1260"/>
        <w:tab w:val="right" w:leader="dot" w:pos="9628"/>
      </w:tabs>
      <w:snapToGrid w:val="0"/>
      <w:spacing w:line="360" w:lineRule="auto"/>
    </w:pPr>
  </w:style>
  <w:style w:type="paragraph" w:styleId="36">
    <w:name w:val="toc 9"/>
    <w:basedOn w:val="1"/>
    <w:next w:val="1"/>
    <w:qFormat/>
    <w:uiPriority w:val="39"/>
    <w:pPr>
      <w:ind w:left="1680"/>
      <w:jc w:val="left"/>
    </w:pPr>
    <w:rPr>
      <w:rFonts w:ascii="Calibri" w:hAnsi="Calibri"/>
      <w:sz w:val="18"/>
      <w:szCs w:val="18"/>
    </w:rPr>
  </w:style>
  <w:style w:type="paragraph" w:styleId="37">
    <w:name w:val="Body Text 2"/>
    <w:basedOn w:val="1"/>
    <w:link w:val="71"/>
    <w:qFormat/>
    <w:uiPriority w:val="0"/>
    <w:pPr>
      <w:spacing w:after="120" w:line="480" w:lineRule="auto"/>
    </w:pPr>
  </w:style>
  <w:style w:type="paragraph" w:styleId="38">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39">
    <w:name w:val="Title"/>
    <w:basedOn w:val="1"/>
    <w:next w:val="1"/>
    <w:link w:val="100"/>
    <w:qFormat/>
    <w:uiPriority w:val="0"/>
    <w:pPr>
      <w:spacing w:before="240" w:after="60"/>
      <w:jc w:val="center"/>
      <w:outlineLvl w:val="0"/>
    </w:pPr>
    <w:rPr>
      <w:rFonts w:ascii="Cambria" w:hAnsi="Cambria" w:eastAsiaTheme="minorEastAsia"/>
      <w:b/>
      <w:bCs/>
      <w:sz w:val="32"/>
      <w:szCs w:val="32"/>
    </w:rPr>
  </w:style>
  <w:style w:type="paragraph" w:styleId="40">
    <w:name w:val="annotation subject"/>
    <w:basedOn w:val="16"/>
    <w:next w:val="16"/>
    <w:link w:val="70"/>
    <w:qFormat/>
    <w:uiPriority w:val="0"/>
    <w:rPr>
      <w:b/>
      <w:bCs/>
    </w:rPr>
  </w:style>
  <w:style w:type="paragraph" w:styleId="41">
    <w:name w:val="Body Text First Indent 2"/>
    <w:basedOn w:val="19"/>
    <w:unhideWhenUsed/>
    <w:qFormat/>
    <w:uiPriority w:val="0"/>
    <w:pPr>
      <w:ind w:firstLine="420"/>
    </w:pPr>
    <w:rPr>
      <w:rFonts w:asciiTheme="minorHAnsi" w:hAnsiTheme="minorHAnsi" w:eastAsiaTheme="minorEastAsia" w:cstheme="minorBidi"/>
    </w:rPr>
  </w:style>
  <w:style w:type="table" w:styleId="43">
    <w:name w:val="Table Grid"/>
    <w:basedOn w:val="42"/>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5">
    <w:name w:val="Strong"/>
    <w:qFormat/>
    <w:uiPriority w:val="0"/>
    <w:rPr>
      <w:b/>
      <w:bCs/>
    </w:rPr>
  </w:style>
  <w:style w:type="character" w:styleId="46">
    <w:name w:val="page number"/>
    <w:basedOn w:val="44"/>
    <w:qFormat/>
    <w:uiPriority w:val="0"/>
  </w:style>
  <w:style w:type="character" w:styleId="47">
    <w:name w:val="FollowedHyperlink"/>
    <w:basedOn w:val="44"/>
    <w:qFormat/>
    <w:uiPriority w:val="0"/>
    <w:rPr>
      <w:color w:val="800080"/>
      <w:u w:val="single"/>
    </w:rPr>
  </w:style>
  <w:style w:type="character" w:styleId="48">
    <w:name w:val="Emphasis"/>
    <w:qFormat/>
    <w:uiPriority w:val="0"/>
    <w:rPr>
      <w:i/>
      <w:iCs/>
    </w:rPr>
  </w:style>
  <w:style w:type="character" w:styleId="49">
    <w:name w:val="Hyperlink"/>
    <w:basedOn w:val="44"/>
    <w:qFormat/>
    <w:uiPriority w:val="99"/>
    <w:rPr>
      <w:color w:val="0000FF"/>
      <w:u w:val="single"/>
    </w:rPr>
  </w:style>
  <w:style w:type="character" w:styleId="50">
    <w:name w:val="annotation reference"/>
    <w:basedOn w:val="44"/>
    <w:qFormat/>
    <w:uiPriority w:val="0"/>
    <w:rPr>
      <w:sz w:val="21"/>
      <w:szCs w:val="21"/>
    </w:rPr>
  </w:style>
  <w:style w:type="character" w:customStyle="1" w:styleId="51">
    <w:name w:val="标题 1 Char"/>
    <w:basedOn w:val="44"/>
    <w:qFormat/>
    <w:uiPriority w:val="9"/>
    <w:rPr>
      <w:rFonts w:ascii="Times New Roman" w:hAnsi="Times New Roman" w:eastAsia="宋体" w:cs="Times New Roman"/>
      <w:b/>
      <w:bCs/>
      <w:kern w:val="44"/>
      <w:sz w:val="44"/>
      <w:szCs w:val="44"/>
    </w:rPr>
  </w:style>
  <w:style w:type="character" w:customStyle="1" w:styleId="52">
    <w:name w:val="标题 2 字符"/>
    <w:basedOn w:val="44"/>
    <w:link w:val="4"/>
    <w:qFormat/>
    <w:uiPriority w:val="0"/>
    <w:rPr>
      <w:rFonts w:ascii="宋体" w:hAnsi="宋体" w:eastAsia="宋体" w:cs="宋体"/>
      <w:sz w:val="18"/>
      <w:szCs w:val="18"/>
    </w:rPr>
  </w:style>
  <w:style w:type="character" w:customStyle="1" w:styleId="53">
    <w:name w:val="标题 3 字符"/>
    <w:basedOn w:val="44"/>
    <w:link w:val="5"/>
    <w:qFormat/>
    <w:uiPriority w:val="0"/>
    <w:rPr>
      <w:rFonts w:ascii="Times New Roman" w:hAnsi="Times New Roman" w:eastAsia="宋体" w:cs="Times New Roman"/>
      <w:b/>
      <w:bCs/>
      <w:sz w:val="32"/>
      <w:szCs w:val="32"/>
    </w:rPr>
  </w:style>
  <w:style w:type="character" w:customStyle="1" w:styleId="54">
    <w:name w:val="标题 4 字符"/>
    <w:basedOn w:val="44"/>
    <w:link w:val="6"/>
    <w:qFormat/>
    <w:uiPriority w:val="0"/>
    <w:rPr>
      <w:rFonts w:ascii="Cambria" w:hAnsi="Cambria" w:eastAsia="宋体" w:cs="Times New Roman"/>
      <w:b/>
      <w:bCs/>
      <w:sz w:val="28"/>
      <w:szCs w:val="28"/>
    </w:rPr>
  </w:style>
  <w:style w:type="character" w:customStyle="1" w:styleId="55">
    <w:name w:val="标题 5 字符"/>
    <w:basedOn w:val="44"/>
    <w:link w:val="7"/>
    <w:qFormat/>
    <w:uiPriority w:val="0"/>
    <w:rPr>
      <w:rFonts w:ascii="Times New Roman" w:hAnsi="Times New Roman" w:eastAsia="宋体" w:cs="Times New Roman"/>
      <w:b/>
      <w:bCs/>
      <w:sz w:val="28"/>
      <w:szCs w:val="28"/>
    </w:rPr>
  </w:style>
  <w:style w:type="character" w:customStyle="1" w:styleId="56">
    <w:name w:val="标题 6 字符"/>
    <w:basedOn w:val="44"/>
    <w:link w:val="8"/>
    <w:qFormat/>
    <w:uiPriority w:val="0"/>
    <w:rPr>
      <w:rFonts w:ascii="Cambria" w:hAnsi="Cambria" w:eastAsia="宋体" w:cs="Times New Roman"/>
      <w:b/>
      <w:bCs/>
      <w:sz w:val="24"/>
      <w:szCs w:val="24"/>
    </w:rPr>
  </w:style>
  <w:style w:type="character" w:customStyle="1" w:styleId="57">
    <w:name w:val="标题 7 字符"/>
    <w:basedOn w:val="44"/>
    <w:link w:val="9"/>
    <w:qFormat/>
    <w:uiPriority w:val="0"/>
    <w:rPr>
      <w:rFonts w:ascii="Calibri" w:hAnsi="Calibri" w:eastAsia="宋体" w:cs="Times New Roman"/>
      <w:b/>
      <w:bCs/>
      <w:sz w:val="24"/>
      <w:szCs w:val="24"/>
    </w:rPr>
  </w:style>
  <w:style w:type="character" w:customStyle="1" w:styleId="58">
    <w:name w:val="标题 8 字符"/>
    <w:basedOn w:val="44"/>
    <w:link w:val="10"/>
    <w:qFormat/>
    <w:uiPriority w:val="0"/>
    <w:rPr>
      <w:rFonts w:ascii="Cambria" w:hAnsi="Cambria" w:eastAsia="宋体" w:cs="Times New Roman"/>
      <w:sz w:val="24"/>
      <w:szCs w:val="24"/>
    </w:rPr>
  </w:style>
  <w:style w:type="character" w:customStyle="1" w:styleId="59">
    <w:name w:val="标题 9 字符"/>
    <w:basedOn w:val="44"/>
    <w:link w:val="11"/>
    <w:qFormat/>
    <w:uiPriority w:val="0"/>
    <w:rPr>
      <w:rFonts w:ascii="Cambria" w:hAnsi="Cambria" w:eastAsia="宋体" w:cs="Times New Roman"/>
      <w:szCs w:val="21"/>
    </w:rPr>
  </w:style>
  <w:style w:type="character" w:customStyle="1" w:styleId="60">
    <w:name w:val="标题 1 字符"/>
    <w:basedOn w:val="44"/>
    <w:link w:val="3"/>
    <w:qFormat/>
    <w:uiPriority w:val="0"/>
    <w:rPr>
      <w:rFonts w:ascii="Times New Roman" w:hAnsi="Times New Roman" w:eastAsia="宋体" w:cs="Times New Roman"/>
      <w:b/>
      <w:bCs/>
      <w:kern w:val="44"/>
      <w:sz w:val="44"/>
      <w:szCs w:val="44"/>
    </w:rPr>
  </w:style>
  <w:style w:type="paragraph" w:customStyle="1" w:styleId="61">
    <w:name w:val="列表段落1"/>
    <w:basedOn w:val="1"/>
    <w:qFormat/>
    <w:uiPriority w:val="0"/>
    <w:pPr>
      <w:ind w:firstLine="420" w:firstLineChars="200"/>
    </w:pPr>
  </w:style>
  <w:style w:type="character" w:customStyle="1" w:styleId="62">
    <w:name w:val="页眉 字符"/>
    <w:basedOn w:val="44"/>
    <w:link w:val="29"/>
    <w:qFormat/>
    <w:uiPriority w:val="0"/>
    <w:rPr>
      <w:rFonts w:ascii="Times New Roman" w:hAnsi="Times New Roman" w:eastAsia="宋体" w:cs="Times New Roman"/>
      <w:sz w:val="18"/>
      <w:szCs w:val="18"/>
    </w:rPr>
  </w:style>
  <w:style w:type="character" w:customStyle="1" w:styleId="63">
    <w:name w:val="页脚 字符"/>
    <w:basedOn w:val="44"/>
    <w:link w:val="28"/>
    <w:qFormat/>
    <w:uiPriority w:val="99"/>
    <w:rPr>
      <w:rFonts w:ascii="Times New Roman" w:hAnsi="Times New Roman" w:eastAsia="宋体" w:cs="Times New Roman"/>
      <w:sz w:val="18"/>
      <w:szCs w:val="18"/>
    </w:rPr>
  </w:style>
  <w:style w:type="character" w:customStyle="1" w:styleId="64">
    <w:name w:val="批注框文本 字符"/>
    <w:basedOn w:val="44"/>
    <w:link w:val="27"/>
    <w:qFormat/>
    <w:uiPriority w:val="99"/>
    <w:rPr>
      <w:rFonts w:ascii="Times New Roman" w:hAnsi="Times New Roman" w:eastAsia="宋体" w:cs="Times New Roman"/>
      <w:sz w:val="18"/>
      <w:szCs w:val="18"/>
    </w:rPr>
  </w:style>
  <w:style w:type="character" w:customStyle="1" w:styleId="65">
    <w:name w:val="纯文本 字符"/>
    <w:basedOn w:val="44"/>
    <w:link w:val="2"/>
    <w:qFormat/>
    <w:uiPriority w:val="0"/>
    <w:rPr>
      <w:rFonts w:ascii="宋体" w:hAnsi="Courier New" w:eastAsia="宋体" w:cs="Courier New"/>
      <w:szCs w:val="21"/>
    </w:rPr>
  </w:style>
  <w:style w:type="paragraph" w:customStyle="1" w:styleId="66">
    <w:name w:val="Char Char1 Char"/>
    <w:basedOn w:val="1"/>
    <w:qFormat/>
    <w:uiPriority w:val="0"/>
    <w:rPr>
      <w:rFonts w:ascii="仿宋_GB2312" w:eastAsia="仿宋_GB2312" w:cs="仿宋_GB2312"/>
      <w:b/>
      <w:bCs/>
      <w:sz w:val="32"/>
      <w:szCs w:val="32"/>
    </w:rPr>
  </w:style>
  <w:style w:type="character" w:customStyle="1" w:styleId="67">
    <w:name w:val="日期 字符"/>
    <w:basedOn w:val="44"/>
    <w:link w:val="25"/>
    <w:qFormat/>
    <w:uiPriority w:val="0"/>
    <w:rPr>
      <w:rFonts w:ascii="Times New Roman" w:hAnsi="Times New Roman" w:eastAsia="宋体" w:cs="Times New Roman"/>
      <w:szCs w:val="24"/>
    </w:rPr>
  </w:style>
  <w:style w:type="character" w:customStyle="1" w:styleId="68">
    <w:name w:val="正文文本缩进 字符"/>
    <w:basedOn w:val="44"/>
    <w:link w:val="19"/>
    <w:qFormat/>
    <w:uiPriority w:val="0"/>
    <w:rPr>
      <w:rFonts w:ascii="仿宋_GB2312" w:hAnsi="Times New Roman" w:eastAsia="仿宋_GB2312" w:cs="Times New Roman"/>
      <w:bCs/>
      <w:sz w:val="30"/>
      <w:szCs w:val="20"/>
    </w:rPr>
  </w:style>
  <w:style w:type="character" w:customStyle="1" w:styleId="69">
    <w:name w:val="批注文字 字符"/>
    <w:basedOn w:val="44"/>
    <w:link w:val="16"/>
    <w:qFormat/>
    <w:uiPriority w:val="99"/>
    <w:rPr>
      <w:rFonts w:ascii="Times New Roman" w:hAnsi="Times New Roman" w:eastAsia="宋体" w:cs="Times New Roman"/>
      <w:szCs w:val="24"/>
    </w:rPr>
  </w:style>
  <w:style w:type="character" w:customStyle="1" w:styleId="70">
    <w:name w:val="批注主题 字符"/>
    <w:basedOn w:val="69"/>
    <w:link w:val="40"/>
    <w:qFormat/>
    <w:uiPriority w:val="0"/>
    <w:rPr>
      <w:rFonts w:ascii="Times New Roman" w:hAnsi="Times New Roman" w:eastAsia="宋体" w:cs="Times New Roman"/>
      <w:b/>
      <w:bCs/>
      <w:szCs w:val="24"/>
    </w:rPr>
  </w:style>
  <w:style w:type="character" w:customStyle="1" w:styleId="71">
    <w:name w:val="正文文本 2 字符"/>
    <w:basedOn w:val="44"/>
    <w:link w:val="37"/>
    <w:qFormat/>
    <w:uiPriority w:val="0"/>
    <w:rPr>
      <w:rFonts w:ascii="Times New Roman" w:hAnsi="Times New Roman" w:eastAsia="宋体" w:cs="Times New Roman"/>
      <w:szCs w:val="24"/>
    </w:rPr>
  </w:style>
  <w:style w:type="character" w:customStyle="1" w:styleId="72">
    <w:name w:val="正文文本缩进 2 字符"/>
    <w:basedOn w:val="44"/>
    <w:link w:val="26"/>
    <w:qFormat/>
    <w:uiPriority w:val="0"/>
    <w:rPr>
      <w:rFonts w:ascii="Times New Roman" w:hAnsi="Times New Roman" w:eastAsia="宋体" w:cs="Times New Roman"/>
      <w:szCs w:val="24"/>
    </w:rPr>
  </w:style>
  <w:style w:type="character" w:customStyle="1" w:styleId="73">
    <w:name w:val="正文文本缩进 3 字符"/>
    <w:basedOn w:val="44"/>
    <w:link w:val="34"/>
    <w:qFormat/>
    <w:uiPriority w:val="0"/>
    <w:rPr>
      <w:rFonts w:ascii="Times New Roman" w:hAnsi="Times New Roman" w:eastAsia="宋体" w:cs="Times New Roman"/>
      <w:sz w:val="16"/>
      <w:szCs w:val="16"/>
    </w:rPr>
  </w:style>
  <w:style w:type="character" w:customStyle="1" w:styleId="74">
    <w:name w:val="正文文本 3 字符"/>
    <w:basedOn w:val="44"/>
    <w:link w:val="17"/>
    <w:qFormat/>
    <w:uiPriority w:val="0"/>
    <w:rPr>
      <w:rFonts w:ascii="Times New Roman" w:hAnsi="Times New Roman" w:eastAsia="宋体" w:cs="Times New Roman"/>
      <w:sz w:val="16"/>
      <w:szCs w:val="16"/>
    </w:rPr>
  </w:style>
  <w:style w:type="character" w:customStyle="1" w:styleId="75">
    <w:name w:val="正文文本 字符"/>
    <w:basedOn w:val="44"/>
    <w:link w:val="18"/>
    <w:qFormat/>
    <w:uiPriority w:val="0"/>
    <w:rPr>
      <w:rFonts w:ascii="Times New Roman" w:hAnsi="Times New Roman" w:eastAsia="宋体" w:cs="Times New Roman"/>
      <w:szCs w:val="24"/>
    </w:rPr>
  </w:style>
  <w:style w:type="paragraph" w:customStyle="1" w:styleId="76">
    <w:name w:val="。"/>
    <w:basedOn w:val="1"/>
    <w:qFormat/>
    <w:uiPriority w:val="0"/>
    <w:pPr>
      <w:adjustRightInd w:val="0"/>
      <w:spacing w:line="312" w:lineRule="atLeast"/>
      <w:ind w:right="679"/>
      <w:textAlignment w:val="baseline"/>
    </w:pPr>
    <w:rPr>
      <w:rFonts w:ascii="宋体"/>
      <w:kern w:val="0"/>
      <w:sz w:val="20"/>
    </w:rPr>
  </w:style>
  <w:style w:type="paragraph" w:customStyle="1" w:styleId="77">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78">
    <w:name w:val="font6"/>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79">
    <w:name w:val="font7"/>
    <w:basedOn w:val="1"/>
    <w:qFormat/>
    <w:uiPriority w:val="0"/>
    <w:pPr>
      <w:widowControl/>
      <w:spacing w:before="100" w:beforeAutospacing="1" w:after="100" w:afterAutospacing="1"/>
      <w:jc w:val="left"/>
    </w:pPr>
    <w:rPr>
      <w:kern w:val="0"/>
      <w:sz w:val="20"/>
      <w:szCs w:val="20"/>
    </w:rPr>
  </w:style>
  <w:style w:type="paragraph" w:customStyle="1" w:styleId="80">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81">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82">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20"/>
      <w:szCs w:val="20"/>
    </w:rPr>
  </w:style>
  <w:style w:type="paragraph" w:customStyle="1" w:styleId="83">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84">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kern w:val="0"/>
      <w:sz w:val="20"/>
      <w:szCs w:val="20"/>
    </w:rPr>
  </w:style>
  <w:style w:type="paragraph" w:customStyle="1" w:styleId="85">
    <w:name w:val="xl29"/>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kern w:val="0"/>
      <w:sz w:val="20"/>
      <w:szCs w:val="20"/>
    </w:rPr>
  </w:style>
  <w:style w:type="paragraph" w:customStyle="1" w:styleId="86">
    <w:name w:val="xl30"/>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kern w:val="0"/>
      <w:sz w:val="20"/>
      <w:szCs w:val="20"/>
    </w:rPr>
  </w:style>
  <w:style w:type="paragraph" w:customStyle="1" w:styleId="87">
    <w:name w:val="xl3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kern w:val="0"/>
      <w:sz w:val="20"/>
      <w:szCs w:val="20"/>
    </w:rPr>
  </w:style>
  <w:style w:type="paragraph" w:customStyle="1" w:styleId="88">
    <w:name w:val="xl32"/>
    <w:basedOn w:val="1"/>
    <w:qFormat/>
    <w:uiPriority w:val="0"/>
    <w:pPr>
      <w:widowControl/>
      <w:pBdr>
        <w:left w:val="single" w:color="auto" w:sz="4" w:space="0"/>
        <w:right w:val="single" w:color="auto" w:sz="4" w:space="0"/>
      </w:pBdr>
      <w:spacing w:before="100" w:beforeAutospacing="1" w:after="100" w:afterAutospacing="1"/>
      <w:jc w:val="center"/>
      <w:textAlignment w:val="center"/>
    </w:pPr>
    <w:rPr>
      <w:kern w:val="0"/>
      <w:sz w:val="20"/>
      <w:szCs w:val="20"/>
    </w:rPr>
  </w:style>
  <w:style w:type="paragraph" w:customStyle="1" w:styleId="89">
    <w:name w:val="xl3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kern w:val="0"/>
      <w:sz w:val="20"/>
      <w:szCs w:val="20"/>
    </w:rPr>
  </w:style>
  <w:style w:type="paragraph" w:customStyle="1" w:styleId="90">
    <w:name w:val="xl34"/>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91">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92">
    <w:name w:val="xl36"/>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
    <w:name w:val="xl37"/>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4">
    <w:name w:val="xl38"/>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5">
    <w:name w:val="Blockquote"/>
    <w:basedOn w:val="1"/>
    <w:qFormat/>
    <w:uiPriority w:val="0"/>
    <w:pPr>
      <w:autoSpaceDE w:val="0"/>
      <w:autoSpaceDN w:val="0"/>
      <w:adjustRightInd w:val="0"/>
      <w:spacing w:before="100" w:after="100"/>
      <w:ind w:left="360" w:right="360"/>
      <w:jc w:val="left"/>
    </w:pPr>
    <w:rPr>
      <w:kern w:val="0"/>
      <w:sz w:val="24"/>
      <w:szCs w:val="20"/>
    </w:rPr>
  </w:style>
  <w:style w:type="character" w:customStyle="1" w:styleId="96">
    <w:name w:val="副标题 Char"/>
    <w:qFormat/>
    <w:uiPriority w:val="0"/>
    <w:rPr>
      <w:rFonts w:ascii="Cambria" w:hAnsi="Cambria" w:cs="Times New Roman"/>
      <w:b/>
      <w:bCs/>
      <w:kern w:val="28"/>
      <w:sz w:val="32"/>
      <w:szCs w:val="32"/>
    </w:rPr>
  </w:style>
  <w:style w:type="character" w:customStyle="1" w:styleId="97">
    <w:name w:val="标题 Char"/>
    <w:qFormat/>
    <w:uiPriority w:val="0"/>
    <w:rPr>
      <w:rFonts w:ascii="Cambria" w:hAnsi="Cambria" w:cs="Times New Roman"/>
      <w:b/>
      <w:bCs/>
      <w:sz w:val="32"/>
      <w:szCs w:val="32"/>
    </w:rPr>
  </w:style>
  <w:style w:type="character" w:customStyle="1" w:styleId="98">
    <w:name w:val="文档结构图 Char"/>
    <w:qFormat/>
    <w:uiPriority w:val="0"/>
    <w:rPr>
      <w:rFonts w:ascii="宋体"/>
      <w:sz w:val="18"/>
      <w:szCs w:val="18"/>
    </w:rPr>
  </w:style>
  <w:style w:type="character" w:customStyle="1" w:styleId="99">
    <w:name w:val="文档结构图 字符"/>
    <w:basedOn w:val="44"/>
    <w:link w:val="15"/>
    <w:qFormat/>
    <w:uiPriority w:val="0"/>
    <w:rPr>
      <w:rFonts w:ascii="宋体" w:hAnsi="Times New Roman" w:eastAsia="宋体" w:cs="Times New Roman"/>
      <w:sz w:val="18"/>
      <w:szCs w:val="18"/>
    </w:rPr>
  </w:style>
  <w:style w:type="character" w:customStyle="1" w:styleId="100">
    <w:name w:val="标题 字符"/>
    <w:basedOn w:val="44"/>
    <w:link w:val="39"/>
    <w:qFormat/>
    <w:uiPriority w:val="0"/>
    <w:rPr>
      <w:rFonts w:eastAsia="宋体" w:asciiTheme="majorHAnsi" w:hAnsiTheme="majorHAnsi" w:cstheme="majorBidi"/>
      <w:b/>
      <w:bCs/>
      <w:sz w:val="32"/>
      <w:szCs w:val="32"/>
    </w:rPr>
  </w:style>
  <w:style w:type="character" w:customStyle="1" w:styleId="101">
    <w:name w:val="副标题 字符"/>
    <w:basedOn w:val="44"/>
    <w:link w:val="32"/>
    <w:qFormat/>
    <w:uiPriority w:val="0"/>
    <w:rPr>
      <w:rFonts w:eastAsia="宋体" w:asciiTheme="majorHAnsi" w:hAnsiTheme="majorHAnsi" w:cstheme="majorBidi"/>
      <w:b/>
      <w:bCs/>
      <w:kern w:val="28"/>
      <w:sz w:val="32"/>
      <w:szCs w:val="32"/>
    </w:rPr>
  </w:style>
  <w:style w:type="paragraph" w:customStyle="1" w:styleId="102">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103">
    <w:name w:val="修订1"/>
    <w:qFormat/>
    <w:uiPriority w:val="0"/>
    <w:rPr>
      <w:rFonts w:ascii="Times New Roman" w:hAnsi="Times New Roman" w:eastAsia="宋体" w:cs="Times New Roman"/>
      <w:kern w:val="2"/>
      <w:sz w:val="21"/>
      <w:szCs w:val="24"/>
      <w:lang w:val="en-US" w:eastAsia="zh-CN" w:bidi="ar-SA"/>
    </w:rPr>
  </w:style>
  <w:style w:type="paragraph" w:customStyle="1" w:styleId="104">
    <w:name w:val="style9"/>
    <w:basedOn w:val="1"/>
    <w:qFormat/>
    <w:uiPriority w:val="0"/>
    <w:pPr>
      <w:widowControl/>
      <w:spacing w:before="100" w:beforeAutospacing="1" w:after="100" w:afterAutospacing="1" w:line="360" w:lineRule="atLeast"/>
      <w:jc w:val="left"/>
    </w:pPr>
    <w:rPr>
      <w:rFonts w:hint="eastAsia" w:ascii="宋体" w:hAnsi="宋体"/>
      <w:color w:val="000000"/>
      <w:spacing w:val="15"/>
      <w:kern w:val="0"/>
      <w:sz w:val="24"/>
    </w:rPr>
  </w:style>
  <w:style w:type="character" w:customStyle="1" w:styleId="105">
    <w:name w:val="引用 Char1"/>
    <w:qFormat/>
    <w:uiPriority w:val="0"/>
    <w:rPr>
      <w:i/>
      <w:iCs/>
      <w:color w:val="000000"/>
      <w:kern w:val="2"/>
      <w:sz w:val="21"/>
      <w:szCs w:val="22"/>
    </w:rPr>
  </w:style>
  <w:style w:type="character" w:customStyle="1" w:styleId="106">
    <w:name w:val="标题4 Char Char"/>
    <w:link w:val="107"/>
    <w:qFormat/>
    <w:uiPriority w:val="0"/>
    <w:rPr>
      <w:rFonts w:ascii="Arial" w:hAnsi="Arial"/>
      <w:b/>
      <w:bCs/>
      <w:sz w:val="24"/>
      <w:szCs w:val="32"/>
    </w:rPr>
  </w:style>
  <w:style w:type="paragraph" w:customStyle="1" w:styleId="107">
    <w:name w:val="标题4"/>
    <w:basedOn w:val="4"/>
    <w:next w:val="21"/>
    <w:link w:val="106"/>
    <w:qFormat/>
    <w:uiPriority w:val="0"/>
    <w:pPr>
      <w:keepLines/>
      <w:autoSpaceDE/>
      <w:autoSpaceDN/>
      <w:adjustRightInd/>
      <w:spacing w:before="260" w:after="260" w:line="413" w:lineRule="auto"/>
    </w:pPr>
    <w:rPr>
      <w:rFonts w:ascii="Arial" w:hAnsi="Arial" w:eastAsiaTheme="minorEastAsia" w:cstheme="minorBidi"/>
      <w:b/>
      <w:bCs/>
      <w:sz w:val="24"/>
      <w:szCs w:val="32"/>
    </w:rPr>
  </w:style>
  <w:style w:type="character" w:customStyle="1" w:styleId="108">
    <w:name w:val="日期 Char1"/>
    <w:qFormat/>
    <w:uiPriority w:val="0"/>
    <w:rPr>
      <w:kern w:val="2"/>
      <w:sz w:val="21"/>
      <w:szCs w:val="22"/>
    </w:rPr>
  </w:style>
  <w:style w:type="character" w:customStyle="1" w:styleId="109">
    <w:name w:val="批注框文本 Char1"/>
    <w:qFormat/>
    <w:uiPriority w:val="0"/>
    <w:rPr>
      <w:kern w:val="2"/>
      <w:sz w:val="18"/>
      <w:szCs w:val="18"/>
    </w:rPr>
  </w:style>
  <w:style w:type="character" w:customStyle="1" w:styleId="110">
    <w:name w:val="明显引用 Char"/>
    <w:qFormat/>
    <w:uiPriority w:val="0"/>
    <w:rPr>
      <w:b/>
      <w:bCs/>
      <w:i/>
      <w:iCs/>
      <w:color w:val="4F81BD"/>
    </w:rPr>
  </w:style>
  <w:style w:type="paragraph" w:customStyle="1" w:styleId="111">
    <w:name w:val="明显引用1"/>
    <w:basedOn w:val="1"/>
    <w:next w:val="1"/>
    <w:link w:val="131"/>
    <w:qFormat/>
    <w:uiPriority w:val="0"/>
    <w:pPr>
      <w:pBdr>
        <w:bottom w:val="single" w:color="4F81BD" w:sz="4" w:space="4"/>
      </w:pBdr>
      <w:spacing w:before="200" w:after="280"/>
      <w:ind w:left="936" w:right="936"/>
    </w:pPr>
    <w:rPr>
      <w:rFonts w:asciiTheme="minorHAnsi" w:hAnsiTheme="minorHAnsi" w:eastAsiaTheme="minorEastAsia" w:cstheme="minorBidi"/>
      <w:b/>
      <w:bCs/>
      <w:i/>
      <w:iCs/>
      <w:color w:val="4F81BD"/>
      <w:szCs w:val="22"/>
    </w:rPr>
  </w:style>
  <w:style w:type="character" w:customStyle="1" w:styleId="112">
    <w:name w:val="不明显参考1"/>
    <w:qFormat/>
    <w:uiPriority w:val="0"/>
    <w:rPr>
      <w:smallCaps/>
      <w:color w:val="C0504D"/>
      <w:u w:val="single"/>
    </w:rPr>
  </w:style>
  <w:style w:type="character" w:customStyle="1" w:styleId="113">
    <w:name w:val="textcontents"/>
    <w:qFormat/>
    <w:uiPriority w:val="0"/>
    <w:rPr>
      <w:rFonts w:cs="Times New Roman"/>
    </w:rPr>
  </w:style>
  <w:style w:type="character" w:customStyle="1" w:styleId="114">
    <w:name w:val="明显强调1"/>
    <w:qFormat/>
    <w:uiPriority w:val="0"/>
    <w:rPr>
      <w:b/>
      <w:bCs/>
      <w:i/>
      <w:iCs/>
      <w:color w:val="4F81BD"/>
    </w:rPr>
  </w:style>
  <w:style w:type="character" w:customStyle="1" w:styleId="115">
    <w:name w:val="明显引用 Char1"/>
    <w:qFormat/>
    <w:uiPriority w:val="0"/>
    <w:rPr>
      <w:b/>
      <w:bCs/>
      <w:i/>
      <w:iCs/>
      <w:color w:val="4F81BD"/>
      <w:kern w:val="2"/>
      <w:sz w:val="21"/>
      <w:szCs w:val="22"/>
    </w:rPr>
  </w:style>
  <w:style w:type="character" w:customStyle="1" w:styleId="116">
    <w:name w:val="引用 Char"/>
    <w:qFormat/>
    <w:uiPriority w:val="0"/>
    <w:rPr>
      <w:i/>
      <w:iCs/>
      <w:color w:val="000000"/>
    </w:rPr>
  </w:style>
  <w:style w:type="paragraph" w:customStyle="1" w:styleId="117">
    <w:name w:val="引用1"/>
    <w:basedOn w:val="1"/>
    <w:next w:val="1"/>
    <w:link w:val="134"/>
    <w:qFormat/>
    <w:uiPriority w:val="0"/>
    <w:rPr>
      <w:rFonts w:asciiTheme="minorHAnsi" w:hAnsiTheme="minorHAnsi" w:eastAsiaTheme="minorEastAsia" w:cstheme="minorBidi"/>
      <w:i/>
      <w:iCs/>
      <w:color w:val="000000"/>
      <w:szCs w:val="22"/>
    </w:rPr>
  </w:style>
  <w:style w:type="character" w:customStyle="1" w:styleId="118">
    <w:name w:val="标题5 Char Char"/>
    <w:link w:val="119"/>
    <w:qFormat/>
    <w:uiPriority w:val="0"/>
    <w:rPr>
      <w:rFonts w:ascii="Arial" w:hAnsi="Arial"/>
      <w:b/>
      <w:bCs/>
      <w:sz w:val="24"/>
      <w:szCs w:val="32"/>
    </w:rPr>
  </w:style>
  <w:style w:type="paragraph" w:customStyle="1" w:styleId="119">
    <w:name w:val="标题5"/>
    <w:basedOn w:val="5"/>
    <w:link w:val="118"/>
    <w:qFormat/>
    <w:uiPriority w:val="0"/>
    <w:pPr>
      <w:spacing w:line="413" w:lineRule="auto"/>
    </w:pPr>
    <w:rPr>
      <w:rFonts w:ascii="Arial" w:hAnsi="Arial" w:eastAsiaTheme="minorEastAsia" w:cstheme="minorBidi"/>
      <w:sz w:val="24"/>
    </w:rPr>
  </w:style>
  <w:style w:type="character" w:customStyle="1" w:styleId="120">
    <w:name w:val="正文文本 Char1"/>
    <w:qFormat/>
    <w:uiPriority w:val="0"/>
    <w:rPr>
      <w:kern w:val="2"/>
      <w:sz w:val="21"/>
      <w:szCs w:val="22"/>
    </w:rPr>
  </w:style>
  <w:style w:type="character" w:customStyle="1" w:styleId="121">
    <w:name w:val="批注文字 Char Char"/>
    <w:qFormat/>
    <w:uiPriority w:val="0"/>
    <w:rPr>
      <w:rFonts w:ascii="宋体" w:hAnsi="Times New Roman" w:eastAsia="宋体" w:cs="Times New Roman"/>
      <w:sz w:val="28"/>
      <w:szCs w:val="20"/>
    </w:rPr>
  </w:style>
  <w:style w:type="character" w:customStyle="1" w:styleId="122">
    <w:name w:val="批注主题 Char1"/>
    <w:qFormat/>
    <w:uiPriority w:val="0"/>
    <w:rPr>
      <w:b/>
      <w:bCs/>
      <w:kern w:val="2"/>
      <w:sz w:val="21"/>
      <w:szCs w:val="22"/>
    </w:rPr>
  </w:style>
  <w:style w:type="character" w:customStyle="1" w:styleId="123">
    <w:name w:val="书籍标题1"/>
    <w:qFormat/>
    <w:uiPriority w:val="0"/>
    <w:rPr>
      <w:b/>
      <w:bCs/>
      <w:smallCaps/>
      <w:spacing w:val="5"/>
    </w:rPr>
  </w:style>
  <w:style w:type="character" w:customStyle="1" w:styleId="124">
    <w:name w:val="不明显强调1"/>
    <w:qFormat/>
    <w:uiPriority w:val="0"/>
    <w:rPr>
      <w:i/>
      <w:iCs/>
      <w:color w:val="808080"/>
    </w:rPr>
  </w:style>
  <w:style w:type="character" w:customStyle="1" w:styleId="125">
    <w:name w:val="明显参考1"/>
    <w:qFormat/>
    <w:uiPriority w:val="0"/>
    <w:rPr>
      <w:b/>
      <w:bCs/>
      <w:smallCaps/>
      <w:color w:val="C0504D"/>
      <w:spacing w:val="5"/>
      <w:u w:val="single"/>
    </w:rPr>
  </w:style>
  <w:style w:type="character" w:customStyle="1" w:styleId="126">
    <w:name w:val="副标题 Char2"/>
    <w:basedOn w:val="44"/>
    <w:qFormat/>
    <w:uiPriority w:val="11"/>
    <w:rPr>
      <w:rFonts w:eastAsia="宋体" w:asciiTheme="majorHAnsi" w:hAnsiTheme="majorHAnsi" w:cstheme="majorBidi"/>
      <w:b/>
      <w:bCs/>
      <w:kern w:val="28"/>
      <w:sz w:val="32"/>
      <w:szCs w:val="32"/>
    </w:rPr>
  </w:style>
  <w:style w:type="character" w:customStyle="1" w:styleId="127">
    <w:name w:val="文档结构图 Char2"/>
    <w:basedOn w:val="44"/>
    <w:semiHidden/>
    <w:qFormat/>
    <w:uiPriority w:val="99"/>
    <w:rPr>
      <w:rFonts w:ascii="宋体" w:hAnsi="Times New Roman" w:eastAsia="宋体" w:cs="Times New Roman"/>
      <w:sz w:val="18"/>
      <w:szCs w:val="18"/>
    </w:rPr>
  </w:style>
  <w:style w:type="character" w:customStyle="1" w:styleId="128">
    <w:name w:val="标题 Char2"/>
    <w:basedOn w:val="44"/>
    <w:qFormat/>
    <w:uiPriority w:val="10"/>
    <w:rPr>
      <w:rFonts w:eastAsia="宋体" w:asciiTheme="majorHAnsi" w:hAnsiTheme="majorHAnsi" w:cstheme="majorBidi"/>
      <w:b/>
      <w:bCs/>
      <w:sz w:val="32"/>
      <w:szCs w:val="32"/>
    </w:rPr>
  </w:style>
  <w:style w:type="paragraph" w:customStyle="1" w:styleId="129">
    <w:name w:val="样式1"/>
    <w:basedOn w:val="1"/>
    <w:qFormat/>
    <w:uiPriority w:val="0"/>
    <w:pPr>
      <w:tabs>
        <w:tab w:val="left" w:pos="482"/>
        <w:tab w:val="left" w:pos="794"/>
      </w:tabs>
      <w:wordWrap w:val="0"/>
      <w:topLinePunct/>
      <w:adjustRightInd w:val="0"/>
      <w:snapToGrid w:val="0"/>
      <w:spacing w:beforeLines="100" w:line="276" w:lineRule="auto"/>
      <w:ind w:firstLine="482"/>
      <w:jc w:val="left"/>
      <w:textAlignment w:val="center"/>
      <w:outlineLvl w:val="0"/>
    </w:pPr>
    <w:rPr>
      <w:rFonts w:ascii="黑体" w:hAnsi="宋体" w:eastAsia="黑体"/>
      <w:b/>
      <w:color w:val="C00000"/>
      <w:sz w:val="36"/>
      <w:szCs w:val="36"/>
    </w:rPr>
  </w:style>
  <w:style w:type="paragraph" w:customStyle="1" w:styleId="130">
    <w:name w:val="样式2"/>
    <w:basedOn w:val="1"/>
    <w:qFormat/>
    <w:uiPriority w:val="0"/>
    <w:pPr>
      <w:tabs>
        <w:tab w:val="left" w:pos="0"/>
        <w:tab w:val="left" w:pos="794"/>
      </w:tabs>
      <w:wordWrap w:val="0"/>
      <w:topLinePunct/>
      <w:adjustRightInd w:val="0"/>
      <w:snapToGrid w:val="0"/>
      <w:spacing w:beforeLines="50" w:line="276" w:lineRule="auto"/>
      <w:jc w:val="left"/>
      <w:textAlignment w:val="center"/>
      <w:outlineLvl w:val="1"/>
    </w:pPr>
    <w:rPr>
      <w:rFonts w:ascii="宋体" w:hAnsi="宋体"/>
      <w:b/>
      <w:color w:val="4F81BD"/>
      <w:sz w:val="24"/>
    </w:rPr>
  </w:style>
  <w:style w:type="character" w:customStyle="1" w:styleId="131">
    <w:name w:val="明显引用 Char2"/>
    <w:basedOn w:val="44"/>
    <w:link w:val="111"/>
    <w:qFormat/>
    <w:uiPriority w:val="30"/>
    <w:rPr>
      <w:rFonts w:ascii="Times New Roman" w:hAnsi="Times New Roman" w:eastAsia="宋体" w:cs="Times New Roman"/>
      <w:b/>
      <w:bCs/>
      <w:i/>
      <w:iCs/>
      <w:color w:val="4F81BD" w:themeColor="accent1"/>
      <w:szCs w:val="24"/>
    </w:rPr>
  </w:style>
  <w:style w:type="paragraph" w:customStyle="1" w:styleId="132">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133">
    <w:name w:val="样式 标题 3 + (中文) 黑体 小四 非加粗 段前: 7.8 磅 段后: 0 磅 行距: 固定值 20 磅"/>
    <w:basedOn w:val="5"/>
    <w:qFormat/>
    <w:uiPriority w:val="0"/>
    <w:pPr>
      <w:spacing w:before="0" w:after="0" w:line="400" w:lineRule="exact"/>
    </w:pPr>
    <w:rPr>
      <w:rFonts w:eastAsia="黑体" w:cs="宋体"/>
      <w:b w:val="0"/>
      <w:bCs w:val="0"/>
      <w:sz w:val="24"/>
      <w:szCs w:val="20"/>
    </w:rPr>
  </w:style>
  <w:style w:type="character" w:customStyle="1" w:styleId="134">
    <w:name w:val="引用 Char2"/>
    <w:basedOn w:val="44"/>
    <w:link w:val="117"/>
    <w:qFormat/>
    <w:uiPriority w:val="29"/>
    <w:rPr>
      <w:rFonts w:ascii="Times New Roman" w:hAnsi="Times New Roman" w:eastAsia="宋体" w:cs="Times New Roman"/>
      <w:i/>
      <w:iCs/>
      <w:color w:val="000000" w:themeColor="text1"/>
      <w:szCs w:val="24"/>
    </w:rPr>
  </w:style>
  <w:style w:type="paragraph" w:customStyle="1" w:styleId="135">
    <w:name w:val="样式 标题 2 + Times New Roman 四号 非加粗 段前: 5 磅 段后: 0 磅 行距: 固定值 20..."/>
    <w:basedOn w:val="4"/>
    <w:qFormat/>
    <w:uiPriority w:val="0"/>
    <w:pPr>
      <w:keepLines/>
      <w:autoSpaceDE/>
      <w:autoSpaceDN/>
      <w:adjustRightInd/>
      <w:spacing w:before="100" w:line="400" w:lineRule="exact"/>
    </w:pPr>
    <w:rPr>
      <w:rFonts w:ascii="Times New Roman" w:hAnsi="Times New Roman" w:eastAsia="黑体"/>
      <w:kern w:val="0"/>
      <w:sz w:val="28"/>
      <w:szCs w:val="20"/>
    </w:rPr>
  </w:style>
  <w:style w:type="paragraph" w:customStyle="1" w:styleId="136">
    <w:name w:val="Char1"/>
    <w:basedOn w:val="1"/>
    <w:qFormat/>
    <w:uiPriority w:val="0"/>
    <w:rPr>
      <w:sz w:val="24"/>
      <w:szCs w:val="20"/>
    </w:rPr>
  </w:style>
  <w:style w:type="paragraph" w:customStyle="1" w:styleId="137">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8">
    <w:name w:val="空半行"/>
    <w:basedOn w:val="1"/>
    <w:qFormat/>
    <w:uiPriority w:val="0"/>
    <w:pPr>
      <w:adjustRightInd w:val="0"/>
      <w:spacing w:line="120" w:lineRule="exact"/>
      <w:textAlignment w:val="baseline"/>
    </w:pPr>
    <w:rPr>
      <w:rFonts w:eastAsia="仿宋_GB2312"/>
      <w:color w:val="FFFFFF"/>
      <w:kern w:val="0"/>
      <w:sz w:val="30"/>
      <w:szCs w:val="20"/>
    </w:rPr>
  </w:style>
  <w:style w:type="paragraph" w:customStyle="1" w:styleId="139">
    <w:name w:val="纯文本1"/>
    <w:basedOn w:val="1"/>
    <w:qFormat/>
    <w:uiPriority w:val="0"/>
    <w:rPr>
      <w:rFonts w:ascii="宋体" w:hAnsi="Courier New" w:cs="Courier New"/>
      <w:szCs w:val="21"/>
    </w:rPr>
  </w:style>
  <w:style w:type="paragraph" w:customStyle="1" w:styleId="140">
    <w:name w:val="Default"/>
    <w:qFormat/>
    <w:uiPriority w:val="0"/>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paragraph" w:customStyle="1" w:styleId="141">
    <w:name w:val="正文文本缩进 21"/>
    <w:basedOn w:val="1"/>
    <w:qFormat/>
    <w:uiPriority w:val="0"/>
    <w:pPr>
      <w:spacing w:after="120" w:line="480" w:lineRule="auto"/>
      <w:ind w:left="420" w:leftChars="200"/>
    </w:pPr>
  </w:style>
  <w:style w:type="paragraph" w:customStyle="1" w:styleId="142">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143">
    <w:name w:val="正文 A"/>
    <w:next w:val="41"/>
    <w:qFormat/>
    <w:uiPriority w:val="0"/>
    <w:pPr>
      <w:widowControl w:val="0"/>
      <w:jc w:val="both"/>
    </w:pPr>
    <w:rPr>
      <w:rFonts w:hint="eastAsia" w:ascii="Arial Unicode MS" w:hAnsi="Arial Unicode MS" w:eastAsia="Arial Unicode MS" w:cs="Arial Unicode MS"/>
      <w:color w:val="000000"/>
      <w:kern w:val="2"/>
      <w:sz w:val="21"/>
      <w:szCs w:val="21"/>
      <w:lang w:val="en-US" w:eastAsia="zh-CN" w:bidi="ar-SA"/>
    </w:rPr>
  </w:style>
  <w:style w:type="character" w:customStyle="1" w:styleId="144">
    <w:name w:val="bold1"/>
    <w:basedOn w:val="44"/>
    <w:qFormat/>
    <w:uiPriority w:val="0"/>
    <w:rPr>
      <w:b/>
      <w:bCs/>
    </w:rPr>
  </w:style>
  <w:style w:type="character" w:customStyle="1" w:styleId="145">
    <w:name w:val="font11"/>
    <w:basedOn w:val="44"/>
    <w:qFormat/>
    <w:uiPriority w:val="0"/>
    <w:rPr>
      <w:rFonts w:hint="eastAsia" w:ascii="等线" w:hAnsi="等线" w:eastAsia="等线" w:cs="等线"/>
      <w:color w:val="000000"/>
      <w:sz w:val="22"/>
      <w:szCs w:val="22"/>
      <w:u w:val="none"/>
    </w:rPr>
  </w:style>
  <w:style w:type="character" w:customStyle="1" w:styleId="146">
    <w:name w:val="font01"/>
    <w:basedOn w:val="44"/>
    <w:qFormat/>
    <w:uiPriority w:val="0"/>
    <w:rPr>
      <w:rFonts w:hint="eastAsia" w:ascii="等线" w:hAnsi="等线" w:eastAsia="等线" w:cs="等线"/>
      <w:color w:val="FF0000"/>
      <w:sz w:val="22"/>
      <w:szCs w:val="22"/>
      <w:u w:val="none"/>
    </w:rPr>
  </w:style>
  <w:style w:type="character" w:customStyle="1" w:styleId="147">
    <w:name w:val="font31"/>
    <w:basedOn w:val="44"/>
    <w:qFormat/>
    <w:uiPriority w:val="0"/>
    <w:rPr>
      <w:rFonts w:hint="eastAsia" w:ascii="仿宋" w:hAnsi="仿宋" w:eastAsia="仿宋" w:cs="仿宋"/>
      <w:color w:val="000000"/>
      <w:sz w:val="22"/>
      <w:szCs w:val="22"/>
      <w:u w:val="none"/>
    </w:rPr>
  </w:style>
  <w:style w:type="character" w:customStyle="1" w:styleId="148">
    <w:name w:val="font21"/>
    <w:basedOn w:val="44"/>
    <w:qFormat/>
    <w:uiPriority w:val="0"/>
    <w:rPr>
      <w:rFonts w:hint="eastAsia" w:ascii="仿宋" w:hAnsi="仿宋" w:eastAsia="仿宋" w:cs="仿宋"/>
      <w:color w:val="FF0000"/>
      <w:sz w:val="22"/>
      <w:szCs w:val="22"/>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83</Pages>
  <Words>8881</Words>
  <Characters>50622</Characters>
  <Lines>421</Lines>
  <Paragraphs>118</Paragraphs>
  <TotalTime>6</TotalTime>
  <ScaleCrop>false</ScaleCrop>
  <LinksUpToDate>false</LinksUpToDate>
  <CharactersWithSpaces>59385</CharactersWithSpaces>
  <Application>WPS Office_11.8.2.11716_F1E327BC-269C-435d-A152-05C5408002CA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2017-07-19T02:51:00Z</dcterms:created>
  <dc:creator>张瑞</dc:creator>
  <cp:lastModifiedBy>Yz</cp:lastModifiedBy>
  <cp:lastPrinted>2024-07-30T13:03:00Z</cp:lastPrinted>
  <dcterms:modified xsi:type="dcterms:W3CDTF">2025-04-07T02:58:01Z</dcterms:modified>
  <dc:title>                           合同编号：</dc:title>
  <cp:revision>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2052-11.8.2.11716</vt:lpwstr>
  </property>
  <property fmtid="{D5CDD505-2E9C-101B-9397-08002B2CF9AE}" pid="3" name="ICV">
    <vt:lpwstr>E40F154E124345D9B2807E31790D265D</vt:lpwstr>
  </property>
</Properties>
</file>