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5F826E1">
      <w:pPr>
        <w:snapToGrid w:val="0"/>
        <w:spacing w:line="480" w:lineRule="auto"/>
        <w:rPr>
          <w:rFonts w:ascii="楷体" w:hAnsi="楷体" w:eastAsia="楷体"/>
          <w:b/>
          <w:sz w:val="36"/>
          <w:u w:val="single"/>
        </w:rPr>
      </w:pPr>
    </w:p>
    <w:p w14:paraId="1E2E0420">
      <w:pPr>
        <w:snapToGrid w:val="0"/>
        <w:spacing w:line="480" w:lineRule="auto"/>
        <w:jc w:val="center"/>
        <w:rPr>
          <w:rFonts w:hint="eastAsia" w:ascii="宋体" w:hAnsi="宋体" w:cs="宋体"/>
          <w:b/>
          <w:bCs w:val="0"/>
          <w:sz w:val="44"/>
          <w:szCs w:val="44"/>
          <w:u w:val="none"/>
        </w:rPr>
      </w:pPr>
      <w:r>
        <w:rPr>
          <w:rFonts w:hint="eastAsia" w:ascii="楷体" w:hAnsi="楷体" w:eastAsia="楷体" w:cs="Times New Roman"/>
          <w:b/>
          <w:sz w:val="52"/>
          <w:szCs w:val="52"/>
          <w:lang w:val="en-US" w:eastAsia="zh-CN"/>
        </w:rPr>
        <w:t>西营城中村改造项目首开区地块</w:t>
      </w:r>
      <w:r>
        <w:rPr>
          <w:rFonts w:hint="eastAsia" w:ascii="楷体" w:hAnsi="楷体" w:eastAsia="楷体" w:cs="Times New Roman"/>
          <w:b/>
          <w:sz w:val="52"/>
          <w:szCs w:val="52"/>
        </w:rPr>
        <w:t>项目工程</w:t>
      </w:r>
    </w:p>
    <w:p w14:paraId="4CB7B194">
      <w:pPr>
        <w:snapToGrid w:val="0"/>
        <w:spacing w:line="480" w:lineRule="auto"/>
        <w:jc w:val="center"/>
        <w:rPr>
          <w:rFonts w:ascii="楷体" w:hAnsi="楷体" w:eastAsia="楷体"/>
          <w:b/>
          <w:sz w:val="48"/>
          <w:szCs w:val="48"/>
        </w:rPr>
      </w:pPr>
      <w:r>
        <w:rPr>
          <w:rFonts w:hint="eastAsia" w:ascii="楷体" w:hAnsi="楷体" w:eastAsia="楷体" w:cs="Times New Roman"/>
          <w:b/>
          <w:sz w:val="44"/>
          <w:szCs w:val="44"/>
          <w:lang w:val="en-US" w:eastAsia="zh-CN"/>
        </w:rPr>
        <w:t>外墙涂料（水包水、真石漆等）采购</w:t>
      </w:r>
    </w:p>
    <w:p w14:paraId="27F90683">
      <w:pPr>
        <w:snapToGrid w:val="0"/>
        <w:jc w:val="center"/>
        <w:rPr>
          <w:rFonts w:ascii="楷体" w:hAnsi="楷体" w:eastAsia="楷体"/>
          <w:b/>
          <w:bCs/>
          <w:sz w:val="30"/>
          <w:szCs w:val="30"/>
        </w:rPr>
      </w:pPr>
    </w:p>
    <w:p w14:paraId="7A96FF70">
      <w:pPr>
        <w:snapToGrid w:val="0"/>
        <w:jc w:val="center"/>
        <w:rPr>
          <w:rFonts w:ascii="楷体" w:hAnsi="楷体" w:eastAsia="楷体"/>
          <w:b/>
          <w:bCs/>
          <w:sz w:val="30"/>
          <w:szCs w:val="30"/>
        </w:rPr>
      </w:pPr>
    </w:p>
    <w:p w14:paraId="5A896689">
      <w:pPr>
        <w:snapToGrid w:val="0"/>
        <w:jc w:val="center"/>
        <w:rPr>
          <w:rFonts w:ascii="楷体" w:hAnsi="楷体" w:eastAsia="楷体"/>
          <w:b/>
          <w:bCs/>
          <w:sz w:val="30"/>
          <w:szCs w:val="30"/>
        </w:rPr>
      </w:pPr>
    </w:p>
    <w:p w14:paraId="441DF136">
      <w:pPr>
        <w:snapToGrid w:val="0"/>
        <w:jc w:val="center"/>
        <w:rPr>
          <w:rFonts w:ascii="楷体" w:hAnsi="楷体" w:eastAsia="楷体"/>
          <w:b/>
          <w:sz w:val="36"/>
          <w:szCs w:val="36"/>
        </w:rPr>
      </w:pPr>
    </w:p>
    <w:p w14:paraId="6204F61A">
      <w:pPr>
        <w:snapToGrid w:val="0"/>
        <w:jc w:val="center"/>
        <w:rPr>
          <w:rFonts w:ascii="楷体" w:hAnsi="楷体" w:eastAsia="楷体"/>
          <w:b/>
          <w:sz w:val="36"/>
          <w:szCs w:val="36"/>
        </w:rPr>
      </w:pPr>
    </w:p>
    <w:p w14:paraId="63DF66C7">
      <w:pPr>
        <w:snapToGrid w:val="0"/>
        <w:jc w:val="center"/>
        <w:rPr>
          <w:rFonts w:ascii="楷体" w:hAnsi="楷体" w:eastAsia="楷体"/>
          <w:b/>
          <w:sz w:val="72"/>
          <w:szCs w:val="72"/>
        </w:rPr>
      </w:pPr>
      <w:r>
        <w:rPr>
          <w:rFonts w:hint="eastAsia" w:ascii="楷体" w:hAnsi="楷体" w:eastAsia="楷体"/>
          <w:b/>
          <w:sz w:val="72"/>
          <w:szCs w:val="72"/>
        </w:rPr>
        <w:t>招  标  文  件</w:t>
      </w:r>
    </w:p>
    <w:p w14:paraId="75BB55C7">
      <w:pPr>
        <w:snapToGrid w:val="0"/>
        <w:jc w:val="center"/>
        <w:rPr>
          <w:rFonts w:ascii="楷体" w:hAnsi="楷体" w:eastAsia="楷体"/>
          <w:sz w:val="24"/>
        </w:rPr>
      </w:pPr>
      <w:r>
        <w:rPr>
          <w:rFonts w:ascii="楷体" w:hAnsi="楷体" w:eastAsia="楷体"/>
          <w:sz w:val="24"/>
        </w:rPr>
        <w:t xml:space="preserve">          </w:t>
      </w:r>
    </w:p>
    <w:p w14:paraId="4965429B">
      <w:pPr>
        <w:snapToGrid w:val="0"/>
        <w:rPr>
          <w:rFonts w:ascii="楷体" w:hAnsi="楷体" w:eastAsia="楷体"/>
          <w:sz w:val="36"/>
        </w:rPr>
      </w:pPr>
      <w:r>
        <w:rPr>
          <w:rFonts w:ascii="楷体" w:hAnsi="楷体" w:eastAsia="楷体"/>
          <w:sz w:val="36"/>
        </w:rPr>
        <w:t xml:space="preserve">  </w:t>
      </w:r>
    </w:p>
    <w:p w14:paraId="02451F4D">
      <w:pPr>
        <w:snapToGrid w:val="0"/>
        <w:rPr>
          <w:rFonts w:ascii="楷体" w:hAnsi="楷体" w:eastAsia="楷体"/>
          <w:sz w:val="36"/>
        </w:rPr>
      </w:pPr>
    </w:p>
    <w:p w14:paraId="1A788FA6">
      <w:pPr>
        <w:snapToGrid w:val="0"/>
        <w:jc w:val="center"/>
        <w:rPr>
          <w:rFonts w:ascii="楷体" w:hAnsi="楷体" w:eastAsia="楷体"/>
          <w:sz w:val="36"/>
        </w:rPr>
      </w:pPr>
    </w:p>
    <w:p w14:paraId="55DF7B8A">
      <w:pPr>
        <w:snapToGrid w:val="0"/>
        <w:rPr>
          <w:rFonts w:ascii="楷体" w:hAnsi="楷体" w:eastAsia="楷体"/>
          <w:sz w:val="36"/>
        </w:rPr>
      </w:pPr>
    </w:p>
    <w:p w14:paraId="1C6C4D93">
      <w:pPr>
        <w:snapToGrid w:val="0"/>
        <w:rPr>
          <w:rFonts w:ascii="楷体" w:hAnsi="楷体" w:eastAsia="楷体"/>
          <w:sz w:val="36"/>
        </w:rPr>
      </w:pPr>
    </w:p>
    <w:p w14:paraId="0021DF59">
      <w:pPr>
        <w:snapToGrid w:val="0"/>
        <w:rPr>
          <w:rFonts w:ascii="楷体" w:hAnsi="楷体" w:eastAsia="楷体"/>
          <w:sz w:val="36"/>
        </w:rPr>
      </w:pPr>
    </w:p>
    <w:p w14:paraId="257F0C60">
      <w:pPr>
        <w:snapToGrid w:val="0"/>
        <w:ind w:right="26"/>
        <w:rPr>
          <w:rFonts w:ascii="楷体" w:hAnsi="楷体" w:eastAsia="楷体"/>
          <w:sz w:val="24"/>
        </w:rPr>
      </w:pPr>
      <w:r>
        <w:rPr>
          <w:rFonts w:ascii="楷体" w:hAnsi="楷体" w:eastAsia="楷体"/>
          <w:sz w:val="36"/>
        </w:rPr>
        <w:t xml:space="preserve">    </w:t>
      </w:r>
    </w:p>
    <w:p w14:paraId="23191345">
      <w:pPr>
        <w:snapToGrid w:val="0"/>
        <w:ind w:right="26" w:firstLine="208" w:firstLineChars="87"/>
        <w:jc w:val="center"/>
        <w:rPr>
          <w:rFonts w:ascii="楷体" w:hAnsi="楷体" w:eastAsia="楷体"/>
          <w:sz w:val="24"/>
        </w:rPr>
      </w:pPr>
    </w:p>
    <w:p w14:paraId="2EC39549">
      <w:pPr>
        <w:snapToGrid w:val="0"/>
        <w:ind w:right="26"/>
        <w:rPr>
          <w:rFonts w:ascii="楷体" w:hAnsi="楷体" w:eastAsia="楷体"/>
          <w:sz w:val="28"/>
          <w:szCs w:val="28"/>
        </w:rPr>
      </w:pPr>
    </w:p>
    <w:p w14:paraId="7A3D9F35">
      <w:pPr>
        <w:snapToGrid w:val="0"/>
        <w:ind w:right="26" w:firstLine="261" w:firstLineChars="87"/>
        <w:jc w:val="center"/>
        <w:rPr>
          <w:rFonts w:ascii="楷体" w:hAnsi="楷体" w:eastAsia="楷体"/>
          <w:sz w:val="30"/>
          <w:szCs w:val="30"/>
        </w:rPr>
      </w:pPr>
      <w:r>
        <w:rPr>
          <w:rFonts w:hint="eastAsia" w:ascii="楷体" w:hAnsi="楷体" w:eastAsia="楷体"/>
          <w:sz w:val="30"/>
          <w:szCs w:val="30"/>
        </w:rPr>
        <w:t>招标人：河北建工集团有限责任公司</w:t>
      </w:r>
    </w:p>
    <w:p w14:paraId="5632ED28">
      <w:pPr>
        <w:snapToGrid w:val="0"/>
        <w:jc w:val="center"/>
        <w:rPr>
          <w:rFonts w:ascii="楷体" w:hAnsi="楷体" w:eastAsia="楷体"/>
          <w:b/>
          <w:sz w:val="30"/>
          <w:szCs w:val="30"/>
        </w:rPr>
      </w:pPr>
    </w:p>
    <w:p w14:paraId="057CF906">
      <w:pPr>
        <w:snapToGrid w:val="0"/>
        <w:jc w:val="center"/>
        <w:rPr>
          <w:rFonts w:ascii="楷体" w:hAnsi="楷体" w:eastAsia="楷体"/>
          <w:b/>
          <w:sz w:val="30"/>
          <w:szCs w:val="30"/>
        </w:rPr>
      </w:pPr>
      <w:r>
        <w:rPr>
          <w:rFonts w:hint="eastAsia" w:ascii="楷体" w:hAnsi="楷体" w:eastAsia="楷体"/>
          <w:b/>
          <w:sz w:val="30"/>
          <w:szCs w:val="30"/>
        </w:rPr>
        <w:t>202</w:t>
      </w:r>
      <w:r>
        <w:rPr>
          <w:rFonts w:hint="eastAsia" w:ascii="楷体" w:hAnsi="楷体" w:eastAsia="楷体"/>
          <w:b/>
          <w:sz w:val="30"/>
          <w:szCs w:val="30"/>
          <w:lang w:val="en-US" w:eastAsia="zh-CN"/>
        </w:rPr>
        <w:t>5</w:t>
      </w:r>
      <w:r>
        <w:rPr>
          <w:rFonts w:hint="eastAsia" w:ascii="楷体" w:hAnsi="楷体" w:eastAsia="楷体"/>
          <w:b/>
          <w:sz w:val="30"/>
          <w:szCs w:val="30"/>
        </w:rPr>
        <w:t>年</w:t>
      </w:r>
      <w:r>
        <w:rPr>
          <w:rFonts w:hint="eastAsia" w:ascii="楷体" w:hAnsi="楷体" w:eastAsia="楷体"/>
          <w:b/>
          <w:sz w:val="30"/>
          <w:szCs w:val="30"/>
          <w:lang w:val="en-US" w:eastAsia="zh-CN"/>
        </w:rPr>
        <w:t>4</w:t>
      </w:r>
      <w:r>
        <w:rPr>
          <w:rFonts w:hint="eastAsia" w:ascii="楷体" w:hAnsi="楷体" w:eastAsia="楷体"/>
          <w:b/>
          <w:sz w:val="30"/>
          <w:szCs w:val="30"/>
        </w:rPr>
        <w:t>月</w:t>
      </w:r>
    </w:p>
    <w:p w14:paraId="31C8ADCF">
      <w:pPr>
        <w:pStyle w:val="4"/>
        <w:ind w:firstLine="643"/>
        <w:jc w:val="center"/>
        <w:rPr>
          <w:rFonts w:ascii="楷体" w:hAnsi="楷体" w:eastAsia="楷体" w:cs="Arial"/>
          <w:b/>
          <w:bCs/>
          <w:sz w:val="36"/>
        </w:rPr>
      </w:pPr>
      <w:r>
        <w:rPr>
          <w:rFonts w:ascii="楷体" w:hAnsi="楷体" w:eastAsia="楷体" w:cs="Arial"/>
          <w:b/>
          <w:bCs/>
          <w:sz w:val="36"/>
        </w:rPr>
        <w:br w:type="page"/>
      </w:r>
    </w:p>
    <w:p w14:paraId="68D94EA7">
      <w:pPr>
        <w:jc w:val="center"/>
        <w:rPr>
          <w:rFonts w:hint="eastAsia" w:ascii="楷体" w:hAnsi="楷体" w:eastAsia="楷体" w:cs="楷体"/>
          <w:b/>
          <w:color w:val="000000"/>
          <w:sz w:val="44"/>
          <w:szCs w:val="22"/>
          <w:lang w:val="en-US" w:eastAsia="zh-CN"/>
        </w:rPr>
        <w:sectPr>
          <w:headerReference r:id="rId3" w:type="first"/>
          <w:footerReference r:id="rId4" w:type="first"/>
          <w:type w:val="continuous"/>
          <w:pgSz w:w="11906" w:h="16838"/>
          <w:pgMar w:top="1440" w:right="1077" w:bottom="1440" w:left="1191" w:header="851" w:footer="992" w:gutter="0"/>
          <w:pgBorders>
            <w:top w:val="none" w:sz="0" w:space="0"/>
            <w:left w:val="none" w:sz="0" w:space="0"/>
            <w:bottom w:val="none" w:sz="0" w:space="0"/>
            <w:right w:val="none" w:sz="0" w:space="0"/>
          </w:pgBorders>
          <w:cols w:space="425" w:num="1"/>
          <w:docGrid w:type="lines" w:linePitch="312" w:charSpace="0"/>
        </w:sectPr>
      </w:pPr>
    </w:p>
    <w:p w14:paraId="3F535B52">
      <w:pPr>
        <w:jc w:val="center"/>
        <w:rPr>
          <w:rFonts w:hint="eastAsia" w:ascii="楷体" w:hAnsi="楷体" w:eastAsia="楷体" w:cs="楷体"/>
          <w:b/>
          <w:color w:val="auto"/>
          <w:sz w:val="32"/>
          <w:szCs w:val="32"/>
          <w:highlight w:val="none"/>
        </w:rPr>
      </w:pPr>
      <w:r>
        <w:rPr>
          <w:rFonts w:hint="eastAsia" w:ascii="楷体" w:hAnsi="楷体" w:eastAsia="楷体" w:cs="楷体"/>
          <w:b/>
          <w:color w:val="000000"/>
          <w:sz w:val="44"/>
          <w:szCs w:val="22"/>
          <w:lang w:val="en-US" w:eastAsia="zh-CN"/>
        </w:rPr>
        <w:t>第一部分</w:t>
      </w:r>
      <w:r>
        <w:rPr>
          <w:rFonts w:hint="eastAsia" w:ascii="楷体" w:hAnsi="楷体" w:eastAsia="楷体" w:cs="楷体"/>
          <w:b/>
          <w:color w:val="000000"/>
          <w:sz w:val="44"/>
          <w:szCs w:val="22"/>
        </w:rPr>
        <w:t>、招标公告</w:t>
      </w:r>
    </w:p>
    <w:p w14:paraId="3196483D">
      <w:pPr>
        <w:spacing w:line="20" w:lineRule="exact"/>
        <w:rPr>
          <w:rFonts w:hint="eastAsia" w:ascii="楷体" w:hAnsi="楷体" w:eastAsia="楷体" w:cs="楷体"/>
          <w:color w:val="auto"/>
          <w:sz w:val="30"/>
          <w:szCs w:val="30"/>
          <w:highlight w:val="none"/>
        </w:rPr>
      </w:pPr>
    </w:p>
    <w:p w14:paraId="271C2395">
      <w:pPr>
        <w:jc w:val="center"/>
        <w:rPr>
          <w:rFonts w:hint="eastAsia" w:ascii="宋体" w:hAnsi="宋体" w:cs="宋体"/>
          <w:b/>
          <w:spacing w:val="40"/>
          <w:kern w:val="2"/>
          <w:sz w:val="32"/>
          <w:szCs w:val="22"/>
        </w:rPr>
      </w:pPr>
      <w:r>
        <w:rPr>
          <w:rFonts w:hint="eastAsia" w:ascii="宋体" w:hAnsi="宋体" w:cs="宋体"/>
          <w:b/>
          <w:spacing w:val="40"/>
          <w:kern w:val="2"/>
          <w:sz w:val="32"/>
          <w:szCs w:val="22"/>
          <w:lang w:val="en-US" w:eastAsia="zh-CN"/>
        </w:rPr>
        <w:t>西营城中村改造项目首开区地块工程</w:t>
      </w:r>
      <w:r>
        <w:rPr>
          <w:rFonts w:hint="eastAsia" w:ascii="宋体" w:hAnsi="宋体" w:cs="宋体"/>
          <w:b/>
          <w:spacing w:val="40"/>
          <w:kern w:val="2"/>
          <w:sz w:val="32"/>
          <w:szCs w:val="22"/>
        </w:rPr>
        <w:t>项目</w:t>
      </w:r>
    </w:p>
    <w:p w14:paraId="6112F044">
      <w:pPr>
        <w:spacing w:line="360" w:lineRule="auto"/>
        <w:jc w:val="center"/>
        <w:rPr>
          <w:rFonts w:hint="eastAsia" w:ascii="楷体" w:hAnsi="楷体" w:eastAsia="楷体" w:cs="楷体"/>
          <w:b w:val="0"/>
          <w:bCs/>
          <w:color w:val="auto"/>
          <w:sz w:val="30"/>
          <w:szCs w:val="30"/>
          <w:highlight w:val="none"/>
        </w:rPr>
      </w:pPr>
      <w:r>
        <w:rPr>
          <w:rFonts w:hint="eastAsia" w:ascii="楷体_GB2312" w:eastAsia="楷体_GB2312"/>
          <w:b w:val="0"/>
          <w:bCs/>
          <w:color w:val="000000"/>
          <w:sz w:val="30"/>
          <w:szCs w:val="30"/>
          <w:lang w:val="en-US" w:eastAsia="zh-CN"/>
        </w:rPr>
        <w:t>外墙涂料（水包水、真石漆、氟碳漆、普通涂料）</w:t>
      </w:r>
      <w:r>
        <w:rPr>
          <w:rFonts w:hint="eastAsia" w:ascii="楷体" w:hAnsi="楷体" w:eastAsia="楷体" w:cs="楷体"/>
          <w:b/>
          <w:color w:val="auto"/>
          <w:sz w:val="30"/>
          <w:szCs w:val="30"/>
        </w:rPr>
        <w:t>招标公告</w:t>
      </w:r>
    </w:p>
    <w:p w14:paraId="531140E8">
      <w:pPr>
        <w:pStyle w:val="9"/>
        <w:keepNext w:val="0"/>
        <w:keepLines w:val="0"/>
        <w:pageBreakBefore w:val="0"/>
        <w:widowControl w:val="0"/>
        <w:kinsoku/>
        <w:wordWrap/>
        <w:overflowPunct/>
        <w:topLinePunct w:val="0"/>
        <w:autoSpaceDE/>
        <w:autoSpaceDN/>
        <w:bidi w:val="0"/>
        <w:adjustRightInd/>
        <w:snapToGrid/>
        <w:spacing w:before="0" w:beforeAutospacing="0" w:after="0" w:afterAutospacing="0" w:line="360" w:lineRule="auto"/>
        <w:ind w:left="-199" w:leftChars="-95" w:right="-92" w:rightChars="-44" w:firstLine="480" w:firstLineChars="200"/>
        <w:jc w:val="both"/>
        <w:textAlignment w:val="auto"/>
        <w:rPr>
          <w:rFonts w:hint="eastAsia" w:ascii="楷体" w:hAnsi="楷体" w:eastAsia="楷体" w:cs="楷体"/>
          <w:color w:val="auto"/>
          <w:sz w:val="24"/>
          <w:szCs w:val="24"/>
        </w:rPr>
      </w:pPr>
      <w:r>
        <w:rPr>
          <w:rFonts w:hint="eastAsia" w:ascii="楷体" w:hAnsi="楷体" w:eastAsia="楷体" w:cs="楷体"/>
          <w:color w:val="auto"/>
          <w:sz w:val="24"/>
          <w:szCs w:val="24"/>
          <w:u w:val="single"/>
          <w:lang w:bidi="ar"/>
        </w:rPr>
        <w:t>河北建工集团有限责任公司</w:t>
      </w:r>
      <w:r>
        <w:rPr>
          <w:rFonts w:hint="eastAsia" w:ascii="楷体" w:hAnsi="楷体" w:eastAsia="楷体" w:cs="楷体"/>
          <w:color w:val="auto"/>
          <w:sz w:val="24"/>
          <w:szCs w:val="24"/>
          <w:lang w:bidi="ar"/>
        </w:rPr>
        <w:t>现对</w:t>
      </w:r>
      <w:r>
        <w:rPr>
          <w:rFonts w:hint="eastAsia" w:ascii="楷体" w:hAnsi="楷体" w:eastAsia="楷体" w:cs="楷体"/>
          <w:color w:val="auto"/>
          <w:sz w:val="24"/>
          <w:szCs w:val="24"/>
          <w:u w:val="single"/>
          <w:lang w:bidi="ar"/>
        </w:rPr>
        <w:t>西营城中村改造项目首开区地块</w:t>
      </w:r>
      <w:r>
        <w:rPr>
          <w:rFonts w:hint="eastAsia" w:ascii="楷体" w:hAnsi="楷体" w:eastAsia="楷体" w:cs="楷体"/>
          <w:color w:val="auto"/>
          <w:sz w:val="24"/>
          <w:szCs w:val="24"/>
          <w:u w:val="single"/>
          <w:lang w:val="en-US" w:eastAsia="zh-CN" w:bidi="ar"/>
        </w:rPr>
        <w:t>工程项目</w:t>
      </w:r>
      <w:r>
        <w:rPr>
          <w:rFonts w:hint="eastAsia" w:ascii="楷体" w:hAnsi="楷体" w:eastAsia="楷体" w:cs="楷体"/>
          <w:color w:val="auto"/>
          <w:sz w:val="24"/>
          <w:szCs w:val="24"/>
          <w:lang w:val="en-US" w:eastAsia="zh-CN" w:bidi="ar"/>
        </w:rPr>
        <w:t>外墙涂料（水包水、真石漆、氟碳漆、普通涂料）</w:t>
      </w:r>
      <w:r>
        <w:rPr>
          <w:rFonts w:hint="eastAsia" w:ascii="楷体" w:hAnsi="楷体" w:eastAsia="楷体" w:cs="楷体"/>
          <w:color w:val="auto"/>
          <w:sz w:val="24"/>
          <w:szCs w:val="24"/>
          <w:lang w:bidi="ar"/>
        </w:rPr>
        <w:t>进行招标，欢迎符合条件的</w:t>
      </w:r>
      <w:r>
        <w:rPr>
          <w:rFonts w:hint="eastAsia" w:ascii="楷体" w:hAnsi="楷体" w:eastAsia="楷体" w:cs="楷体"/>
          <w:color w:val="auto"/>
          <w:sz w:val="24"/>
          <w:szCs w:val="24"/>
          <w:lang w:eastAsia="zh-CN" w:bidi="ar"/>
        </w:rPr>
        <w:t>厂家</w:t>
      </w:r>
      <w:r>
        <w:rPr>
          <w:rFonts w:hint="eastAsia" w:ascii="楷体" w:hAnsi="楷体" w:eastAsia="楷体" w:cs="楷体"/>
          <w:color w:val="auto"/>
          <w:sz w:val="24"/>
          <w:szCs w:val="24"/>
          <w:lang w:bidi="ar"/>
        </w:rPr>
        <w:t>参加投标。</w:t>
      </w:r>
    </w:p>
    <w:p w14:paraId="679488EE">
      <w:pPr>
        <w:keepNext w:val="0"/>
        <w:keepLines w:val="0"/>
        <w:pageBreakBefore w:val="0"/>
        <w:widowControl/>
        <w:kinsoku/>
        <w:wordWrap/>
        <w:overflowPunct/>
        <w:topLinePunct w:val="0"/>
        <w:autoSpaceDE/>
        <w:autoSpaceDN/>
        <w:bidi w:val="0"/>
        <w:adjustRightInd/>
        <w:snapToGrid/>
        <w:spacing w:line="360" w:lineRule="auto"/>
        <w:ind w:right="-92" w:rightChars="-44"/>
        <w:jc w:val="left"/>
        <w:textAlignment w:val="auto"/>
        <w:rPr>
          <w:rFonts w:hint="default" w:ascii="楷体" w:hAnsi="楷体" w:eastAsia="楷体" w:cs="楷体"/>
          <w:color w:val="auto"/>
          <w:sz w:val="24"/>
          <w:szCs w:val="24"/>
          <w:lang w:val="en-US" w:eastAsia="zh-CN"/>
        </w:rPr>
      </w:pPr>
      <w:r>
        <w:rPr>
          <w:rFonts w:hint="eastAsia" w:ascii="楷体" w:hAnsi="楷体" w:eastAsia="楷体" w:cs="楷体"/>
          <w:b/>
          <w:bCs/>
          <w:color w:val="auto"/>
          <w:kern w:val="0"/>
          <w:sz w:val="24"/>
          <w:szCs w:val="24"/>
          <w:lang w:eastAsia="zh-CN" w:bidi="ar"/>
        </w:rPr>
        <w:t>一、</w:t>
      </w:r>
      <w:r>
        <w:rPr>
          <w:rFonts w:hint="eastAsia" w:ascii="楷体" w:hAnsi="楷体" w:eastAsia="楷体" w:cs="楷体"/>
          <w:b/>
          <w:bCs/>
          <w:color w:val="auto"/>
          <w:kern w:val="0"/>
          <w:sz w:val="24"/>
          <w:szCs w:val="24"/>
          <w:lang w:bidi="ar"/>
        </w:rPr>
        <w:t>工程名称：</w:t>
      </w:r>
      <w:r>
        <w:rPr>
          <w:rFonts w:hint="eastAsia" w:ascii="楷体" w:hAnsi="楷体" w:eastAsia="楷体" w:cs="楷体"/>
          <w:sz w:val="24"/>
          <w:szCs w:val="24"/>
        </w:rPr>
        <w:t>西营城中村改造项目首开区地块</w:t>
      </w:r>
      <w:r>
        <w:rPr>
          <w:rFonts w:hint="eastAsia" w:ascii="楷体" w:hAnsi="楷体" w:eastAsia="楷体" w:cs="楷体"/>
          <w:sz w:val="24"/>
          <w:szCs w:val="24"/>
          <w:lang w:val="en-US" w:eastAsia="zh-CN"/>
        </w:rPr>
        <w:t>工程项目</w:t>
      </w:r>
      <w:r>
        <w:rPr>
          <w:rFonts w:hint="eastAsia" w:ascii="楷体" w:hAnsi="楷体" w:eastAsia="楷体" w:cs="楷体"/>
          <w:color w:val="auto"/>
          <w:kern w:val="0"/>
          <w:sz w:val="24"/>
          <w:szCs w:val="24"/>
          <w:u w:val="none"/>
          <w:lang w:bidi="ar"/>
        </w:rPr>
        <w:t>。</w:t>
      </w:r>
    </w:p>
    <w:p w14:paraId="28CB5768">
      <w:pPr>
        <w:keepNext w:val="0"/>
        <w:keepLines w:val="0"/>
        <w:pageBreakBefore w:val="0"/>
        <w:widowControl/>
        <w:numPr>
          <w:ilvl w:val="0"/>
          <w:numId w:val="0"/>
        </w:numPr>
        <w:kinsoku/>
        <w:wordWrap/>
        <w:overflowPunct/>
        <w:topLinePunct w:val="0"/>
        <w:autoSpaceDE/>
        <w:autoSpaceDN/>
        <w:bidi w:val="0"/>
        <w:adjustRightInd/>
        <w:snapToGrid/>
        <w:spacing w:line="360" w:lineRule="auto"/>
        <w:ind w:right="-92" w:rightChars="-44"/>
        <w:jc w:val="left"/>
        <w:textAlignment w:val="auto"/>
        <w:rPr>
          <w:rFonts w:hint="eastAsia" w:ascii="楷体" w:hAnsi="楷体" w:eastAsia="楷体" w:cs="楷体"/>
          <w:color w:val="auto"/>
          <w:kern w:val="0"/>
          <w:sz w:val="24"/>
          <w:szCs w:val="24"/>
          <w:u w:val="none"/>
          <w:lang w:bidi="ar"/>
        </w:rPr>
      </w:pPr>
      <w:r>
        <w:rPr>
          <w:rFonts w:hint="eastAsia" w:ascii="楷体" w:hAnsi="楷体" w:eastAsia="楷体" w:cs="楷体"/>
          <w:b/>
          <w:bCs/>
          <w:color w:val="auto"/>
          <w:kern w:val="0"/>
          <w:sz w:val="24"/>
          <w:szCs w:val="24"/>
          <w:lang w:eastAsia="zh-CN" w:bidi="ar"/>
        </w:rPr>
        <w:t>二、</w:t>
      </w:r>
      <w:r>
        <w:rPr>
          <w:rFonts w:hint="eastAsia" w:ascii="楷体" w:hAnsi="楷体" w:eastAsia="楷体" w:cs="楷体"/>
          <w:b/>
          <w:bCs/>
          <w:color w:val="auto"/>
          <w:kern w:val="0"/>
          <w:sz w:val="24"/>
          <w:szCs w:val="24"/>
          <w:lang w:bidi="ar"/>
        </w:rPr>
        <w:t>工程地点：</w:t>
      </w:r>
      <w:r>
        <w:rPr>
          <w:rFonts w:hint="eastAsia" w:ascii="楷体" w:hAnsi="楷体" w:eastAsia="楷体" w:cs="楷体"/>
          <w:sz w:val="24"/>
          <w:szCs w:val="24"/>
        </w:rPr>
        <w:t>石家庄市新华区规划翠屏路以北、规划翠柏路以南、规划东营街以西、规划民瑞街以东</w:t>
      </w:r>
      <w:r>
        <w:rPr>
          <w:rFonts w:hint="eastAsia" w:ascii="楷体" w:hAnsi="楷体" w:eastAsia="楷体" w:cs="楷体"/>
          <w:color w:val="auto"/>
          <w:kern w:val="0"/>
          <w:sz w:val="24"/>
          <w:szCs w:val="24"/>
          <w:u w:val="none"/>
          <w:lang w:bidi="ar"/>
        </w:rPr>
        <w:t>。</w:t>
      </w:r>
    </w:p>
    <w:p w14:paraId="07EA4969">
      <w:pPr>
        <w:keepNext w:val="0"/>
        <w:keepLines w:val="0"/>
        <w:pageBreakBefore w:val="0"/>
        <w:widowControl/>
        <w:numPr>
          <w:ilvl w:val="0"/>
          <w:numId w:val="0"/>
        </w:numPr>
        <w:kinsoku/>
        <w:wordWrap/>
        <w:overflowPunct/>
        <w:topLinePunct w:val="0"/>
        <w:autoSpaceDE/>
        <w:autoSpaceDN/>
        <w:bidi w:val="0"/>
        <w:adjustRightInd/>
        <w:snapToGrid/>
        <w:spacing w:line="360" w:lineRule="auto"/>
        <w:ind w:right="-92" w:rightChars="-44"/>
        <w:jc w:val="left"/>
        <w:textAlignment w:val="auto"/>
        <w:rPr>
          <w:rFonts w:hint="default" w:ascii="楷体" w:hAnsi="楷体" w:eastAsia="楷体" w:cs="楷体"/>
          <w:b w:val="0"/>
          <w:bCs w:val="0"/>
          <w:color w:val="auto"/>
          <w:kern w:val="0"/>
          <w:sz w:val="24"/>
          <w:szCs w:val="24"/>
          <w:u w:val="single"/>
          <w:lang w:val="en-US" w:eastAsia="zh-CN" w:bidi="ar"/>
        </w:rPr>
      </w:pPr>
      <w:r>
        <w:rPr>
          <w:rFonts w:hint="eastAsia" w:ascii="楷体" w:hAnsi="楷体" w:eastAsia="楷体" w:cs="楷体"/>
          <w:b/>
          <w:bCs/>
          <w:color w:val="auto"/>
          <w:kern w:val="0"/>
          <w:sz w:val="24"/>
          <w:szCs w:val="24"/>
          <w:lang w:eastAsia="zh-CN" w:bidi="ar"/>
        </w:rPr>
        <w:t>三、</w:t>
      </w:r>
      <w:r>
        <w:rPr>
          <w:rFonts w:hint="eastAsia" w:ascii="楷体" w:hAnsi="楷体" w:eastAsia="楷体" w:cs="楷体"/>
          <w:b/>
          <w:bCs/>
          <w:color w:val="auto"/>
          <w:kern w:val="0"/>
          <w:sz w:val="24"/>
          <w:szCs w:val="24"/>
          <w:lang w:bidi="ar"/>
        </w:rPr>
        <w:t>工程概况：</w:t>
      </w:r>
      <w:r>
        <w:rPr>
          <w:rFonts w:hint="eastAsia" w:ascii="楷体" w:hAnsi="楷体" w:eastAsia="楷体" w:cs="楷体"/>
          <w:color w:val="auto"/>
          <w:sz w:val="24"/>
          <w:szCs w:val="24"/>
          <w:u w:val="single"/>
          <w:lang w:val="en-US" w:eastAsia="zh-CN" w:bidi="ar"/>
        </w:rPr>
        <w:t>项目主要建设内容为住宅、公共配建、中小学、地下储藏间、地下车库、人防工程及其他配套设施等。项目总建筑面积275852.64平方米，其中地上建筑面积202297.88平方米，地下建筑面积73554.76平方米</w:t>
      </w:r>
      <w:r>
        <w:rPr>
          <w:rFonts w:hint="eastAsia" w:ascii="楷体" w:hAnsi="楷体" w:eastAsia="楷体" w:cs="楷体"/>
          <w:b w:val="0"/>
          <w:bCs w:val="0"/>
          <w:color w:val="auto"/>
          <w:kern w:val="0"/>
          <w:sz w:val="24"/>
          <w:szCs w:val="24"/>
          <w:u w:val="single"/>
          <w:lang w:val="en-US" w:eastAsia="zh-CN" w:bidi="ar"/>
        </w:rPr>
        <w:t>。</w:t>
      </w:r>
      <w:r>
        <w:rPr>
          <w:rFonts w:hint="eastAsia" w:ascii="楷体" w:hAnsi="楷体" w:eastAsia="楷体" w:cs="楷体"/>
          <w:color w:val="auto"/>
          <w:sz w:val="24"/>
          <w:szCs w:val="24"/>
          <w:u w:val="single"/>
          <w:lang w:val="en-US" w:eastAsia="zh-CN" w:bidi="ar"/>
        </w:rPr>
        <w:t>外墙涂料（水包水、真石漆、氟碳漆、普通涂料）</w:t>
      </w:r>
      <w:r>
        <w:rPr>
          <w:rFonts w:hint="eastAsia" w:ascii="楷体" w:hAnsi="楷体" w:eastAsia="楷体"/>
          <w:b w:val="0"/>
          <w:bCs/>
          <w:sz w:val="24"/>
          <w:szCs w:val="24"/>
          <w:u w:val="single"/>
          <w:lang w:val="en-US" w:eastAsia="zh-CN"/>
        </w:rPr>
        <w:t>品牌要求：</w:t>
      </w:r>
      <w:r>
        <w:rPr>
          <w:rFonts w:hint="eastAsia" w:ascii="楷体" w:hAnsi="楷体" w:eastAsia="楷体"/>
          <w:b/>
          <w:bCs w:val="0"/>
          <w:sz w:val="24"/>
          <w:szCs w:val="24"/>
          <w:u w:val="single"/>
          <w:lang w:val="en-US" w:eastAsia="zh-CN"/>
        </w:rPr>
        <w:t>立邦、三棵树、嘉宝莉、多乐士、亚士、华润、美涂士、巴德士、紫荆花、经典</w:t>
      </w:r>
      <w:r>
        <w:rPr>
          <w:rFonts w:hint="eastAsia" w:ascii="楷体" w:hAnsi="楷体" w:eastAsia="楷体"/>
          <w:sz w:val="24"/>
          <w:u w:val="single"/>
        </w:rPr>
        <w:t>。</w:t>
      </w:r>
    </w:p>
    <w:p w14:paraId="4D614ED4">
      <w:pPr>
        <w:keepNext w:val="0"/>
        <w:keepLines w:val="0"/>
        <w:pageBreakBefore w:val="0"/>
        <w:widowControl/>
        <w:numPr>
          <w:ilvl w:val="0"/>
          <w:numId w:val="0"/>
        </w:numPr>
        <w:kinsoku/>
        <w:wordWrap/>
        <w:overflowPunct/>
        <w:topLinePunct w:val="0"/>
        <w:autoSpaceDE/>
        <w:autoSpaceDN/>
        <w:bidi w:val="0"/>
        <w:adjustRightInd/>
        <w:snapToGrid/>
        <w:spacing w:line="360" w:lineRule="auto"/>
        <w:ind w:right="-92" w:rightChars="-44"/>
        <w:jc w:val="left"/>
        <w:textAlignment w:val="auto"/>
        <w:rPr>
          <w:rFonts w:hint="default" w:ascii="楷体" w:hAnsi="楷体" w:eastAsia="楷体" w:cs="楷体"/>
          <w:color w:val="0000FF"/>
          <w:kern w:val="0"/>
          <w:sz w:val="24"/>
          <w:szCs w:val="24"/>
          <w:highlight w:val="none"/>
          <w:lang w:val="en-US" w:eastAsia="zh-CN" w:bidi="ar-SA"/>
        </w:rPr>
      </w:pPr>
      <w:r>
        <w:rPr>
          <w:rFonts w:hint="eastAsia" w:ascii="楷体" w:hAnsi="楷体" w:eastAsia="楷体" w:cs="楷体"/>
          <w:b/>
          <w:bCs/>
          <w:color w:val="auto"/>
          <w:kern w:val="0"/>
          <w:sz w:val="24"/>
          <w:szCs w:val="24"/>
          <w:lang w:val="en-US" w:eastAsia="zh-CN" w:bidi="ar"/>
        </w:rPr>
        <w:t>四、招标内容：</w:t>
      </w:r>
      <w:r>
        <w:rPr>
          <w:rFonts w:hint="eastAsia" w:ascii="楷体" w:hAnsi="楷体" w:eastAsia="楷体" w:cs="楷体"/>
          <w:color w:val="auto"/>
          <w:kern w:val="0"/>
          <w:sz w:val="24"/>
          <w:szCs w:val="24"/>
          <w:highlight w:val="none"/>
          <w:lang w:val="en-US" w:eastAsia="zh-CN" w:bidi="ar-SA"/>
        </w:rPr>
        <w:t>招标内容包括本工程所使用的</w:t>
      </w:r>
      <w:r>
        <w:rPr>
          <w:rFonts w:hint="eastAsia" w:ascii="楷体" w:hAnsi="楷体" w:eastAsia="楷体" w:cs="楷体"/>
          <w:color w:val="auto"/>
          <w:sz w:val="24"/>
          <w:szCs w:val="24"/>
          <w:lang w:val="en-US" w:eastAsia="zh-CN" w:bidi="ar"/>
        </w:rPr>
        <w:t>外墙涂料（水包水、真石漆、氟碳漆、普通涂料）</w:t>
      </w:r>
      <w:r>
        <w:rPr>
          <w:rFonts w:hint="eastAsia" w:ascii="楷体" w:hAnsi="楷体" w:eastAsia="楷体"/>
          <w:b w:val="0"/>
          <w:bCs/>
          <w:sz w:val="24"/>
          <w:szCs w:val="24"/>
          <w:lang w:eastAsia="zh-CN"/>
        </w:rPr>
        <w:t>数量规格详见招标文件招采清单</w:t>
      </w:r>
      <w:r>
        <w:rPr>
          <w:rFonts w:hint="eastAsia" w:ascii="楷体" w:hAnsi="楷体" w:eastAsia="楷体" w:cs="楷体"/>
          <w:color w:val="auto"/>
          <w:kern w:val="0"/>
          <w:sz w:val="24"/>
          <w:szCs w:val="24"/>
          <w:highlight w:val="none"/>
          <w:lang w:val="en-US" w:eastAsia="zh-CN" w:bidi="ar-SA"/>
        </w:rPr>
        <w:t>。</w:t>
      </w:r>
    </w:p>
    <w:p w14:paraId="0BEE4587">
      <w:pPr>
        <w:keepNext w:val="0"/>
        <w:keepLines w:val="0"/>
        <w:pageBreakBefore w:val="0"/>
        <w:widowControl/>
        <w:numPr>
          <w:ilvl w:val="0"/>
          <w:numId w:val="0"/>
        </w:numPr>
        <w:kinsoku/>
        <w:wordWrap/>
        <w:overflowPunct/>
        <w:topLinePunct w:val="0"/>
        <w:autoSpaceDE/>
        <w:autoSpaceDN/>
        <w:bidi w:val="0"/>
        <w:adjustRightInd/>
        <w:snapToGrid/>
        <w:spacing w:line="360" w:lineRule="auto"/>
        <w:ind w:right="-92" w:rightChars="-44"/>
        <w:jc w:val="left"/>
        <w:textAlignment w:val="auto"/>
        <w:rPr>
          <w:rFonts w:hint="eastAsia" w:ascii="楷体" w:hAnsi="楷体" w:eastAsia="楷体" w:cs="楷体"/>
          <w:color w:val="auto"/>
          <w:kern w:val="0"/>
          <w:sz w:val="24"/>
          <w:szCs w:val="24"/>
          <w:lang w:bidi="ar"/>
        </w:rPr>
      </w:pPr>
      <w:r>
        <w:rPr>
          <w:rFonts w:hint="eastAsia" w:ascii="楷体" w:hAnsi="楷体" w:eastAsia="楷体" w:cs="楷体"/>
          <w:color w:val="auto"/>
          <w:kern w:val="0"/>
          <w:sz w:val="24"/>
          <w:szCs w:val="24"/>
          <w:lang w:val="en-US" w:eastAsia="zh-CN" w:bidi="ar"/>
        </w:rPr>
        <w:t>五、</w:t>
      </w:r>
      <w:r>
        <w:rPr>
          <w:rFonts w:hint="eastAsia" w:ascii="楷体" w:hAnsi="楷体" w:eastAsia="楷体" w:cs="楷体"/>
          <w:b/>
          <w:bCs/>
          <w:color w:val="auto"/>
          <w:kern w:val="0"/>
          <w:sz w:val="24"/>
          <w:szCs w:val="24"/>
          <w:lang w:val="en-US" w:eastAsia="zh-CN" w:bidi="ar"/>
        </w:rPr>
        <w:t>招标方式</w:t>
      </w:r>
      <w:r>
        <w:rPr>
          <w:rFonts w:hint="eastAsia" w:ascii="楷体" w:hAnsi="楷体" w:eastAsia="楷体" w:cs="楷体"/>
          <w:color w:val="auto"/>
          <w:kern w:val="0"/>
          <w:sz w:val="24"/>
          <w:szCs w:val="24"/>
          <w:lang w:val="en-US" w:eastAsia="zh-CN" w:bidi="ar"/>
        </w:rPr>
        <w:t>：</w:t>
      </w:r>
      <w:r>
        <w:rPr>
          <w:rFonts w:hint="eastAsia" w:ascii="楷体" w:hAnsi="楷体" w:eastAsia="楷体" w:cs="楷体"/>
          <w:color w:val="auto"/>
          <w:kern w:val="0"/>
          <w:sz w:val="24"/>
          <w:szCs w:val="24"/>
          <w:lang w:bidi="ar"/>
        </w:rPr>
        <w:t>本工程投标先在中采网电子商务平台上进行网上报价竞标，电子平台网址为</w:t>
      </w:r>
      <w:r>
        <w:rPr>
          <w:rFonts w:hint="eastAsia" w:ascii="楷体" w:hAnsi="楷体" w:eastAsia="楷体" w:cs="楷体"/>
          <w:color w:val="auto"/>
          <w:kern w:val="0"/>
          <w:sz w:val="24"/>
          <w:szCs w:val="24"/>
          <w:lang w:bidi="ar"/>
        </w:rPr>
        <w:fldChar w:fldCharType="begin"/>
      </w:r>
      <w:r>
        <w:rPr>
          <w:rFonts w:hint="eastAsia" w:ascii="楷体" w:hAnsi="楷体" w:eastAsia="楷体" w:cs="楷体"/>
          <w:color w:val="auto"/>
          <w:kern w:val="0"/>
          <w:sz w:val="24"/>
          <w:szCs w:val="24"/>
          <w:lang w:bidi="ar"/>
        </w:rPr>
        <w:instrText xml:space="preserve"> HYPERLINK "http://webbiao.com" </w:instrText>
      </w:r>
      <w:r>
        <w:rPr>
          <w:rFonts w:hint="eastAsia" w:ascii="楷体" w:hAnsi="楷体" w:eastAsia="楷体" w:cs="楷体"/>
          <w:color w:val="auto"/>
          <w:kern w:val="0"/>
          <w:sz w:val="24"/>
          <w:szCs w:val="24"/>
          <w:lang w:bidi="ar"/>
        </w:rPr>
        <w:fldChar w:fldCharType="separate"/>
      </w:r>
      <w:r>
        <w:rPr>
          <w:rFonts w:hint="eastAsia" w:ascii="楷体" w:hAnsi="楷体" w:eastAsia="楷体" w:cs="楷体"/>
          <w:color w:val="auto"/>
          <w:kern w:val="0"/>
          <w:sz w:val="24"/>
          <w:szCs w:val="24"/>
          <w:lang w:bidi="ar"/>
        </w:rPr>
        <w:t>http://webbiao.com</w:t>
      </w:r>
      <w:r>
        <w:rPr>
          <w:rFonts w:hint="eastAsia" w:ascii="楷体" w:hAnsi="楷体" w:eastAsia="楷体" w:cs="楷体"/>
          <w:color w:val="auto"/>
          <w:kern w:val="0"/>
          <w:sz w:val="24"/>
          <w:szCs w:val="24"/>
          <w:lang w:bidi="ar"/>
        </w:rPr>
        <w:fldChar w:fldCharType="end"/>
      </w:r>
      <w:r>
        <w:rPr>
          <w:rFonts w:hint="eastAsia" w:ascii="楷体" w:hAnsi="楷体" w:eastAsia="楷体" w:cs="楷体"/>
          <w:color w:val="auto"/>
          <w:kern w:val="0"/>
          <w:sz w:val="24"/>
          <w:szCs w:val="24"/>
          <w:lang w:val="en-US" w:eastAsia="zh-CN" w:bidi="ar"/>
        </w:rPr>
        <w:t xml:space="preserve"> </w:t>
      </w:r>
      <w:r>
        <w:rPr>
          <w:rFonts w:hint="eastAsia" w:ascii="楷体" w:hAnsi="楷体" w:eastAsia="楷体" w:cs="楷体"/>
          <w:color w:val="auto"/>
          <w:kern w:val="0"/>
          <w:sz w:val="24"/>
          <w:szCs w:val="24"/>
          <w:lang w:bidi="ar"/>
        </w:rPr>
        <w:t>。本次投招标采用先招后议，投标人须先到项目部报名，项目部对报名单位进行资格预审，资格审查结束后，项目部组织合格投标人在电子平台进行注册，开通投标</w:t>
      </w:r>
      <w:r>
        <w:rPr>
          <w:rFonts w:hint="eastAsia" w:ascii="楷体" w:hAnsi="楷体" w:eastAsia="楷体" w:cs="楷体"/>
          <w:color w:val="auto"/>
          <w:kern w:val="0"/>
          <w:sz w:val="24"/>
          <w:szCs w:val="24"/>
          <w:lang w:val="en-US" w:eastAsia="zh-CN" w:bidi="ar"/>
        </w:rPr>
        <w:t>登录</w:t>
      </w:r>
      <w:r>
        <w:rPr>
          <w:rFonts w:hint="eastAsia" w:ascii="楷体" w:hAnsi="楷体" w:eastAsia="楷体" w:cs="楷体"/>
          <w:color w:val="auto"/>
          <w:kern w:val="0"/>
          <w:sz w:val="24"/>
          <w:szCs w:val="24"/>
          <w:lang w:bidi="ar"/>
        </w:rPr>
        <w:t>账号，并由中采网进行指导。</w:t>
      </w:r>
    </w:p>
    <w:p w14:paraId="28F9A263">
      <w:pPr>
        <w:keepNext w:val="0"/>
        <w:keepLines w:val="0"/>
        <w:pageBreakBefore w:val="0"/>
        <w:widowControl/>
        <w:numPr>
          <w:ilvl w:val="0"/>
          <w:numId w:val="0"/>
        </w:numPr>
        <w:kinsoku/>
        <w:wordWrap/>
        <w:overflowPunct/>
        <w:topLinePunct w:val="0"/>
        <w:autoSpaceDE/>
        <w:autoSpaceDN/>
        <w:bidi w:val="0"/>
        <w:adjustRightInd/>
        <w:snapToGrid/>
        <w:spacing w:line="360" w:lineRule="auto"/>
        <w:ind w:right="-92" w:rightChars="-44"/>
        <w:jc w:val="left"/>
        <w:textAlignment w:val="auto"/>
        <w:rPr>
          <w:rFonts w:hint="eastAsia" w:ascii="楷体" w:hAnsi="楷体" w:eastAsia="楷体" w:cs="楷体"/>
          <w:color w:val="auto"/>
          <w:kern w:val="0"/>
          <w:sz w:val="24"/>
          <w:szCs w:val="24"/>
          <w:lang w:val="en-US" w:eastAsia="zh-CN" w:bidi="ar"/>
        </w:rPr>
      </w:pPr>
      <w:r>
        <w:rPr>
          <w:rFonts w:hint="eastAsia" w:ascii="楷体" w:hAnsi="楷体" w:eastAsia="楷体" w:cs="楷体"/>
          <w:b/>
          <w:bCs/>
          <w:color w:val="auto"/>
          <w:kern w:val="0"/>
          <w:sz w:val="24"/>
          <w:szCs w:val="24"/>
          <w:lang w:val="en-US" w:eastAsia="zh-CN" w:bidi="ar"/>
        </w:rPr>
        <w:t>七、供货周期</w:t>
      </w:r>
      <w:r>
        <w:rPr>
          <w:rFonts w:hint="eastAsia" w:ascii="楷体" w:hAnsi="楷体" w:eastAsia="楷体" w:cs="楷体"/>
          <w:color w:val="auto"/>
          <w:kern w:val="0"/>
          <w:sz w:val="24"/>
          <w:szCs w:val="24"/>
          <w:lang w:val="en-US" w:eastAsia="zh-CN" w:bidi="ar"/>
        </w:rPr>
        <w:t>：供货时间以招标人通知为准，所有工程随工程进度需要符合招标人施工进度计划整体安排。</w:t>
      </w:r>
    </w:p>
    <w:p w14:paraId="66C89D47">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right="-92" w:rightChars="-44" w:firstLine="0" w:firstLineChars="0"/>
        <w:jc w:val="left"/>
        <w:textAlignment w:val="auto"/>
        <w:rPr>
          <w:rFonts w:hint="eastAsia" w:ascii="楷体" w:hAnsi="楷体" w:eastAsia="楷体" w:cs="楷体"/>
          <w:color w:val="auto"/>
          <w:kern w:val="0"/>
          <w:sz w:val="24"/>
          <w:szCs w:val="24"/>
          <w:lang w:eastAsia="zh-CN" w:bidi="ar"/>
        </w:rPr>
      </w:pPr>
      <w:r>
        <w:rPr>
          <w:rFonts w:hint="eastAsia" w:ascii="楷体" w:hAnsi="楷体" w:eastAsia="楷体" w:cs="楷体"/>
          <w:b/>
          <w:bCs/>
          <w:color w:val="auto"/>
          <w:kern w:val="0"/>
          <w:sz w:val="24"/>
          <w:szCs w:val="24"/>
          <w:lang w:val="en-US" w:eastAsia="zh-CN" w:bidi="ar"/>
        </w:rPr>
        <w:t>八、质量标准</w:t>
      </w:r>
      <w:r>
        <w:rPr>
          <w:rFonts w:hint="eastAsia" w:ascii="楷体" w:hAnsi="楷体" w:eastAsia="楷体" w:cs="楷体"/>
          <w:color w:val="auto"/>
          <w:kern w:val="0"/>
          <w:sz w:val="24"/>
          <w:szCs w:val="24"/>
          <w:lang w:val="en-US" w:eastAsia="zh-CN" w:bidi="ar"/>
        </w:rPr>
        <w:t>：</w:t>
      </w:r>
      <w:r>
        <w:rPr>
          <w:rFonts w:hint="eastAsia" w:ascii="楷体" w:hAnsi="楷体" w:eastAsia="楷体" w:cs="楷体"/>
          <w:sz w:val="24"/>
          <w:szCs w:val="24"/>
        </w:rPr>
        <w:t>满足图纸设计和使用要求，符合国家现行验收规范、规程、图集要求</w:t>
      </w:r>
      <w:r>
        <w:rPr>
          <w:rFonts w:hint="eastAsia" w:ascii="楷体" w:hAnsi="楷体" w:eastAsia="楷体" w:cs="楷体"/>
          <w:sz w:val="24"/>
          <w:szCs w:val="24"/>
          <w:lang w:eastAsia="zh-CN"/>
        </w:rPr>
        <w:t>。</w:t>
      </w:r>
    </w:p>
    <w:p w14:paraId="46947054">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firstLine="0" w:firstLineChars="0"/>
        <w:jc w:val="left"/>
        <w:textAlignment w:val="auto"/>
        <w:rPr>
          <w:rFonts w:hint="eastAsia" w:ascii="楷体" w:hAnsi="楷体" w:eastAsia="楷体" w:cs="楷体"/>
          <w:color w:val="auto"/>
          <w:kern w:val="0"/>
          <w:sz w:val="24"/>
          <w:szCs w:val="24"/>
          <w:highlight w:val="none"/>
          <w:lang w:val="en-US" w:eastAsia="zh-CN"/>
        </w:rPr>
      </w:pPr>
      <w:r>
        <w:rPr>
          <w:rFonts w:hint="eastAsia" w:ascii="楷体" w:hAnsi="楷体" w:eastAsia="楷体" w:cs="楷体"/>
          <w:b/>
          <w:bCs/>
          <w:color w:val="auto"/>
          <w:kern w:val="0"/>
          <w:sz w:val="24"/>
          <w:szCs w:val="24"/>
          <w:lang w:val="en-US" w:eastAsia="zh-CN" w:bidi="ar"/>
        </w:rPr>
        <w:t>九、资格审查条件：</w:t>
      </w:r>
      <w:r>
        <w:rPr>
          <w:rFonts w:hint="eastAsia" w:ascii="楷体" w:hAnsi="楷体" w:eastAsia="楷体" w:cs="楷体"/>
          <w:color w:val="auto"/>
          <w:kern w:val="0"/>
          <w:sz w:val="24"/>
          <w:szCs w:val="24"/>
          <w:highlight w:val="none"/>
          <w:lang w:eastAsia="zh-CN"/>
        </w:rPr>
        <w:t>投标人须具有独立法人资格，</w:t>
      </w:r>
      <w:r>
        <w:rPr>
          <w:rFonts w:hint="eastAsia" w:ascii="楷体" w:hAnsi="楷体" w:eastAsia="楷体" w:cs="楷体"/>
          <w:color w:val="auto"/>
          <w:kern w:val="0"/>
          <w:sz w:val="24"/>
          <w:szCs w:val="24"/>
          <w:highlight w:val="none"/>
          <w:lang w:val="en-US" w:eastAsia="zh-CN"/>
        </w:rPr>
        <w:t>投标人所提供的产品应为</w:t>
      </w:r>
      <w:r>
        <w:rPr>
          <w:rFonts w:hint="eastAsia" w:ascii="楷体" w:hAnsi="楷体" w:eastAsia="楷体" w:cs="楷体"/>
          <w:b/>
          <w:bCs/>
          <w:color w:val="auto"/>
          <w:kern w:val="0"/>
          <w:sz w:val="24"/>
          <w:szCs w:val="24"/>
          <w:highlight w:val="none"/>
          <w:lang w:val="en-US" w:eastAsia="zh-CN"/>
        </w:rPr>
        <w:t>国标质量合格</w:t>
      </w:r>
      <w:r>
        <w:rPr>
          <w:rFonts w:hint="eastAsia" w:ascii="楷体" w:hAnsi="楷体" w:eastAsia="楷体" w:cs="楷体"/>
          <w:color w:val="auto"/>
          <w:kern w:val="0"/>
          <w:sz w:val="24"/>
          <w:szCs w:val="24"/>
          <w:highlight w:val="none"/>
          <w:lang w:val="en-US" w:eastAsia="zh-CN"/>
        </w:rPr>
        <w:t>、</w:t>
      </w:r>
      <w:r>
        <w:rPr>
          <w:rFonts w:hint="eastAsia" w:ascii="楷体" w:hAnsi="楷体" w:eastAsia="楷体" w:cs="楷体"/>
          <w:b/>
          <w:bCs/>
          <w:color w:val="auto"/>
          <w:kern w:val="0"/>
          <w:sz w:val="24"/>
          <w:szCs w:val="24"/>
          <w:highlight w:val="none"/>
          <w:lang w:val="en-US" w:eastAsia="zh-CN"/>
        </w:rPr>
        <w:t>通过国家相关部门检验认可的产品</w:t>
      </w:r>
      <w:r>
        <w:rPr>
          <w:rFonts w:hint="eastAsia" w:ascii="楷体" w:hAnsi="楷体" w:eastAsia="楷体" w:cs="楷体"/>
          <w:color w:val="auto"/>
          <w:kern w:val="0"/>
          <w:sz w:val="24"/>
          <w:szCs w:val="24"/>
          <w:highlight w:val="none"/>
          <w:lang w:val="en-US" w:eastAsia="zh-CN"/>
        </w:rPr>
        <w:t>,否则作无效投标处理。</w:t>
      </w:r>
    </w:p>
    <w:p w14:paraId="597BE84F">
      <w:pPr>
        <w:keepNext w:val="0"/>
        <w:keepLines w:val="0"/>
        <w:pageBreakBefore w:val="0"/>
        <w:widowControl/>
        <w:shd w:val="clear" w:color="auto" w:fill="auto"/>
        <w:kinsoku/>
        <w:wordWrap/>
        <w:overflowPunct/>
        <w:topLinePunct w:val="0"/>
        <w:bidi w:val="0"/>
        <w:snapToGrid/>
        <w:spacing w:line="360" w:lineRule="auto"/>
        <w:ind w:firstLine="480"/>
        <w:jc w:val="left"/>
        <w:textAlignment w:val="auto"/>
        <w:rPr>
          <w:rFonts w:hint="eastAsia" w:ascii="楷体" w:hAnsi="楷体" w:eastAsia="楷体" w:cs="楷体"/>
          <w:color w:val="auto"/>
          <w:kern w:val="0"/>
          <w:sz w:val="24"/>
          <w:szCs w:val="24"/>
          <w:highlight w:val="none"/>
          <w:lang w:val="en-US" w:eastAsia="zh-CN"/>
        </w:rPr>
      </w:pPr>
      <w:r>
        <w:rPr>
          <w:rFonts w:hint="eastAsia" w:ascii="楷体" w:hAnsi="楷体" w:eastAsia="楷体" w:cs="楷体"/>
          <w:color w:val="auto"/>
          <w:kern w:val="0"/>
          <w:sz w:val="24"/>
          <w:szCs w:val="24"/>
          <w:highlight w:val="none"/>
          <w:lang w:eastAsia="zh-CN"/>
        </w:rPr>
        <w:t>投标品牌单位负责人为同一人或者存在控股、管理关系的不同单位，不得同时参加本项目投标，否则均按废标处理。</w:t>
      </w:r>
      <w:r>
        <w:rPr>
          <w:rFonts w:hint="eastAsia" w:ascii="楷体" w:hAnsi="楷体" w:eastAsia="楷体" w:cs="楷体"/>
          <w:color w:val="auto"/>
          <w:kern w:val="0"/>
          <w:sz w:val="24"/>
          <w:szCs w:val="24"/>
          <w:highlight w:val="none"/>
          <w:lang w:val="en-US" w:eastAsia="zh-CN"/>
        </w:rPr>
        <w:t xml:space="preserve">  </w:t>
      </w:r>
    </w:p>
    <w:p w14:paraId="4279E62F">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right="-92" w:rightChars="-44" w:firstLine="0" w:firstLineChars="0"/>
        <w:jc w:val="left"/>
        <w:textAlignment w:val="auto"/>
        <w:rPr>
          <w:rFonts w:hint="eastAsia" w:ascii="楷体" w:hAnsi="楷体" w:eastAsia="楷体" w:cs="楷体"/>
          <w:b/>
          <w:bCs/>
          <w:i w:val="0"/>
          <w:iCs w:val="0"/>
          <w:color w:val="auto"/>
          <w:kern w:val="0"/>
          <w:sz w:val="24"/>
          <w:szCs w:val="24"/>
          <w:lang w:val="en-US" w:eastAsia="zh-CN" w:bidi="ar"/>
        </w:rPr>
      </w:pPr>
      <w:r>
        <w:rPr>
          <w:rFonts w:hint="eastAsia" w:ascii="楷体" w:hAnsi="楷体" w:eastAsia="楷体" w:cs="楷体"/>
          <w:b/>
          <w:bCs/>
          <w:i w:val="0"/>
          <w:iCs w:val="0"/>
          <w:color w:val="auto"/>
          <w:kern w:val="0"/>
          <w:sz w:val="24"/>
          <w:szCs w:val="24"/>
          <w:lang w:val="en-US" w:eastAsia="zh-CN" w:bidi="ar"/>
        </w:rPr>
        <w:t>十、报名方式</w:t>
      </w:r>
    </w:p>
    <w:p w14:paraId="2D9595BD">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right="-92" w:rightChars="-44" w:firstLine="456" w:firstLineChars="190"/>
        <w:jc w:val="left"/>
        <w:textAlignment w:val="auto"/>
        <w:rPr>
          <w:rFonts w:hint="eastAsia" w:ascii="楷体" w:hAnsi="楷体" w:eastAsia="楷体" w:cs="楷体"/>
          <w:i w:val="0"/>
          <w:iCs w:val="0"/>
          <w:color w:val="auto"/>
          <w:kern w:val="0"/>
          <w:sz w:val="24"/>
          <w:szCs w:val="24"/>
          <w:lang w:val="en-US" w:eastAsia="zh-CN" w:bidi="ar"/>
        </w:rPr>
      </w:pPr>
      <w:r>
        <w:rPr>
          <w:rFonts w:hint="eastAsia" w:ascii="楷体" w:hAnsi="楷体" w:eastAsia="楷体" w:cs="楷体"/>
          <w:i w:val="0"/>
          <w:iCs w:val="0"/>
          <w:color w:val="auto"/>
          <w:kern w:val="0"/>
          <w:sz w:val="24"/>
          <w:szCs w:val="24"/>
          <w:lang w:val="en-US" w:eastAsia="zh-CN" w:bidi="ar"/>
        </w:rPr>
        <w:t>投标人报名时，需携带以下资格预审资料一套：</w:t>
      </w:r>
    </w:p>
    <w:p w14:paraId="74B37A54">
      <w:pPr>
        <w:keepNext w:val="0"/>
        <w:keepLines w:val="0"/>
        <w:pageBreakBefore w:val="0"/>
        <w:widowControl/>
        <w:numPr>
          <w:ilvl w:val="0"/>
          <w:numId w:val="1"/>
        </w:numPr>
        <w:kinsoku/>
        <w:wordWrap/>
        <w:overflowPunct/>
        <w:topLinePunct w:val="0"/>
        <w:autoSpaceDE/>
        <w:autoSpaceDN/>
        <w:bidi w:val="0"/>
        <w:adjustRightInd/>
        <w:snapToGrid/>
        <w:spacing w:line="360" w:lineRule="auto"/>
        <w:ind w:left="0" w:leftChars="0" w:right="-92" w:rightChars="-44" w:firstLine="456" w:firstLineChars="190"/>
        <w:jc w:val="left"/>
        <w:textAlignment w:val="auto"/>
        <w:rPr>
          <w:rFonts w:hint="eastAsia" w:ascii="楷体" w:hAnsi="楷体" w:eastAsia="楷体" w:cs="楷体"/>
          <w:i w:val="0"/>
          <w:iCs w:val="0"/>
          <w:color w:val="auto"/>
          <w:kern w:val="0"/>
          <w:sz w:val="24"/>
          <w:szCs w:val="24"/>
          <w:lang w:val="en-US" w:eastAsia="zh-CN" w:bidi="ar"/>
        </w:rPr>
      </w:pPr>
      <w:r>
        <w:rPr>
          <w:rFonts w:hint="eastAsia" w:ascii="楷体" w:hAnsi="楷体" w:eastAsia="楷体" w:cs="楷体"/>
          <w:b w:val="0"/>
          <w:bCs w:val="0"/>
          <w:color w:val="auto"/>
          <w:kern w:val="0"/>
          <w:sz w:val="24"/>
          <w:szCs w:val="24"/>
          <w:lang w:eastAsia="zh-CN" w:bidi="ar"/>
        </w:rPr>
        <w:t>法定代表人授权委托书（原件一份）。</w:t>
      </w:r>
    </w:p>
    <w:p w14:paraId="11ABCB34">
      <w:pPr>
        <w:keepNext w:val="0"/>
        <w:keepLines w:val="0"/>
        <w:pageBreakBefore w:val="0"/>
        <w:widowControl/>
        <w:numPr>
          <w:ilvl w:val="0"/>
          <w:numId w:val="1"/>
        </w:numPr>
        <w:kinsoku/>
        <w:wordWrap/>
        <w:overflowPunct/>
        <w:topLinePunct w:val="0"/>
        <w:autoSpaceDE/>
        <w:autoSpaceDN/>
        <w:bidi w:val="0"/>
        <w:adjustRightInd/>
        <w:snapToGrid/>
        <w:spacing w:line="360" w:lineRule="auto"/>
        <w:ind w:left="0" w:leftChars="0" w:right="-92" w:rightChars="-44" w:firstLine="456" w:firstLineChars="190"/>
        <w:jc w:val="left"/>
        <w:textAlignment w:val="auto"/>
        <w:rPr>
          <w:rFonts w:hint="eastAsia" w:ascii="楷体" w:hAnsi="楷体" w:eastAsia="楷体" w:cs="楷体"/>
          <w:i w:val="0"/>
          <w:iCs w:val="0"/>
          <w:color w:val="auto"/>
          <w:kern w:val="0"/>
          <w:sz w:val="24"/>
          <w:szCs w:val="24"/>
          <w:lang w:val="en-US" w:eastAsia="zh-CN" w:bidi="ar"/>
        </w:rPr>
      </w:pPr>
      <w:r>
        <w:rPr>
          <w:rFonts w:hint="eastAsia" w:ascii="楷体" w:hAnsi="楷体" w:eastAsia="楷体" w:cs="楷体"/>
          <w:b w:val="0"/>
          <w:bCs w:val="0"/>
          <w:color w:val="auto"/>
          <w:kern w:val="0"/>
          <w:sz w:val="24"/>
          <w:szCs w:val="24"/>
          <w:lang w:eastAsia="zh-CN" w:bidi="ar"/>
        </w:rPr>
        <w:t>营业执照（原件或复印件一份）。</w:t>
      </w:r>
    </w:p>
    <w:p w14:paraId="284ED213">
      <w:pPr>
        <w:keepNext w:val="0"/>
        <w:keepLines w:val="0"/>
        <w:pageBreakBefore w:val="0"/>
        <w:widowControl/>
        <w:numPr>
          <w:ilvl w:val="0"/>
          <w:numId w:val="1"/>
        </w:numPr>
        <w:kinsoku/>
        <w:wordWrap/>
        <w:overflowPunct/>
        <w:topLinePunct w:val="0"/>
        <w:autoSpaceDE/>
        <w:autoSpaceDN/>
        <w:bidi w:val="0"/>
        <w:adjustRightInd/>
        <w:snapToGrid/>
        <w:spacing w:line="360" w:lineRule="auto"/>
        <w:ind w:left="0" w:leftChars="0" w:right="-92" w:rightChars="-44" w:firstLine="456" w:firstLineChars="190"/>
        <w:jc w:val="left"/>
        <w:textAlignment w:val="auto"/>
        <w:rPr>
          <w:rFonts w:hint="eastAsia" w:ascii="楷体" w:hAnsi="楷体" w:eastAsia="楷体" w:cs="楷体"/>
          <w:i w:val="0"/>
          <w:iCs w:val="0"/>
          <w:color w:val="auto"/>
          <w:kern w:val="0"/>
          <w:sz w:val="24"/>
          <w:szCs w:val="24"/>
          <w:lang w:val="en-US" w:eastAsia="zh-CN" w:bidi="ar"/>
        </w:rPr>
      </w:pPr>
      <w:r>
        <w:rPr>
          <w:rFonts w:hint="eastAsia" w:ascii="楷体" w:hAnsi="楷体" w:eastAsia="楷体" w:cs="楷体"/>
          <w:b w:val="0"/>
          <w:bCs w:val="0"/>
          <w:color w:val="auto"/>
          <w:kern w:val="0"/>
          <w:sz w:val="24"/>
          <w:szCs w:val="24"/>
          <w:lang w:eastAsia="zh-CN" w:bidi="ar"/>
        </w:rPr>
        <w:t>业绩证明文件（原件或复印件一份）（复印件均需加盖公章）。</w:t>
      </w:r>
    </w:p>
    <w:p w14:paraId="16405A47">
      <w:pPr>
        <w:keepNext w:val="0"/>
        <w:keepLines w:val="0"/>
        <w:pageBreakBefore w:val="0"/>
        <w:widowControl/>
        <w:numPr>
          <w:ilvl w:val="0"/>
          <w:numId w:val="1"/>
        </w:numPr>
        <w:kinsoku/>
        <w:wordWrap/>
        <w:overflowPunct/>
        <w:topLinePunct w:val="0"/>
        <w:autoSpaceDE/>
        <w:autoSpaceDN/>
        <w:bidi w:val="0"/>
        <w:adjustRightInd/>
        <w:snapToGrid/>
        <w:spacing w:line="360" w:lineRule="auto"/>
        <w:ind w:left="0" w:leftChars="0" w:right="-92" w:rightChars="-44" w:firstLine="456" w:firstLineChars="190"/>
        <w:jc w:val="left"/>
        <w:textAlignment w:val="auto"/>
        <w:rPr>
          <w:rFonts w:hint="eastAsia" w:ascii="楷体" w:hAnsi="楷体" w:eastAsia="楷体" w:cs="楷体"/>
          <w:i w:val="0"/>
          <w:iCs w:val="0"/>
          <w:color w:val="auto"/>
          <w:kern w:val="0"/>
          <w:sz w:val="24"/>
          <w:szCs w:val="24"/>
          <w:lang w:val="en-US" w:eastAsia="zh-CN" w:bidi="ar"/>
        </w:rPr>
      </w:pPr>
      <w:r>
        <w:rPr>
          <w:rFonts w:hint="eastAsia" w:ascii="楷体" w:hAnsi="楷体" w:eastAsia="楷体" w:cs="楷体"/>
          <w:b w:val="0"/>
          <w:bCs w:val="0"/>
          <w:color w:val="auto"/>
          <w:kern w:val="0"/>
          <w:sz w:val="24"/>
          <w:szCs w:val="24"/>
          <w:lang w:val="en-US" w:eastAsia="zh-CN" w:bidi="ar"/>
        </w:rPr>
        <w:t>涂装封样样板</w:t>
      </w:r>
      <w:r>
        <w:rPr>
          <w:rFonts w:hint="eastAsia" w:ascii="楷体" w:hAnsi="楷体" w:eastAsia="楷体" w:cs="楷体"/>
          <w:b w:val="0"/>
          <w:bCs w:val="0"/>
          <w:color w:val="auto"/>
          <w:kern w:val="0"/>
          <w:sz w:val="24"/>
          <w:szCs w:val="24"/>
          <w:lang w:eastAsia="zh-CN" w:bidi="ar"/>
        </w:rPr>
        <w:t>（</w:t>
      </w:r>
      <w:r>
        <w:rPr>
          <w:rFonts w:hint="eastAsia" w:ascii="楷体" w:hAnsi="楷体" w:eastAsia="楷体" w:cs="楷体"/>
          <w:b w:val="0"/>
          <w:bCs w:val="0"/>
          <w:color w:val="auto"/>
          <w:kern w:val="0"/>
          <w:sz w:val="24"/>
          <w:szCs w:val="24"/>
          <w:lang w:val="en-US" w:eastAsia="zh-CN" w:bidi="ar"/>
        </w:rPr>
        <w:t>样板</w:t>
      </w:r>
      <w:r>
        <w:rPr>
          <w:rFonts w:hint="eastAsia" w:ascii="楷体" w:hAnsi="楷体" w:eastAsia="楷体" w:cs="楷体"/>
          <w:b w:val="0"/>
          <w:bCs w:val="0"/>
          <w:color w:val="auto"/>
          <w:kern w:val="0"/>
          <w:sz w:val="24"/>
          <w:szCs w:val="24"/>
          <w:lang w:eastAsia="zh-CN" w:bidi="ar"/>
        </w:rPr>
        <w:t>须有标签贴附，标签详细写送样人姓名、单位、联系电话，并有签字或盖章）、</w:t>
      </w:r>
      <w:r>
        <w:rPr>
          <w:rFonts w:hint="eastAsia" w:ascii="楷体" w:hAnsi="楷体" w:eastAsia="楷体" w:cs="楷体"/>
          <w:b w:val="0"/>
          <w:bCs w:val="0"/>
          <w:color w:val="auto"/>
          <w:kern w:val="0"/>
          <w:sz w:val="24"/>
          <w:szCs w:val="24"/>
          <w:lang w:val="en-US" w:eastAsia="zh-CN" w:bidi="ar"/>
        </w:rPr>
        <w:t>材料</w:t>
      </w:r>
      <w:r>
        <w:rPr>
          <w:rFonts w:hint="eastAsia" w:ascii="楷体" w:hAnsi="楷体" w:eastAsia="楷体" w:cs="楷体"/>
          <w:b w:val="0"/>
          <w:bCs w:val="0"/>
          <w:color w:val="auto"/>
          <w:kern w:val="0"/>
          <w:sz w:val="24"/>
          <w:szCs w:val="24"/>
          <w:lang w:eastAsia="zh-CN" w:bidi="ar"/>
        </w:rPr>
        <w:t>检验报告、合格证；</w:t>
      </w:r>
    </w:p>
    <w:p w14:paraId="15F40EE4">
      <w:pPr>
        <w:keepNext w:val="0"/>
        <w:keepLines w:val="0"/>
        <w:pageBreakBefore w:val="0"/>
        <w:widowControl/>
        <w:numPr>
          <w:ilvl w:val="0"/>
          <w:numId w:val="1"/>
        </w:numPr>
        <w:kinsoku/>
        <w:wordWrap/>
        <w:overflowPunct/>
        <w:topLinePunct w:val="0"/>
        <w:autoSpaceDE/>
        <w:autoSpaceDN/>
        <w:bidi w:val="0"/>
        <w:adjustRightInd/>
        <w:snapToGrid/>
        <w:spacing w:line="360" w:lineRule="auto"/>
        <w:ind w:left="0" w:leftChars="0" w:right="-92" w:rightChars="-44" w:firstLine="456" w:firstLineChars="190"/>
        <w:jc w:val="left"/>
        <w:textAlignment w:val="auto"/>
        <w:rPr>
          <w:rFonts w:hint="eastAsia" w:ascii="楷体" w:hAnsi="楷体" w:eastAsia="楷体" w:cs="楷体"/>
          <w:i w:val="0"/>
          <w:iCs w:val="0"/>
          <w:color w:val="auto"/>
          <w:kern w:val="0"/>
          <w:sz w:val="24"/>
          <w:szCs w:val="24"/>
          <w:lang w:val="en-US" w:eastAsia="zh-CN" w:bidi="ar"/>
        </w:rPr>
      </w:pPr>
      <w:r>
        <w:rPr>
          <w:rFonts w:hint="eastAsia" w:ascii="楷体" w:hAnsi="楷体" w:eastAsia="楷体" w:cs="楷体"/>
          <w:color w:val="auto"/>
          <w:kern w:val="0"/>
          <w:sz w:val="24"/>
          <w:szCs w:val="24"/>
          <w:lang w:bidi="ar"/>
        </w:rPr>
        <w:t>如有必要则对投标报名单位</w:t>
      </w:r>
      <w:r>
        <w:rPr>
          <w:rFonts w:hint="eastAsia" w:ascii="楷体" w:hAnsi="楷体" w:eastAsia="楷体" w:cs="楷体"/>
          <w:color w:val="auto"/>
          <w:kern w:val="0"/>
          <w:sz w:val="24"/>
          <w:szCs w:val="24"/>
          <w:lang w:eastAsia="zh-CN" w:bidi="ar"/>
        </w:rPr>
        <w:t>（生产厂家）</w:t>
      </w:r>
      <w:r>
        <w:rPr>
          <w:rFonts w:hint="eastAsia" w:ascii="楷体" w:hAnsi="楷体" w:eastAsia="楷体" w:cs="楷体"/>
          <w:color w:val="auto"/>
          <w:kern w:val="0"/>
          <w:sz w:val="24"/>
          <w:szCs w:val="24"/>
          <w:lang w:bidi="ar"/>
        </w:rPr>
        <w:t>进行考察。</w:t>
      </w:r>
    </w:p>
    <w:p w14:paraId="5EDC606A">
      <w:pPr>
        <w:pStyle w:val="10"/>
        <w:keepNext w:val="0"/>
        <w:keepLines w:val="0"/>
        <w:pageBreakBefore w:val="0"/>
        <w:kinsoku/>
        <w:wordWrap/>
        <w:overflowPunct/>
        <w:topLinePunct w:val="0"/>
        <w:bidi w:val="0"/>
        <w:snapToGrid/>
        <w:spacing w:line="360" w:lineRule="auto"/>
        <w:ind w:left="0" w:leftChars="0" w:firstLine="480" w:firstLineChars="200"/>
        <w:textAlignment w:val="auto"/>
        <w:rPr>
          <w:rFonts w:hint="eastAsia" w:eastAsia="楷体"/>
          <w:color w:val="auto"/>
          <w:lang w:val="en-US" w:eastAsia="zh-CN"/>
        </w:rPr>
      </w:pPr>
      <w:r>
        <w:rPr>
          <w:rFonts w:hint="eastAsia" w:ascii="楷体" w:hAnsi="楷体" w:eastAsia="楷体" w:cs="楷体"/>
          <w:color w:val="auto"/>
          <w:kern w:val="0"/>
          <w:sz w:val="24"/>
          <w:szCs w:val="24"/>
          <w:lang w:val="en-US" w:eastAsia="zh-CN" w:bidi="ar"/>
        </w:rPr>
        <w:t>6、未经过预审资格的不得进入</w:t>
      </w:r>
      <w:r>
        <w:rPr>
          <w:rFonts w:hint="eastAsia" w:ascii="楷体" w:hAnsi="楷体" w:eastAsia="楷体" w:cs="楷体"/>
          <w:color w:val="auto"/>
          <w:kern w:val="0"/>
          <w:sz w:val="24"/>
          <w:szCs w:val="24"/>
          <w:lang w:bidi="ar"/>
        </w:rPr>
        <w:t>中采网电子商务平台上进行网上报价竞标</w:t>
      </w:r>
      <w:r>
        <w:rPr>
          <w:rFonts w:hint="eastAsia" w:ascii="楷体" w:hAnsi="楷体" w:eastAsia="楷体" w:cs="楷体"/>
          <w:color w:val="auto"/>
          <w:kern w:val="0"/>
          <w:sz w:val="24"/>
          <w:szCs w:val="24"/>
          <w:lang w:eastAsia="zh-CN" w:bidi="ar"/>
        </w:rPr>
        <w:t>。</w:t>
      </w:r>
    </w:p>
    <w:p w14:paraId="6DFFBFDB">
      <w:pPr>
        <w:keepNext w:val="0"/>
        <w:keepLines w:val="0"/>
        <w:pageBreakBefore w:val="0"/>
        <w:widowControl/>
        <w:kinsoku/>
        <w:wordWrap/>
        <w:overflowPunct/>
        <w:topLinePunct w:val="0"/>
        <w:autoSpaceDE/>
        <w:autoSpaceDN/>
        <w:bidi w:val="0"/>
        <w:adjustRightInd/>
        <w:snapToGrid/>
        <w:spacing w:line="360" w:lineRule="auto"/>
        <w:ind w:left="0" w:leftChars="0" w:right="-92" w:rightChars="-44" w:firstLine="0" w:firstLineChars="0"/>
        <w:jc w:val="left"/>
        <w:textAlignment w:val="auto"/>
        <w:rPr>
          <w:rFonts w:hint="eastAsia" w:ascii="楷体" w:hAnsi="楷体" w:eastAsia="楷体" w:cs="楷体"/>
          <w:color w:val="auto"/>
          <w:sz w:val="24"/>
          <w:szCs w:val="24"/>
        </w:rPr>
      </w:pPr>
      <w:r>
        <w:rPr>
          <w:rFonts w:hint="eastAsia" w:ascii="楷体" w:hAnsi="楷体" w:eastAsia="楷体" w:cs="楷体"/>
          <w:b/>
          <w:bCs/>
          <w:color w:val="auto"/>
          <w:kern w:val="0"/>
          <w:sz w:val="24"/>
          <w:szCs w:val="24"/>
          <w:lang w:bidi="ar"/>
        </w:rPr>
        <w:t>十</w:t>
      </w:r>
      <w:r>
        <w:rPr>
          <w:rFonts w:hint="eastAsia" w:ascii="楷体" w:hAnsi="楷体" w:eastAsia="楷体" w:cs="楷体"/>
          <w:b/>
          <w:bCs/>
          <w:color w:val="auto"/>
          <w:kern w:val="0"/>
          <w:sz w:val="24"/>
          <w:szCs w:val="24"/>
          <w:lang w:val="en-US" w:eastAsia="zh-CN" w:bidi="ar"/>
        </w:rPr>
        <w:t>一</w:t>
      </w:r>
      <w:r>
        <w:rPr>
          <w:rFonts w:hint="eastAsia" w:ascii="楷体" w:hAnsi="楷体" w:eastAsia="楷体" w:cs="楷体"/>
          <w:b/>
          <w:bCs/>
          <w:color w:val="auto"/>
          <w:kern w:val="0"/>
          <w:sz w:val="24"/>
          <w:szCs w:val="24"/>
          <w:lang w:bidi="ar"/>
        </w:rPr>
        <w:t>、报名时间：</w:t>
      </w:r>
      <w:r>
        <w:rPr>
          <w:rFonts w:hint="eastAsia" w:ascii="楷体" w:hAnsi="楷体" w:eastAsia="楷体" w:cs="楷体"/>
          <w:color w:val="auto"/>
          <w:kern w:val="0"/>
          <w:sz w:val="24"/>
          <w:szCs w:val="24"/>
          <w:highlight w:val="none"/>
          <w:u w:val="single"/>
          <w:lang w:bidi="ar"/>
        </w:rPr>
        <w:t>20</w:t>
      </w:r>
      <w:r>
        <w:rPr>
          <w:rFonts w:hint="eastAsia" w:ascii="楷体" w:hAnsi="楷体" w:eastAsia="楷体" w:cs="楷体"/>
          <w:color w:val="auto"/>
          <w:kern w:val="0"/>
          <w:sz w:val="24"/>
          <w:szCs w:val="24"/>
          <w:highlight w:val="none"/>
          <w:u w:val="single"/>
          <w:lang w:val="en-US" w:eastAsia="zh-CN" w:bidi="ar"/>
        </w:rPr>
        <w:t>25</w:t>
      </w:r>
      <w:r>
        <w:rPr>
          <w:rFonts w:hint="eastAsia" w:ascii="楷体" w:hAnsi="楷体" w:eastAsia="楷体" w:cs="楷体"/>
          <w:color w:val="auto"/>
          <w:kern w:val="0"/>
          <w:sz w:val="24"/>
          <w:szCs w:val="24"/>
          <w:highlight w:val="none"/>
          <w:u w:val="single"/>
          <w:lang w:bidi="ar"/>
        </w:rPr>
        <w:t>年</w:t>
      </w:r>
      <w:r>
        <w:rPr>
          <w:rFonts w:hint="eastAsia" w:ascii="楷体" w:hAnsi="楷体" w:eastAsia="楷体" w:cs="楷体"/>
          <w:color w:val="auto"/>
          <w:kern w:val="0"/>
          <w:sz w:val="24"/>
          <w:szCs w:val="24"/>
          <w:highlight w:val="none"/>
          <w:u w:val="single"/>
          <w:lang w:val="en-US" w:eastAsia="zh-CN" w:bidi="ar"/>
        </w:rPr>
        <w:t>4</w:t>
      </w:r>
      <w:r>
        <w:rPr>
          <w:rFonts w:hint="eastAsia" w:ascii="楷体" w:hAnsi="楷体" w:eastAsia="楷体" w:cs="楷体"/>
          <w:color w:val="auto"/>
          <w:kern w:val="0"/>
          <w:sz w:val="24"/>
          <w:szCs w:val="24"/>
          <w:highlight w:val="none"/>
          <w:u w:val="single"/>
          <w:lang w:bidi="ar"/>
        </w:rPr>
        <w:t>月</w:t>
      </w:r>
      <w:r>
        <w:rPr>
          <w:rFonts w:hint="eastAsia" w:ascii="楷体" w:hAnsi="楷体" w:eastAsia="楷体" w:cs="楷体"/>
          <w:color w:val="auto"/>
          <w:kern w:val="0"/>
          <w:sz w:val="24"/>
          <w:szCs w:val="24"/>
          <w:highlight w:val="none"/>
          <w:u w:val="single"/>
          <w:lang w:val="en-US" w:eastAsia="zh-CN" w:bidi="ar"/>
        </w:rPr>
        <w:t>3</w:t>
      </w:r>
      <w:r>
        <w:rPr>
          <w:rFonts w:hint="eastAsia" w:ascii="楷体" w:hAnsi="楷体" w:eastAsia="楷体" w:cs="楷体"/>
          <w:color w:val="auto"/>
          <w:kern w:val="0"/>
          <w:sz w:val="24"/>
          <w:szCs w:val="24"/>
          <w:highlight w:val="none"/>
          <w:u w:val="single"/>
          <w:lang w:bidi="ar"/>
        </w:rPr>
        <w:t>日8：00～20</w:t>
      </w:r>
      <w:r>
        <w:rPr>
          <w:rFonts w:hint="eastAsia" w:ascii="楷体" w:hAnsi="楷体" w:eastAsia="楷体" w:cs="楷体"/>
          <w:color w:val="auto"/>
          <w:kern w:val="0"/>
          <w:sz w:val="24"/>
          <w:szCs w:val="24"/>
          <w:highlight w:val="none"/>
          <w:u w:val="single"/>
          <w:lang w:val="en-US" w:eastAsia="zh-CN" w:bidi="ar"/>
        </w:rPr>
        <w:t>25</w:t>
      </w:r>
      <w:r>
        <w:rPr>
          <w:rFonts w:hint="eastAsia" w:ascii="楷体" w:hAnsi="楷体" w:eastAsia="楷体" w:cs="楷体"/>
          <w:color w:val="auto"/>
          <w:kern w:val="0"/>
          <w:sz w:val="24"/>
          <w:szCs w:val="24"/>
          <w:highlight w:val="none"/>
          <w:u w:val="single"/>
          <w:lang w:bidi="ar"/>
        </w:rPr>
        <w:t>年</w:t>
      </w:r>
      <w:r>
        <w:rPr>
          <w:rFonts w:hint="eastAsia" w:ascii="楷体" w:hAnsi="楷体" w:eastAsia="楷体" w:cs="楷体"/>
          <w:color w:val="auto"/>
          <w:kern w:val="0"/>
          <w:sz w:val="24"/>
          <w:szCs w:val="24"/>
          <w:highlight w:val="none"/>
          <w:u w:val="single"/>
          <w:lang w:val="en-US" w:eastAsia="zh-CN" w:bidi="ar"/>
        </w:rPr>
        <w:t>4</w:t>
      </w:r>
      <w:r>
        <w:rPr>
          <w:rFonts w:hint="eastAsia" w:ascii="楷体" w:hAnsi="楷体" w:eastAsia="楷体" w:cs="楷体"/>
          <w:color w:val="auto"/>
          <w:kern w:val="0"/>
          <w:sz w:val="24"/>
          <w:szCs w:val="24"/>
          <w:highlight w:val="none"/>
          <w:u w:val="single"/>
          <w:lang w:bidi="ar"/>
        </w:rPr>
        <w:t>月</w:t>
      </w:r>
      <w:r>
        <w:rPr>
          <w:rFonts w:hint="eastAsia" w:ascii="楷体" w:hAnsi="楷体" w:eastAsia="楷体" w:cs="楷体"/>
          <w:color w:val="auto"/>
          <w:kern w:val="0"/>
          <w:sz w:val="24"/>
          <w:szCs w:val="24"/>
          <w:highlight w:val="none"/>
          <w:u w:val="single"/>
          <w:lang w:val="en-US" w:eastAsia="zh-CN" w:bidi="ar"/>
        </w:rPr>
        <w:t>10</w:t>
      </w:r>
      <w:r>
        <w:rPr>
          <w:rFonts w:hint="eastAsia" w:ascii="楷体" w:hAnsi="楷体" w:eastAsia="楷体" w:cs="楷体"/>
          <w:color w:val="auto"/>
          <w:kern w:val="0"/>
          <w:sz w:val="24"/>
          <w:szCs w:val="24"/>
          <w:highlight w:val="none"/>
          <w:u w:val="single"/>
          <w:lang w:bidi="ar"/>
        </w:rPr>
        <w:t>日1</w:t>
      </w:r>
      <w:r>
        <w:rPr>
          <w:rFonts w:hint="eastAsia" w:ascii="楷体" w:hAnsi="楷体" w:eastAsia="楷体" w:cs="楷体"/>
          <w:color w:val="auto"/>
          <w:kern w:val="0"/>
          <w:sz w:val="24"/>
          <w:szCs w:val="24"/>
          <w:highlight w:val="none"/>
          <w:u w:val="single"/>
          <w:lang w:val="en-US" w:eastAsia="zh-CN" w:bidi="ar"/>
        </w:rPr>
        <w:t>7</w:t>
      </w:r>
      <w:r>
        <w:rPr>
          <w:rFonts w:hint="eastAsia" w:ascii="楷体" w:hAnsi="楷体" w:eastAsia="楷体" w:cs="楷体"/>
          <w:color w:val="auto"/>
          <w:kern w:val="0"/>
          <w:sz w:val="24"/>
          <w:szCs w:val="24"/>
          <w:highlight w:val="none"/>
          <w:u w:val="single"/>
          <w:lang w:bidi="ar"/>
        </w:rPr>
        <w:t>：00。</w:t>
      </w:r>
    </w:p>
    <w:p w14:paraId="63F522A8">
      <w:pPr>
        <w:keepNext w:val="0"/>
        <w:keepLines w:val="0"/>
        <w:pageBreakBefore w:val="0"/>
        <w:widowControl/>
        <w:kinsoku/>
        <w:wordWrap/>
        <w:overflowPunct/>
        <w:topLinePunct w:val="0"/>
        <w:autoSpaceDE/>
        <w:autoSpaceDN/>
        <w:bidi w:val="0"/>
        <w:adjustRightInd/>
        <w:snapToGrid/>
        <w:spacing w:line="360" w:lineRule="auto"/>
        <w:ind w:right="-92" w:rightChars="-44"/>
        <w:jc w:val="left"/>
        <w:textAlignment w:val="auto"/>
        <w:rPr>
          <w:rFonts w:hint="eastAsia" w:ascii="楷体" w:hAnsi="楷体" w:eastAsia="楷体" w:cs="楷体"/>
          <w:b w:val="0"/>
          <w:bCs w:val="0"/>
          <w:color w:val="auto"/>
          <w:kern w:val="0"/>
          <w:sz w:val="24"/>
          <w:szCs w:val="24"/>
          <w:lang w:eastAsia="zh-CN" w:bidi="ar"/>
        </w:rPr>
      </w:pPr>
      <w:r>
        <w:rPr>
          <w:rFonts w:hint="eastAsia" w:ascii="楷体" w:hAnsi="楷体" w:eastAsia="楷体" w:cs="楷体"/>
          <w:b/>
          <w:bCs/>
          <w:color w:val="auto"/>
          <w:kern w:val="0"/>
          <w:sz w:val="24"/>
          <w:szCs w:val="24"/>
          <w:lang w:bidi="ar"/>
        </w:rPr>
        <w:t>十</w:t>
      </w:r>
      <w:r>
        <w:rPr>
          <w:rFonts w:hint="eastAsia" w:ascii="楷体" w:hAnsi="楷体" w:eastAsia="楷体" w:cs="楷体"/>
          <w:b/>
          <w:bCs/>
          <w:color w:val="auto"/>
          <w:kern w:val="0"/>
          <w:sz w:val="24"/>
          <w:szCs w:val="24"/>
          <w:lang w:val="en-US" w:eastAsia="zh-CN" w:bidi="ar"/>
        </w:rPr>
        <w:t>二</w:t>
      </w:r>
      <w:r>
        <w:rPr>
          <w:rFonts w:hint="eastAsia" w:ascii="楷体" w:hAnsi="楷体" w:eastAsia="楷体" w:cs="楷体"/>
          <w:b/>
          <w:bCs/>
          <w:color w:val="auto"/>
          <w:kern w:val="0"/>
          <w:sz w:val="24"/>
          <w:szCs w:val="24"/>
          <w:lang w:bidi="ar"/>
        </w:rPr>
        <w:t>、报名地点：</w:t>
      </w:r>
      <w:r>
        <w:rPr>
          <w:rFonts w:hint="eastAsia" w:ascii="楷体" w:hAnsi="楷体" w:eastAsia="楷体" w:cs="楷体"/>
          <w:b w:val="0"/>
          <w:bCs w:val="0"/>
          <w:color w:val="auto"/>
          <w:kern w:val="0"/>
          <w:sz w:val="24"/>
          <w:szCs w:val="24"/>
          <w:u w:val="single"/>
          <w:lang w:bidi="ar"/>
        </w:rPr>
        <w:t>石家庄市友谊大街与永丰路交口东北角项目部</w:t>
      </w:r>
      <w:r>
        <w:rPr>
          <w:rFonts w:hint="eastAsia" w:ascii="楷体" w:hAnsi="楷体" w:eastAsia="楷体" w:cs="楷体"/>
          <w:color w:val="auto"/>
          <w:kern w:val="0"/>
          <w:sz w:val="24"/>
          <w:szCs w:val="24"/>
          <w:lang w:bidi="ar"/>
        </w:rPr>
        <w:t>。</w:t>
      </w:r>
    </w:p>
    <w:p w14:paraId="5E402169">
      <w:pPr>
        <w:keepNext w:val="0"/>
        <w:keepLines w:val="0"/>
        <w:pageBreakBefore w:val="0"/>
        <w:widowControl/>
        <w:numPr>
          <w:ilvl w:val="0"/>
          <w:numId w:val="0"/>
        </w:numPr>
        <w:kinsoku/>
        <w:wordWrap/>
        <w:overflowPunct/>
        <w:topLinePunct w:val="0"/>
        <w:autoSpaceDE/>
        <w:autoSpaceDN/>
        <w:bidi w:val="0"/>
        <w:adjustRightInd/>
        <w:snapToGrid/>
        <w:spacing w:line="360" w:lineRule="auto"/>
        <w:ind w:left="0" w:leftChars="0" w:right="-92" w:rightChars="-44" w:firstLine="0" w:firstLineChars="0"/>
        <w:jc w:val="left"/>
        <w:textAlignment w:val="auto"/>
        <w:rPr>
          <w:rFonts w:hint="eastAsia" w:ascii="楷体" w:hAnsi="楷体" w:eastAsia="楷体" w:cs="楷体"/>
          <w:color w:val="auto"/>
          <w:sz w:val="24"/>
          <w:szCs w:val="24"/>
          <w:lang w:val="en-US" w:eastAsia="zh-CN"/>
        </w:rPr>
      </w:pPr>
      <w:r>
        <w:rPr>
          <w:rFonts w:hint="eastAsia" w:ascii="楷体" w:hAnsi="楷体" w:eastAsia="楷体" w:cs="楷体"/>
          <w:b/>
          <w:bCs/>
          <w:color w:val="auto"/>
          <w:kern w:val="0"/>
          <w:sz w:val="24"/>
          <w:szCs w:val="24"/>
          <w:lang w:eastAsia="zh-CN" w:bidi="ar"/>
        </w:rPr>
        <w:t>十</w:t>
      </w:r>
      <w:r>
        <w:rPr>
          <w:rFonts w:hint="eastAsia" w:ascii="楷体" w:hAnsi="楷体" w:eastAsia="楷体" w:cs="楷体"/>
          <w:b/>
          <w:bCs/>
          <w:color w:val="auto"/>
          <w:kern w:val="0"/>
          <w:sz w:val="24"/>
          <w:szCs w:val="24"/>
          <w:lang w:val="en-US" w:eastAsia="zh-CN" w:bidi="ar"/>
        </w:rPr>
        <w:t>三</w:t>
      </w:r>
      <w:r>
        <w:rPr>
          <w:rFonts w:hint="eastAsia" w:ascii="楷体" w:hAnsi="楷体" w:eastAsia="楷体" w:cs="楷体"/>
          <w:b/>
          <w:bCs/>
          <w:color w:val="auto"/>
          <w:kern w:val="0"/>
          <w:sz w:val="24"/>
          <w:szCs w:val="24"/>
          <w:lang w:eastAsia="zh-CN" w:bidi="ar"/>
        </w:rPr>
        <w:t>、</w:t>
      </w:r>
      <w:r>
        <w:rPr>
          <w:rFonts w:hint="eastAsia" w:ascii="楷体" w:hAnsi="楷体" w:eastAsia="楷体" w:cs="楷体"/>
          <w:b/>
          <w:bCs/>
          <w:color w:val="auto"/>
          <w:kern w:val="0"/>
          <w:sz w:val="24"/>
          <w:szCs w:val="24"/>
          <w:lang w:bidi="ar"/>
        </w:rPr>
        <w:t>监督小组：本次招标活动遵循公开、公平、公正和诚实信用的原则，特此成立监督小组，对招标过程全程监督</w:t>
      </w:r>
      <w:r>
        <w:rPr>
          <w:rFonts w:hint="eastAsia" w:ascii="楷体" w:hAnsi="楷体" w:eastAsia="楷体" w:cs="楷体"/>
          <w:b/>
          <w:bCs/>
          <w:color w:val="auto"/>
          <w:kern w:val="0"/>
          <w:sz w:val="24"/>
          <w:szCs w:val="24"/>
          <w:lang w:eastAsia="zh-CN" w:bidi="ar"/>
        </w:rPr>
        <w:t>。</w:t>
      </w:r>
      <w:r>
        <w:rPr>
          <w:rFonts w:hint="eastAsia" w:ascii="楷体" w:hAnsi="楷体" w:eastAsia="楷体" w:cs="楷体"/>
          <w:color w:val="auto"/>
          <w:sz w:val="24"/>
          <w:szCs w:val="24"/>
          <w:lang w:val="en-US" w:eastAsia="zh-CN"/>
        </w:rPr>
        <w:t xml:space="preserve">   </w:t>
      </w:r>
    </w:p>
    <w:p w14:paraId="5893B9AB">
      <w:pPr>
        <w:keepNext w:val="0"/>
        <w:keepLines w:val="0"/>
        <w:pageBreakBefore w:val="0"/>
        <w:widowControl/>
        <w:kinsoku/>
        <w:wordWrap/>
        <w:overflowPunct/>
        <w:topLinePunct w:val="0"/>
        <w:autoSpaceDE/>
        <w:autoSpaceDN/>
        <w:bidi w:val="0"/>
        <w:adjustRightInd/>
        <w:snapToGrid/>
        <w:spacing w:line="360" w:lineRule="auto"/>
        <w:ind w:left="420" w:leftChars="200" w:firstLine="482" w:firstLineChars="0"/>
        <w:jc w:val="left"/>
        <w:textAlignment w:val="auto"/>
        <w:rPr>
          <w:rFonts w:hint="eastAsia" w:ascii="楷体" w:hAnsi="楷体" w:eastAsia="楷体" w:cs="楷体"/>
          <w:color w:val="auto"/>
          <w:sz w:val="24"/>
          <w:szCs w:val="24"/>
          <w:lang w:bidi="ar"/>
        </w:rPr>
      </w:pPr>
      <w:r>
        <w:rPr>
          <w:rFonts w:hint="eastAsia" w:ascii="楷体" w:hAnsi="楷体" w:eastAsia="楷体" w:cs="楷体"/>
          <w:color w:val="auto"/>
          <w:sz w:val="24"/>
          <w:szCs w:val="24"/>
          <w:lang w:bidi="ar"/>
        </w:rPr>
        <w:t>招标监督小组成员：程海涛18732184813</w:t>
      </w:r>
    </w:p>
    <w:p w14:paraId="7901E619">
      <w:pPr>
        <w:keepNext w:val="0"/>
        <w:keepLines w:val="0"/>
        <w:pageBreakBefore w:val="0"/>
        <w:widowControl/>
        <w:kinsoku/>
        <w:wordWrap/>
        <w:overflowPunct/>
        <w:topLinePunct w:val="0"/>
        <w:autoSpaceDE/>
        <w:autoSpaceDN/>
        <w:bidi w:val="0"/>
        <w:adjustRightInd/>
        <w:snapToGrid/>
        <w:spacing w:line="360" w:lineRule="auto"/>
        <w:ind w:left="420" w:leftChars="200" w:firstLine="482" w:firstLineChars="0"/>
        <w:jc w:val="left"/>
        <w:textAlignment w:val="auto"/>
        <w:rPr>
          <w:rFonts w:hint="eastAsia" w:ascii="楷体" w:hAnsi="楷体" w:eastAsia="楷体" w:cs="楷体"/>
          <w:color w:val="auto"/>
          <w:sz w:val="24"/>
          <w:szCs w:val="24"/>
          <w:lang w:bidi="ar"/>
        </w:rPr>
      </w:pPr>
      <w:r>
        <w:rPr>
          <w:rFonts w:hint="eastAsia" w:ascii="楷体" w:hAnsi="楷体" w:eastAsia="楷体" w:cs="楷体"/>
          <w:color w:val="auto"/>
          <w:sz w:val="24"/>
          <w:szCs w:val="24"/>
          <w:lang w:bidi="ar"/>
        </w:rPr>
        <w:t>监督检查室：焦玉民 0311-87053155中采网办公地址：石家庄市石获南路66号1#商务楼11楼信息部</w:t>
      </w:r>
    </w:p>
    <w:p w14:paraId="559B231D">
      <w:pPr>
        <w:pStyle w:val="4"/>
        <w:keepNext w:val="0"/>
        <w:keepLines w:val="0"/>
        <w:pageBreakBefore w:val="0"/>
        <w:kinsoku/>
        <w:wordWrap/>
        <w:overflowPunct/>
        <w:topLinePunct w:val="0"/>
        <w:autoSpaceDE/>
        <w:autoSpaceDN/>
        <w:bidi w:val="0"/>
        <w:adjustRightInd/>
        <w:snapToGrid/>
        <w:spacing w:line="360" w:lineRule="auto"/>
        <w:ind w:left="0" w:leftChars="0" w:firstLine="0" w:firstLineChars="0"/>
        <w:textAlignment w:val="auto"/>
        <w:rPr>
          <w:rFonts w:hint="eastAsia" w:ascii="楷体" w:hAnsi="楷体" w:eastAsia="楷体" w:cs="楷体"/>
          <w:b/>
          <w:bCs/>
          <w:color w:val="auto"/>
          <w:sz w:val="24"/>
          <w:szCs w:val="24"/>
          <w:lang w:bidi="ar"/>
        </w:rPr>
      </w:pPr>
      <w:r>
        <w:rPr>
          <w:rFonts w:hint="eastAsia" w:ascii="楷体" w:hAnsi="楷体" w:eastAsia="楷体" w:cs="楷体"/>
          <w:b/>
          <w:bCs/>
          <w:color w:val="auto"/>
          <w:sz w:val="24"/>
          <w:szCs w:val="24"/>
          <w:lang w:bidi="ar"/>
        </w:rPr>
        <w:t>十</w:t>
      </w:r>
      <w:r>
        <w:rPr>
          <w:rFonts w:hint="eastAsia" w:ascii="楷体" w:hAnsi="楷体" w:eastAsia="楷体" w:cs="楷体"/>
          <w:b/>
          <w:bCs/>
          <w:color w:val="auto"/>
          <w:sz w:val="24"/>
          <w:szCs w:val="24"/>
          <w:lang w:val="en-US" w:eastAsia="zh-CN" w:bidi="ar"/>
        </w:rPr>
        <w:t>五</w:t>
      </w:r>
      <w:r>
        <w:rPr>
          <w:rFonts w:hint="eastAsia" w:ascii="楷体" w:hAnsi="楷体" w:eastAsia="楷体" w:cs="楷体"/>
          <w:b/>
          <w:bCs/>
          <w:color w:val="auto"/>
          <w:sz w:val="24"/>
          <w:szCs w:val="24"/>
          <w:lang w:bidi="ar"/>
        </w:rPr>
        <w:t>、联系方式</w:t>
      </w:r>
    </w:p>
    <w:p w14:paraId="788E6C87">
      <w:pPr>
        <w:keepNext w:val="0"/>
        <w:keepLines w:val="0"/>
        <w:pageBreakBefore w:val="0"/>
        <w:widowControl/>
        <w:kinsoku/>
        <w:wordWrap/>
        <w:overflowPunct/>
        <w:topLinePunct w:val="0"/>
        <w:autoSpaceDE/>
        <w:autoSpaceDN/>
        <w:bidi w:val="0"/>
        <w:adjustRightInd/>
        <w:snapToGrid/>
        <w:spacing w:line="360" w:lineRule="auto"/>
        <w:ind w:left="420" w:leftChars="200" w:firstLine="482" w:firstLineChars="0"/>
        <w:jc w:val="left"/>
        <w:textAlignment w:val="auto"/>
        <w:rPr>
          <w:rFonts w:hint="eastAsia" w:ascii="楷体" w:hAnsi="楷体" w:eastAsia="楷体" w:cs="楷体"/>
          <w:color w:val="auto"/>
          <w:sz w:val="24"/>
          <w:szCs w:val="24"/>
          <w:lang w:bidi="ar"/>
        </w:rPr>
      </w:pPr>
      <w:r>
        <w:rPr>
          <w:rFonts w:hint="eastAsia" w:ascii="楷体" w:hAnsi="楷体" w:eastAsia="楷体" w:cs="楷体"/>
          <w:color w:val="auto"/>
          <w:sz w:val="24"/>
          <w:szCs w:val="24"/>
          <w:lang w:bidi="ar"/>
        </w:rPr>
        <w:t>项目部（商务）联系人：刘迪 13833196001   雷松南15032351903</w:t>
      </w:r>
    </w:p>
    <w:p w14:paraId="6E6E89F4">
      <w:pPr>
        <w:keepNext w:val="0"/>
        <w:keepLines w:val="0"/>
        <w:pageBreakBefore w:val="0"/>
        <w:widowControl/>
        <w:kinsoku/>
        <w:wordWrap/>
        <w:overflowPunct/>
        <w:topLinePunct w:val="0"/>
        <w:autoSpaceDE/>
        <w:autoSpaceDN/>
        <w:bidi w:val="0"/>
        <w:adjustRightInd/>
        <w:snapToGrid/>
        <w:spacing w:line="360" w:lineRule="auto"/>
        <w:ind w:left="420" w:leftChars="200" w:firstLine="482" w:firstLineChars="0"/>
        <w:jc w:val="left"/>
        <w:textAlignment w:val="auto"/>
        <w:rPr>
          <w:rFonts w:hint="eastAsia" w:ascii="楷体" w:hAnsi="楷体" w:eastAsia="楷体" w:cs="楷体"/>
          <w:color w:val="auto"/>
          <w:sz w:val="24"/>
          <w:szCs w:val="24"/>
          <w:lang w:bidi="ar"/>
        </w:rPr>
      </w:pPr>
      <w:r>
        <w:rPr>
          <w:rFonts w:hint="eastAsia" w:ascii="楷体" w:hAnsi="楷体" w:eastAsia="楷体" w:cs="楷体"/>
          <w:color w:val="auto"/>
          <w:sz w:val="24"/>
          <w:szCs w:val="24"/>
          <w:lang w:bidi="ar"/>
        </w:rPr>
        <w:t>项目部（技术）联系人：龚持恩  18712858512</w:t>
      </w:r>
    </w:p>
    <w:p w14:paraId="7585BC33">
      <w:pPr>
        <w:keepNext w:val="0"/>
        <w:keepLines w:val="0"/>
        <w:pageBreakBefore w:val="0"/>
        <w:widowControl/>
        <w:kinsoku/>
        <w:wordWrap/>
        <w:overflowPunct/>
        <w:topLinePunct w:val="0"/>
        <w:autoSpaceDE/>
        <w:autoSpaceDN/>
        <w:bidi w:val="0"/>
        <w:adjustRightInd/>
        <w:snapToGrid/>
        <w:spacing w:line="360" w:lineRule="auto"/>
        <w:ind w:left="420" w:leftChars="200" w:firstLine="482" w:firstLineChars="0"/>
        <w:jc w:val="left"/>
        <w:textAlignment w:val="auto"/>
        <w:rPr>
          <w:rFonts w:hint="eastAsia" w:ascii="楷体" w:hAnsi="楷体" w:eastAsia="楷体" w:cs="楷体"/>
          <w:color w:val="auto"/>
          <w:sz w:val="24"/>
          <w:szCs w:val="24"/>
          <w:lang w:bidi="ar"/>
        </w:rPr>
      </w:pPr>
      <w:r>
        <w:rPr>
          <w:rFonts w:hint="eastAsia" w:ascii="楷体" w:hAnsi="楷体" w:eastAsia="楷体" w:cs="楷体"/>
          <w:color w:val="auto"/>
          <w:sz w:val="24"/>
          <w:szCs w:val="24"/>
          <w:lang w:bidi="ar"/>
        </w:rPr>
        <w:t xml:space="preserve">网站技术服务热线：张磊18231197766 </w:t>
      </w:r>
    </w:p>
    <w:p w14:paraId="72A1FE61">
      <w:pPr>
        <w:keepNext w:val="0"/>
        <w:keepLines w:val="0"/>
        <w:pageBreakBefore w:val="0"/>
        <w:widowControl/>
        <w:kinsoku/>
        <w:wordWrap/>
        <w:overflowPunct/>
        <w:topLinePunct w:val="0"/>
        <w:autoSpaceDE/>
        <w:autoSpaceDN/>
        <w:bidi w:val="0"/>
        <w:adjustRightInd/>
        <w:snapToGrid/>
        <w:spacing w:line="360" w:lineRule="auto"/>
        <w:ind w:left="420" w:leftChars="200" w:firstLine="482" w:firstLineChars="0"/>
        <w:jc w:val="left"/>
        <w:textAlignment w:val="auto"/>
        <w:rPr>
          <w:rFonts w:hint="eastAsia" w:ascii="楷体" w:hAnsi="楷体" w:eastAsia="楷体" w:cs="楷体"/>
          <w:color w:val="auto"/>
          <w:sz w:val="24"/>
          <w:szCs w:val="24"/>
        </w:rPr>
      </w:pPr>
    </w:p>
    <w:p w14:paraId="3B6EAA37">
      <w:pPr>
        <w:keepNext w:val="0"/>
        <w:keepLines w:val="0"/>
        <w:pageBreakBefore w:val="0"/>
        <w:kinsoku/>
        <w:wordWrap/>
        <w:overflowPunct/>
        <w:topLinePunct w:val="0"/>
        <w:autoSpaceDE/>
        <w:autoSpaceDN/>
        <w:bidi w:val="0"/>
        <w:adjustRightInd/>
        <w:snapToGrid/>
        <w:spacing w:line="360" w:lineRule="auto"/>
        <w:ind w:firstLine="4372" w:firstLineChars="1822"/>
        <w:jc w:val="right"/>
        <w:textAlignment w:val="auto"/>
        <w:rPr>
          <w:rFonts w:hint="eastAsia" w:ascii="楷体" w:hAnsi="楷体" w:eastAsia="楷体" w:cs="楷体"/>
          <w:color w:val="auto"/>
          <w:sz w:val="24"/>
          <w:szCs w:val="24"/>
        </w:rPr>
      </w:pPr>
    </w:p>
    <w:p w14:paraId="2F3BAA1A">
      <w:pPr>
        <w:keepNext w:val="0"/>
        <w:keepLines w:val="0"/>
        <w:pageBreakBefore w:val="0"/>
        <w:widowControl/>
        <w:kinsoku/>
        <w:wordWrap/>
        <w:overflowPunct/>
        <w:topLinePunct w:val="0"/>
        <w:autoSpaceDE/>
        <w:autoSpaceDN/>
        <w:bidi w:val="0"/>
        <w:adjustRightInd/>
        <w:snapToGrid/>
        <w:spacing w:line="360" w:lineRule="auto"/>
        <w:ind w:left="420" w:leftChars="200" w:firstLine="482" w:firstLineChars="0"/>
        <w:jc w:val="right"/>
        <w:textAlignment w:val="auto"/>
        <w:rPr>
          <w:rFonts w:hint="eastAsia" w:ascii="楷体" w:hAnsi="楷体" w:eastAsia="楷体" w:cs="楷体"/>
          <w:color w:val="auto"/>
          <w:sz w:val="24"/>
          <w:szCs w:val="24"/>
          <w:lang w:val="en-US" w:eastAsia="zh-CN" w:bidi="ar"/>
        </w:rPr>
      </w:pPr>
      <w:r>
        <w:rPr>
          <w:rFonts w:hint="eastAsia" w:ascii="楷体" w:hAnsi="楷体" w:eastAsia="楷体" w:cs="楷体"/>
          <w:color w:val="auto"/>
          <w:sz w:val="24"/>
          <w:szCs w:val="24"/>
          <w:lang w:val="en-US" w:eastAsia="zh-CN" w:bidi="ar"/>
        </w:rPr>
        <w:t>河北建工集团有限责任公司</w:t>
      </w:r>
    </w:p>
    <w:p w14:paraId="27228F99">
      <w:pPr>
        <w:keepNext w:val="0"/>
        <w:keepLines w:val="0"/>
        <w:pageBreakBefore w:val="0"/>
        <w:kinsoku/>
        <w:wordWrap/>
        <w:overflowPunct/>
        <w:topLinePunct w:val="0"/>
        <w:autoSpaceDE/>
        <w:autoSpaceDN/>
        <w:bidi w:val="0"/>
        <w:adjustRightInd/>
        <w:snapToGrid/>
        <w:spacing w:line="360" w:lineRule="auto"/>
        <w:jc w:val="right"/>
        <w:textAlignment w:val="auto"/>
        <w:rPr>
          <w:rFonts w:hint="eastAsia" w:ascii="楷体" w:hAnsi="楷体" w:eastAsia="楷体" w:cs="楷体"/>
          <w:color w:val="auto"/>
          <w:sz w:val="24"/>
          <w:szCs w:val="24"/>
        </w:rPr>
      </w:pPr>
      <w:r>
        <w:rPr>
          <w:rFonts w:hint="eastAsia" w:ascii="楷体" w:hAnsi="楷体" w:eastAsia="楷体" w:cs="楷体"/>
          <w:color w:val="auto"/>
          <w:sz w:val="24"/>
          <w:szCs w:val="24"/>
          <w:highlight w:val="none"/>
        </w:rPr>
        <w:t xml:space="preserve"> 20</w:t>
      </w:r>
      <w:r>
        <w:rPr>
          <w:rFonts w:hint="eastAsia" w:ascii="楷体" w:hAnsi="楷体" w:eastAsia="楷体" w:cs="楷体"/>
          <w:color w:val="auto"/>
          <w:sz w:val="24"/>
          <w:szCs w:val="24"/>
          <w:highlight w:val="none"/>
          <w:lang w:val="en-US" w:eastAsia="zh-CN"/>
        </w:rPr>
        <w:t>25</w:t>
      </w:r>
      <w:r>
        <w:rPr>
          <w:rFonts w:hint="eastAsia" w:ascii="楷体" w:hAnsi="楷体" w:eastAsia="楷体" w:cs="楷体"/>
          <w:color w:val="auto"/>
          <w:sz w:val="24"/>
          <w:szCs w:val="24"/>
          <w:highlight w:val="none"/>
        </w:rPr>
        <w:t>年</w:t>
      </w:r>
      <w:r>
        <w:rPr>
          <w:rFonts w:hint="eastAsia" w:ascii="楷体" w:hAnsi="楷体" w:eastAsia="楷体" w:cs="楷体"/>
          <w:color w:val="auto"/>
          <w:sz w:val="24"/>
          <w:szCs w:val="24"/>
          <w:highlight w:val="none"/>
          <w:lang w:val="en-US" w:eastAsia="zh-CN"/>
        </w:rPr>
        <w:t>4</w:t>
      </w:r>
      <w:r>
        <w:rPr>
          <w:rFonts w:hint="eastAsia" w:ascii="楷体" w:hAnsi="楷体" w:eastAsia="楷体" w:cs="楷体"/>
          <w:color w:val="auto"/>
          <w:sz w:val="24"/>
          <w:szCs w:val="24"/>
          <w:highlight w:val="none"/>
        </w:rPr>
        <w:t>月</w:t>
      </w:r>
      <w:r>
        <w:rPr>
          <w:rFonts w:hint="eastAsia" w:ascii="楷体" w:hAnsi="楷体" w:eastAsia="楷体" w:cs="楷体"/>
          <w:color w:val="auto"/>
          <w:sz w:val="24"/>
          <w:szCs w:val="24"/>
          <w:highlight w:val="none"/>
          <w:lang w:val="en-US" w:eastAsia="zh-CN"/>
        </w:rPr>
        <w:t xml:space="preserve">2日 </w:t>
      </w:r>
    </w:p>
    <w:p w14:paraId="1B3197DE">
      <w:pPr>
        <w:pStyle w:val="4"/>
        <w:ind w:firstLine="643"/>
        <w:jc w:val="center"/>
        <w:rPr>
          <w:rFonts w:hint="eastAsia" w:ascii="楷体" w:hAnsi="楷体" w:eastAsia="楷体"/>
          <w:b/>
          <w:bCs/>
          <w:sz w:val="52"/>
          <w:szCs w:val="52"/>
        </w:rPr>
      </w:pPr>
    </w:p>
    <w:p w14:paraId="21B5FE1C">
      <w:pPr>
        <w:pStyle w:val="4"/>
        <w:ind w:firstLine="643"/>
        <w:jc w:val="center"/>
        <w:rPr>
          <w:rFonts w:hint="eastAsia" w:ascii="楷体" w:hAnsi="楷体" w:eastAsia="楷体"/>
          <w:b/>
          <w:bCs/>
          <w:sz w:val="52"/>
          <w:szCs w:val="52"/>
        </w:rPr>
      </w:pPr>
    </w:p>
    <w:p w14:paraId="42116B87">
      <w:pPr>
        <w:pStyle w:val="4"/>
        <w:ind w:firstLine="643"/>
        <w:jc w:val="center"/>
        <w:rPr>
          <w:rFonts w:hint="eastAsia" w:ascii="楷体" w:hAnsi="楷体" w:eastAsia="楷体"/>
          <w:b/>
          <w:bCs/>
          <w:sz w:val="52"/>
          <w:szCs w:val="52"/>
        </w:rPr>
      </w:pPr>
    </w:p>
    <w:p w14:paraId="4F00AC5E">
      <w:pPr>
        <w:pStyle w:val="4"/>
        <w:ind w:firstLine="643"/>
        <w:jc w:val="center"/>
        <w:rPr>
          <w:rFonts w:hint="eastAsia" w:ascii="楷体" w:hAnsi="楷体" w:eastAsia="楷体"/>
          <w:b/>
          <w:bCs/>
          <w:sz w:val="52"/>
          <w:szCs w:val="52"/>
        </w:rPr>
      </w:pPr>
    </w:p>
    <w:p w14:paraId="19A60546">
      <w:pPr>
        <w:pStyle w:val="4"/>
        <w:ind w:firstLine="643"/>
        <w:jc w:val="center"/>
        <w:rPr>
          <w:rFonts w:ascii="楷体" w:hAnsi="楷体" w:eastAsia="楷体"/>
          <w:b/>
          <w:bCs/>
          <w:sz w:val="52"/>
          <w:szCs w:val="52"/>
        </w:rPr>
      </w:pPr>
      <w:r>
        <w:rPr>
          <w:rFonts w:hint="eastAsia" w:ascii="楷体" w:hAnsi="楷体" w:eastAsia="楷体"/>
          <w:b/>
          <w:bCs/>
          <w:sz w:val="52"/>
          <w:szCs w:val="52"/>
        </w:rPr>
        <w:t>目    录</w:t>
      </w:r>
    </w:p>
    <w:p w14:paraId="60A32459">
      <w:pPr>
        <w:rPr>
          <w:rFonts w:ascii="楷体" w:hAnsi="楷体" w:eastAsia="楷体"/>
          <w:sz w:val="24"/>
        </w:rPr>
      </w:pPr>
    </w:p>
    <w:p w14:paraId="3F2FDC5F">
      <w:pPr>
        <w:rPr>
          <w:rFonts w:ascii="楷体" w:hAnsi="楷体" w:eastAsia="楷体"/>
          <w:bCs/>
          <w:sz w:val="30"/>
          <w:szCs w:val="21"/>
        </w:rPr>
      </w:pPr>
      <w:r>
        <w:rPr>
          <w:rFonts w:hint="eastAsia" w:ascii="楷体" w:hAnsi="楷体" w:eastAsia="楷体"/>
          <w:b/>
          <w:bCs/>
          <w:sz w:val="30"/>
        </w:rPr>
        <w:t xml:space="preserve">        </w:t>
      </w:r>
      <w:r>
        <w:rPr>
          <w:rFonts w:hint="eastAsia" w:ascii="楷体" w:hAnsi="楷体" w:eastAsia="楷体"/>
          <w:bCs/>
          <w:sz w:val="30"/>
          <w:szCs w:val="21"/>
        </w:rPr>
        <w:t>第一章  投标须知及投标须知前附表</w:t>
      </w:r>
      <w:r>
        <w:rPr>
          <w:rFonts w:hint="eastAsia" w:ascii="楷体" w:hAnsi="楷体" w:eastAsia="楷体"/>
          <w:bCs/>
          <w:sz w:val="30"/>
          <w:szCs w:val="21"/>
        </w:rPr>
        <w:tab/>
      </w:r>
    </w:p>
    <w:p w14:paraId="7FDFDD85">
      <w:pPr>
        <w:numPr>
          <w:ilvl w:val="0"/>
          <w:numId w:val="2"/>
        </w:numPr>
        <w:tabs>
          <w:tab w:val="left" w:pos="588"/>
        </w:tabs>
        <w:spacing w:beforeLines="100" w:line="360" w:lineRule="auto"/>
        <w:rPr>
          <w:rFonts w:ascii="楷体" w:hAnsi="楷体" w:eastAsia="楷体"/>
          <w:bCs/>
          <w:sz w:val="30"/>
          <w:szCs w:val="21"/>
        </w:rPr>
      </w:pPr>
      <w:r>
        <w:rPr>
          <w:rFonts w:hint="eastAsia" w:ascii="楷体" w:hAnsi="楷体" w:eastAsia="楷体"/>
          <w:bCs/>
          <w:sz w:val="30"/>
          <w:szCs w:val="21"/>
        </w:rPr>
        <w:t>投标文件格式</w:t>
      </w:r>
    </w:p>
    <w:p w14:paraId="28F9C0DD">
      <w:pPr>
        <w:numPr>
          <w:ilvl w:val="0"/>
          <w:numId w:val="2"/>
        </w:numPr>
        <w:tabs>
          <w:tab w:val="left" w:pos="588"/>
        </w:tabs>
        <w:spacing w:beforeLines="100" w:line="360" w:lineRule="auto"/>
        <w:rPr>
          <w:rFonts w:ascii="楷体" w:hAnsi="楷体" w:eastAsia="楷体"/>
          <w:bCs/>
          <w:sz w:val="30"/>
          <w:szCs w:val="21"/>
        </w:rPr>
      </w:pPr>
      <w:r>
        <w:rPr>
          <w:rFonts w:hint="eastAsia" w:ascii="楷体" w:hAnsi="楷体" w:eastAsia="楷体"/>
          <w:bCs/>
          <w:sz w:val="30"/>
          <w:szCs w:val="21"/>
          <w:lang w:val="en-US" w:eastAsia="zh-CN"/>
        </w:rPr>
        <w:t>主要</w:t>
      </w:r>
      <w:r>
        <w:rPr>
          <w:rFonts w:hint="eastAsia" w:ascii="楷体" w:hAnsi="楷体" w:eastAsia="楷体"/>
          <w:bCs/>
          <w:sz w:val="30"/>
          <w:szCs w:val="21"/>
        </w:rPr>
        <w:t>合同</w:t>
      </w:r>
      <w:r>
        <w:rPr>
          <w:rFonts w:hint="eastAsia" w:ascii="楷体" w:hAnsi="楷体" w:eastAsia="楷体"/>
          <w:bCs/>
          <w:sz w:val="30"/>
          <w:szCs w:val="21"/>
          <w:lang w:val="en-US" w:eastAsia="zh-CN"/>
        </w:rPr>
        <w:t>条款</w:t>
      </w:r>
    </w:p>
    <w:p w14:paraId="2DFF3F59">
      <w:pPr>
        <w:tabs>
          <w:tab w:val="left" w:pos="588"/>
        </w:tabs>
        <w:spacing w:beforeLines="100" w:line="360" w:lineRule="auto"/>
        <w:rPr>
          <w:rFonts w:ascii="楷体" w:hAnsi="楷体" w:eastAsia="楷体"/>
          <w:bCs/>
          <w:sz w:val="30"/>
          <w:szCs w:val="21"/>
        </w:rPr>
      </w:pPr>
    </w:p>
    <w:p w14:paraId="2B106708">
      <w:pPr>
        <w:spacing w:line="400" w:lineRule="exact"/>
        <w:rPr>
          <w:rFonts w:ascii="楷体" w:hAnsi="楷体" w:eastAsia="楷体" w:cs="Arial"/>
          <w:sz w:val="22"/>
        </w:rPr>
      </w:pPr>
    </w:p>
    <w:p w14:paraId="0D601D3D">
      <w:pPr>
        <w:spacing w:line="400" w:lineRule="exact"/>
        <w:rPr>
          <w:rFonts w:ascii="楷体" w:hAnsi="楷体" w:eastAsia="楷体" w:cs="Arial"/>
          <w:sz w:val="22"/>
        </w:rPr>
      </w:pPr>
    </w:p>
    <w:p w14:paraId="20A38151">
      <w:pPr>
        <w:autoSpaceDE w:val="0"/>
        <w:autoSpaceDN w:val="0"/>
        <w:adjustRightInd w:val="0"/>
        <w:spacing w:line="440" w:lineRule="exact"/>
        <w:jc w:val="center"/>
        <w:outlineLvl w:val="0"/>
        <w:rPr>
          <w:rFonts w:ascii="楷体" w:hAnsi="楷体" w:eastAsia="楷体"/>
          <w:b/>
          <w:color w:val="000000"/>
          <w:sz w:val="32"/>
          <w:szCs w:val="32"/>
        </w:rPr>
      </w:pPr>
    </w:p>
    <w:p w14:paraId="3680B343">
      <w:pPr>
        <w:autoSpaceDE w:val="0"/>
        <w:autoSpaceDN w:val="0"/>
        <w:adjustRightInd w:val="0"/>
        <w:spacing w:line="440" w:lineRule="exact"/>
        <w:jc w:val="center"/>
        <w:outlineLvl w:val="0"/>
        <w:rPr>
          <w:rFonts w:ascii="楷体" w:hAnsi="楷体" w:eastAsia="楷体"/>
          <w:b/>
          <w:color w:val="000000"/>
          <w:sz w:val="32"/>
          <w:szCs w:val="32"/>
        </w:rPr>
      </w:pPr>
    </w:p>
    <w:p w14:paraId="7B46B3D8">
      <w:pPr>
        <w:autoSpaceDE w:val="0"/>
        <w:autoSpaceDN w:val="0"/>
        <w:adjustRightInd w:val="0"/>
        <w:spacing w:line="440" w:lineRule="exact"/>
        <w:jc w:val="center"/>
        <w:outlineLvl w:val="0"/>
        <w:rPr>
          <w:rFonts w:ascii="楷体" w:hAnsi="楷体" w:eastAsia="楷体"/>
          <w:b/>
          <w:color w:val="000000"/>
          <w:sz w:val="32"/>
          <w:szCs w:val="32"/>
        </w:rPr>
      </w:pPr>
    </w:p>
    <w:p w14:paraId="6D60FEF0">
      <w:pPr>
        <w:autoSpaceDE w:val="0"/>
        <w:autoSpaceDN w:val="0"/>
        <w:adjustRightInd w:val="0"/>
        <w:spacing w:line="440" w:lineRule="exact"/>
        <w:jc w:val="center"/>
        <w:outlineLvl w:val="0"/>
        <w:rPr>
          <w:rFonts w:ascii="楷体" w:hAnsi="楷体" w:eastAsia="楷体"/>
          <w:b/>
          <w:color w:val="000000"/>
          <w:sz w:val="32"/>
          <w:szCs w:val="32"/>
        </w:rPr>
      </w:pPr>
    </w:p>
    <w:p w14:paraId="51A16AE4">
      <w:pPr>
        <w:autoSpaceDE w:val="0"/>
        <w:autoSpaceDN w:val="0"/>
        <w:adjustRightInd w:val="0"/>
        <w:spacing w:line="440" w:lineRule="exact"/>
        <w:jc w:val="center"/>
        <w:outlineLvl w:val="0"/>
        <w:rPr>
          <w:rFonts w:ascii="楷体" w:hAnsi="楷体" w:eastAsia="楷体"/>
          <w:b/>
          <w:color w:val="000000"/>
          <w:sz w:val="32"/>
          <w:szCs w:val="32"/>
        </w:rPr>
      </w:pPr>
    </w:p>
    <w:p w14:paraId="4AF3E638">
      <w:pPr>
        <w:pStyle w:val="4"/>
        <w:ind w:firstLine="643"/>
        <w:jc w:val="center"/>
        <w:rPr>
          <w:rFonts w:ascii="楷体" w:hAnsi="楷体" w:eastAsia="楷体" w:cs="Arial"/>
          <w:b/>
          <w:bCs/>
          <w:sz w:val="36"/>
        </w:rPr>
      </w:pPr>
      <w:r>
        <w:rPr>
          <w:rFonts w:ascii="楷体" w:hAnsi="楷体" w:eastAsia="楷体" w:cs="Arial"/>
          <w:b/>
          <w:bCs/>
          <w:sz w:val="36"/>
        </w:rPr>
        <w:br w:type="page"/>
      </w:r>
    </w:p>
    <w:p w14:paraId="7130CA2C">
      <w:pPr>
        <w:autoSpaceDE w:val="0"/>
        <w:autoSpaceDN w:val="0"/>
        <w:adjustRightInd w:val="0"/>
        <w:spacing w:line="440" w:lineRule="exact"/>
        <w:jc w:val="center"/>
        <w:outlineLvl w:val="0"/>
        <w:rPr>
          <w:rFonts w:ascii="楷体" w:hAnsi="楷体" w:eastAsia="楷体"/>
          <w:b/>
          <w:color w:val="000000"/>
          <w:sz w:val="32"/>
          <w:szCs w:val="32"/>
        </w:rPr>
      </w:pPr>
      <w:r>
        <w:rPr>
          <w:rFonts w:hint="eastAsia" w:ascii="楷体" w:hAnsi="楷体" w:eastAsia="楷体"/>
          <w:b/>
          <w:color w:val="000000"/>
          <w:sz w:val="32"/>
          <w:szCs w:val="32"/>
        </w:rPr>
        <w:t>第一</w:t>
      </w:r>
      <w:r>
        <w:rPr>
          <w:rFonts w:hint="eastAsia" w:ascii="楷体" w:hAnsi="楷体" w:eastAsia="楷体"/>
          <w:b/>
          <w:color w:val="000000"/>
          <w:sz w:val="32"/>
          <w:szCs w:val="32"/>
          <w:lang w:eastAsia="zh-CN"/>
        </w:rPr>
        <w:t>章</w:t>
      </w:r>
      <w:r>
        <w:rPr>
          <w:rFonts w:hint="eastAsia" w:ascii="楷体" w:hAnsi="楷体" w:eastAsia="楷体"/>
          <w:b/>
          <w:color w:val="000000"/>
          <w:sz w:val="32"/>
          <w:szCs w:val="32"/>
        </w:rPr>
        <w:t>：投标须知</w:t>
      </w:r>
    </w:p>
    <w:p w14:paraId="3D9F8936">
      <w:pPr>
        <w:autoSpaceDE w:val="0"/>
        <w:autoSpaceDN w:val="0"/>
        <w:adjustRightInd w:val="0"/>
        <w:spacing w:line="460" w:lineRule="exact"/>
        <w:outlineLvl w:val="1"/>
        <w:rPr>
          <w:rFonts w:ascii="楷体" w:hAnsi="楷体" w:eastAsia="楷体"/>
          <w:b/>
          <w:color w:val="000000"/>
          <w:sz w:val="28"/>
          <w:szCs w:val="28"/>
        </w:rPr>
      </w:pPr>
      <w:bookmarkStart w:id="0" w:name="_Toc322697263"/>
      <w:r>
        <w:rPr>
          <w:rFonts w:hint="eastAsia" w:ascii="楷体" w:hAnsi="楷体" w:eastAsia="楷体"/>
          <w:b/>
          <w:color w:val="000000"/>
          <w:sz w:val="28"/>
          <w:szCs w:val="28"/>
          <w:lang w:val="en-US" w:eastAsia="zh-CN"/>
        </w:rPr>
        <w:t>一、</w:t>
      </w:r>
      <w:r>
        <w:rPr>
          <w:rFonts w:hint="eastAsia" w:ascii="楷体" w:hAnsi="楷体" w:eastAsia="楷体"/>
          <w:b/>
          <w:color w:val="000000"/>
          <w:sz w:val="28"/>
          <w:szCs w:val="28"/>
        </w:rPr>
        <w:t>投标须知前附表</w:t>
      </w:r>
      <w:bookmarkEnd w:id="0"/>
    </w:p>
    <w:tbl>
      <w:tblPr>
        <w:tblStyle w:val="11"/>
        <w:tblW w:w="9360" w:type="dxa"/>
        <w:jc w:val="center"/>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Layout w:type="fixed"/>
        <w:tblCellMar>
          <w:top w:w="0" w:type="dxa"/>
          <w:left w:w="108" w:type="dxa"/>
          <w:bottom w:w="0" w:type="dxa"/>
          <w:right w:w="108" w:type="dxa"/>
        </w:tblCellMar>
      </w:tblPr>
      <w:tblGrid>
        <w:gridCol w:w="540"/>
        <w:gridCol w:w="8820"/>
      </w:tblGrid>
      <w:tr w14:paraId="1DF1BFFA">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401" w:hRule="atLeast"/>
          <w:jc w:val="center"/>
        </w:trPr>
        <w:tc>
          <w:tcPr>
            <w:tcW w:w="540" w:type="dxa"/>
            <w:tcBorders>
              <w:top w:val="single" w:color="000000" w:sz="8" w:space="0"/>
              <w:left w:val="single" w:color="000000" w:sz="8" w:space="0"/>
              <w:bottom w:val="single" w:color="000000" w:sz="4" w:space="0"/>
              <w:right w:val="single" w:color="000000" w:sz="4" w:space="0"/>
            </w:tcBorders>
            <w:vAlign w:val="center"/>
          </w:tcPr>
          <w:p w14:paraId="5A842F1C">
            <w:pPr>
              <w:autoSpaceDE w:val="0"/>
              <w:autoSpaceDN w:val="0"/>
              <w:spacing w:line="420" w:lineRule="exact"/>
              <w:ind w:left="-94" w:leftChars="-45" w:right="-94" w:rightChars="-45"/>
              <w:jc w:val="center"/>
              <w:rPr>
                <w:rFonts w:ascii="楷体" w:hAnsi="楷体" w:eastAsia="楷体"/>
                <w:b/>
                <w:bCs/>
                <w:color w:val="000000"/>
                <w:sz w:val="24"/>
              </w:rPr>
            </w:pPr>
            <w:r>
              <w:rPr>
                <w:rFonts w:hint="eastAsia" w:ascii="楷体" w:hAnsi="楷体" w:eastAsia="楷体"/>
                <w:b/>
                <w:bCs/>
                <w:color w:val="000000"/>
                <w:sz w:val="24"/>
              </w:rPr>
              <w:t>序号</w:t>
            </w:r>
          </w:p>
        </w:tc>
        <w:tc>
          <w:tcPr>
            <w:tcW w:w="8820" w:type="dxa"/>
            <w:tcBorders>
              <w:top w:val="single" w:color="000000" w:sz="8" w:space="0"/>
              <w:left w:val="nil"/>
              <w:bottom w:val="single" w:color="000000" w:sz="4" w:space="0"/>
              <w:right w:val="single" w:color="000000" w:sz="4" w:space="0"/>
            </w:tcBorders>
            <w:vAlign w:val="center"/>
          </w:tcPr>
          <w:p w14:paraId="274D0008">
            <w:pPr>
              <w:autoSpaceDE w:val="0"/>
              <w:autoSpaceDN w:val="0"/>
              <w:spacing w:line="420" w:lineRule="exact"/>
              <w:jc w:val="center"/>
              <w:rPr>
                <w:rFonts w:ascii="楷体" w:hAnsi="楷体" w:eastAsia="楷体"/>
                <w:b/>
                <w:bCs/>
                <w:color w:val="000000"/>
                <w:sz w:val="24"/>
              </w:rPr>
            </w:pPr>
            <w:r>
              <w:rPr>
                <w:rFonts w:hint="eastAsia" w:ascii="楷体" w:hAnsi="楷体" w:eastAsia="楷体"/>
                <w:b/>
                <w:bCs/>
                <w:color w:val="000000"/>
                <w:sz w:val="24"/>
              </w:rPr>
              <w:t>项     目    内    容</w:t>
            </w:r>
          </w:p>
        </w:tc>
      </w:tr>
      <w:tr w14:paraId="2C2B2B77">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00" w:hRule="atLeast"/>
          <w:jc w:val="center"/>
        </w:trPr>
        <w:tc>
          <w:tcPr>
            <w:tcW w:w="540" w:type="dxa"/>
            <w:tcBorders>
              <w:top w:val="nil"/>
              <w:left w:val="single" w:color="000000" w:sz="8" w:space="0"/>
              <w:bottom w:val="single" w:color="auto" w:sz="4" w:space="0"/>
              <w:right w:val="single" w:color="000000" w:sz="4" w:space="0"/>
            </w:tcBorders>
            <w:vAlign w:val="center"/>
          </w:tcPr>
          <w:p w14:paraId="7081EB22">
            <w:pPr>
              <w:autoSpaceDE w:val="0"/>
              <w:autoSpaceDN w:val="0"/>
              <w:spacing w:line="420" w:lineRule="exact"/>
              <w:ind w:left="-3"/>
              <w:jc w:val="center"/>
              <w:rPr>
                <w:rFonts w:ascii="楷体" w:hAnsi="楷体" w:eastAsia="楷体"/>
                <w:b/>
                <w:bCs/>
                <w:color w:val="000000"/>
                <w:sz w:val="24"/>
              </w:rPr>
            </w:pPr>
            <w:r>
              <w:rPr>
                <w:rFonts w:hint="eastAsia" w:ascii="楷体" w:hAnsi="楷体" w:eastAsia="楷体"/>
                <w:b/>
                <w:bCs/>
                <w:color w:val="000000"/>
                <w:sz w:val="24"/>
              </w:rPr>
              <w:t>1</w:t>
            </w:r>
          </w:p>
        </w:tc>
        <w:tc>
          <w:tcPr>
            <w:tcW w:w="8820" w:type="dxa"/>
            <w:tcBorders>
              <w:top w:val="nil"/>
              <w:left w:val="nil"/>
              <w:bottom w:val="single" w:color="000000" w:sz="4" w:space="0"/>
              <w:right w:val="single" w:color="000000" w:sz="4" w:space="0"/>
            </w:tcBorders>
            <w:vAlign w:val="center"/>
          </w:tcPr>
          <w:p w14:paraId="16D9AA37">
            <w:pPr>
              <w:spacing w:line="420" w:lineRule="exact"/>
              <w:rPr>
                <w:rFonts w:ascii="楷体" w:hAnsi="楷体" w:eastAsia="楷体"/>
                <w:sz w:val="24"/>
              </w:rPr>
            </w:pPr>
            <w:r>
              <w:rPr>
                <w:rFonts w:hint="eastAsia" w:ascii="楷体" w:hAnsi="楷体" w:eastAsia="楷体"/>
                <w:b/>
                <w:sz w:val="24"/>
              </w:rPr>
              <w:t>招 标 人</w:t>
            </w:r>
            <w:r>
              <w:rPr>
                <w:rFonts w:hint="eastAsia" w:ascii="楷体" w:hAnsi="楷体" w:eastAsia="楷体"/>
                <w:sz w:val="24"/>
              </w:rPr>
              <w:t>：河北建工集团有限责任公司</w:t>
            </w:r>
          </w:p>
          <w:p w14:paraId="261FBD33">
            <w:pPr>
              <w:spacing w:line="420" w:lineRule="exact"/>
              <w:rPr>
                <w:rFonts w:hint="eastAsia" w:ascii="楷体" w:hAnsi="楷体" w:eastAsia="楷体"/>
                <w:sz w:val="24"/>
              </w:rPr>
            </w:pPr>
            <w:r>
              <w:rPr>
                <w:rFonts w:hint="eastAsia" w:ascii="楷体" w:hAnsi="楷体" w:eastAsia="楷体"/>
                <w:b/>
                <w:sz w:val="24"/>
              </w:rPr>
              <w:t>工程名称：</w:t>
            </w:r>
            <w:r>
              <w:rPr>
                <w:rFonts w:hint="eastAsia" w:ascii="楷体" w:hAnsi="楷体" w:eastAsia="楷体"/>
                <w:sz w:val="24"/>
                <w:lang w:val="en-US" w:eastAsia="zh-CN"/>
              </w:rPr>
              <w:t>西营城中村改造项目首开区地块项目</w:t>
            </w:r>
            <w:r>
              <w:rPr>
                <w:rFonts w:hint="eastAsia" w:ascii="楷体" w:hAnsi="楷体" w:eastAsia="楷体"/>
                <w:sz w:val="24"/>
              </w:rPr>
              <w:t>。</w:t>
            </w:r>
          </w:p>
          <w:p w14:paraId="07B083C0">
            <w:pPr>
              <w:spacing w:line="420" w:lineRule="exact"/>
              <w:rPr>
                <w:rFonts w:hint="eastAsia" w:ascii="楷体" w:hAnsi="楷体" w:eastAsia="楷体"/>
                <w:sz w:val="24"/>
                <w:lang w:eastAsia="zh-CN"/>
              </w:rPr>
            </w:pPr>
            <w:r>
              <w:rPr>
                <w:rFonts w:hint="eastAsia" w:ascii="楷体" w:hAnsi="楷体" w:eastAsia="楷体"/>
                <w:b/>
                <w:sz w:val="24"/>
              </w:rPr>
              <w:t>工程所在地</w:t>
            </w:r>
            <w:r>
              <w:rPr>
                <w:rFonts w:hint="eastAsia" w:ascii="楷体" w:hAnsi="楷体" w:eastAsia="楷体" w:cs="楷体"/>
                <w:b/>
                <w:sz w:val="24"/>
                <w:szCs w:val="24"/>
              </w:rPr>
              <w:t>：</w:t>
            </w:r>
            <w:r>
              <w:rPr>
                <w:rFonts w:hint="eastAsia" w:ascii="楷体" w:hAnsi="楷体" w:eastAsia="楷体"/>
                <w:sz w:val="24"/>
                <w:lang w:val="en-US" w:eastAsia="zh-CN"/>
              </w:rPr>
              <w:t>石家庄市新华区规划翠屏路以北、规划翠柏路以南、 规划东营街以西、规划民瑞街以东</w:t>
            </w:r>
            <w:r>
              <w:rPr>
                <w:rFonts w:hint="eastAsia" w:ascii="楷体" w:hAnsi="楷体" w:eastAsia="楷体" w:cs="楷体"/>
                <w:sz w:val="24"/>
                <w:szCs w:val="24"/>
                <w:lang w:eastAsia="zh-CN"/>
              </w:rPr>
              <w:t>。</w:t>
            </w:r>
          </w:p>
        </w:tc>
      </w:tr>
      <w:tr w14:paraId="5582751D">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20" w:hRule="atLeast"/>
          <w:jc w:val="center"/>
        </w:trPr>
        <w:tc>
          <w:tcPr>
            <w:tcW w:w="540" w:type="dxa"/>
            <w:tcBorders>
              <w:top w:val="single" w:color="auto" w:sz="4" w:space="0"/>
              <w:left w:val="single" w:color="000000" w:sz="8" w:space="0"/>
              <w:bottom w:val="single" w:color="000000" w:sz="4" w:space="0"/>
              <w:right w:val="single" w:color="000000" w:sz="4" w:space="0"/>
            </w:tcBorders>
            <w:vAlign w:val="center"/>
          </w:tcPr>
          <w:p w14:paraId="4E5D0591">
            <w:pPr>
              <w:autoSpaceDE w:val="0"/>
              <w:autoSpaceDN w:val="0"/>
              <w:spacing w:line="420" w:lineRule="exact"/>
              <w:jc w:val="center"/>
              <w:rPr>
                <w:rFonts w:ascii="楷体" w:hAnsi="楷体" w:eastAsia="楷体"/>
                <w:b/>
                <w:bCs/>
                <w:color w:val="000000"/>
                <w:sz w:val="24"/>
              </w:rPr>
            </w:pPr>
            <w:r>
              <w:rPr>
                <w:rFonts w:hint="eastAsia" w:ascii="楷体" w:hAnsi="楷体" w:eastAsia="楷体"/>
                <w:b/>
                <w:bCs/>
                <w:color w:val="000000"/>
                <w:sz w:val="24"/>
              </w:rPr>
              <w:t>2</w:t>
            </w:r>
          </w:p>
        </w:tc>
        <w:tc>
          <w:tcPr>
            <w:tcW w:w="8820" w:type="dxa"/>
            <w:tcBorders>
              <w:top w:val="nil"/>
              <w:left w:val="nil"/>
              <w:bottom w:val="single" w:color="000000" w:sz="4" w:space="0"/>
              <w:right w:val="single" w:color="000000" w:sz="4" w:space="0"/>
            </w:tcBorders>
            <w:vAlign w:val="center"/>
          </w:tcPr>
          <w:p w14:paraId="0EB35BA5">
            <w:pPr>
              <w:autoSpaceDE w:val="0"/>
              <w:autoSpaceDN w:val="0"/>
              <w:spacing w:line="420" w:lineRule="exact"/>
              <w:rPr>
                <w:rFonts w:ascii="楷体" w:hAnsi="楷体" w:eastAsia="楷体"/>
                <w:color w:val="000000"/>
                <w:sz w:val="24"/>
              </w:rPr>
            </w:pPr>
            <w:r>
              <w:rPr>
                <w:rFonts w:hint="eastAsia" w:ascii="楷体" w:hAnsi="楷体" w:eastAsia="楷体"/>
                <w:b/>
                <w:bCs/>
                <w:color w:val="000000"/>
                <w:sz w:val="24"/>
              </w:rPr>
              <w:t>招标方式:</w:t>
            </w:r>
            <w:r>
              <w:rPr>
                <w:rFonts w:hint="eastAsia" w:ascii="楷体" w:hAnsi="楷体" w:eastAsia="楷体"/>
                <w:color w:val="000000"/>
                <w:sz w:val="24"/>
              </w:rPr>
              <w:t xml:space="preserve"> </w:t>
            </w:r>
            <w:r>
              <w:rPr>
                <w:rFonts w:hint="eastAsia" w:ascii="楷体" w:hAnsi="楷体" w:eastAsia="楷体"/>
                <w:b/>
                <w:color w:val="000000"/>
                <w:sz w:val="24"/>
              </w:rPr>
              <w:t>本次招标采取</w:t>
            </w:r>
            <w:r>
              <w:rPr>
                <w:rFonts w:hint="eastAsia" w:ascii="楷体" w:hAnsi="楷体" w:eastAsia="楷体"/>
                <w:b/>
                <w:color w:val="000000"/>
                <w:sz w:val="24"/>
                <w:lang w:val="en-US" w:eastAsia="zh-CN"/>
              </w:rPr>
              <w:t>公开</w:t>
            </w:r>
            <w:r>
              <w:rPr>
                <w:rFonts w:hint="eastAsia" w:ascii="楷体" w:hAnsi="楷体" w:eastAsia="楷体"/>
                <w:b/>
                <w:color w:val="000000"/>
                <w:sz w:val="24"/>
              </w:rPr>
              <w:t>招标的方式，</w:t>
            </w:r>
          </w:p>
        </w:tc>
      </w:tr>
      <w:tr w14:paraId="09DD56F6">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20" w:hRule="atLeast"/>
          <w:jc w:val="center"/>
        </w:trPr>
        <w:tc>
          <w:tcPr>
            <w:tcW w:w="540" w:type="dxa"/>
            <w:tcBorders>
              <w:top w:val="nil"/>
              <w:left w:val="single" w:color="000000" w:sz="8" w:space="0"/>
              <w:bottom w:val="single" w:color="000000" w:sz="4" w:space="0"/>
              <w:right w:val="single" w:color="000000" w:sz="4" w:space="0"/>
            </w:tcBorders>
            <w:vAlign w:val="center"/>
          </w:tcPr>
          <w:p w14:paraId="3B0284D9">
            <w:pPr>
              <w:autoSpaceDE w:val="0"/>
              <w:autoSpaceDN w:val="0"/>
              <w:spacing w:line="420" w:lineRule="exact"/>
              <w:jc w:val="center"/>
              <w:rPr>
                <w:rFonts w:ascii="楷体" w:hAnsi="楷体" w:eastAsia="楷体"/>
                <w:b/>
                <w:bCs/>
                <w:color w:val="000000"/>
                <w:sz w:val="24"/>
              </w:rPr>
            </w:pPr>
            <w:r>
              <w:rPr>
                <w:rFonts w:hint="eastAsia" w:ascii="楷体" w:hAnsi="楷体" w:eastAsia="楷体"/>
                <w:b/>
                <w:bCs/>
                <w:color w:val="000000"/>
                <w:sz w:val="24"/>
              </w:rPr>
              <w:t>3</w:t>
            </w:r>
          </w:p>
        </w:tc>
        <w:tc>
          <w:tcPr>
            <w:tcW w:w="8820" w:type="dxa"/>
            <w:tcBorders>
              <w:top w:val="nil"/>
              <w:left w:val="nil"/>
              <w:bottom w:val="single" w:color="000000" w:sz="4" w:space="0"/>
              <w:right w:val="single" w:color="000000" w:sz="4" w:space="0"/>
            </w:tcBorders>
          </w:tcPr>
          <w:p w14:paraId="773F3489">
            <w:pPr>
              <w:autoSpaceDE w:val="0"/>
              <w:autoSpaceDN w:val="0"/>
              <w:spacing w:line="420" w:lineRule="exact"/>
              <w:rPr>
                <w:rFonts w:ascii="楷体" w:hAnsi="楷体" w:eastAsia="楷体"/>
                <w:b/>
                <w:bCs/>
                <w:color w:val="000000"/>
                <w:sz w:val="24"/>
              </w:rPr>
            </w:pPr>
            <w:r>
              <w:rPr>
                <w:rFonts w:hint="eastAsia" w:ascii="楷体" w:hAnsi="楷体" w:eastAsia="楷体"/>
                <w:b/>
                <w:bCs/>
                <w:color w:val="000000"/>
                <w:sz w:val="24"/>
              </w:rPr>
              <w:t xml:space="preserve">招标范围和要求: </w:t>
            </w:r>
          </w:p>
          <w:p w14:paraId="03769993">
            <w:pPr>
              <w:numPr>
                <w:ilvl w:val="0"/>
                <w:numId w:val="0"/>
              </w:numPr>
              <w:autoSpaceDE w:val="0"/>
              <w:autoSpaceDN w:val="0"/>
              <w:spacing w:line="420" w:lineRule="exact"/>
              <w:ind w:left="480" w:leftChars="0" w:hanging="480" w:hangingChars="200"/>
              <w:rPr>
                <w:rFonts w:ascii="楷体" w:hAnsi="楷体" w:eastAsia="楷体"/>
                <w:b/>
                <w:bCs/>
                <w:color w:val="000000"/>
                <w:sz w:val="24"/>
              </w:rPr>
            </w:pPr>
            <w:r>
              <w:rPr>
                <w:rFonts w:ascii="楷体" w:hAnsi="楷体" w:eastAsia="楷体" w:cs="Times New Roman"/>
                <w:b w:val="0"/>
                <w:bCs w:val="0"/>
                <w:color w:val="000000"/>
                <w:kern w:val="2"/>
                <w:sz w:val="24"/>
                <w:szCs w:val="24"/>
                <w:lang w:val="en-US" w:eastAsia="zh-CN" w:bidi="ar-SA"/>
              </w:rPr>
              <w:t>1</w:t>
            </w:r>
            <w:r>
              <w:rPr>
                <w:rFonts w:ascii="楷体" w:hAnsi="楷体" w:eastAsia="楷体" w:cs="Times New Roman"/>
                <w:b/>
                <w:bCs/>
                <w:color w:val="000000"/>
                <w:kern w:val="2"/>
                <w:sz w:val="24"/>
                <w:szCs w:val="24"/>
                <w:lang w:val="en-US" w:eastAsia="zh-CN" w:bidi="ar-SA"/>
              </w:rPr>
              <w:t>.</w:t>
            </w:r>
            <w:r>
              <w:rPr>
                <w:rFonts w:hint="eastAsia" w:ascii="楷体" w:hAnsi="楷体" w:eastAsia="楷体"/>
                <w:spacing w:val="10"/>
                <w:sz w:val="24"/>
              </w:rPr>
              <w:t>招标范围：</w:t>
            </w:r>
            <w:r>
              <w:rPr>
                <w:rFonts w:hint="eastAsia" w:ascii="楷体" w:hAnsi="楷体" w:eastAsia="楷体" w:cs="楷体"/>
                <w:color w:val="auto"/>
                <w:sz w:val="24"/>
                <w:szCs w:val="24"/>
                <w:lang w:val="en-US" w:eastAsia="zh-CN" w:bidi="ar"/>
              </w:rPr>
              <w:t>外墙涂料（水包水、真石漆、氟碳漆、普通涂料）</w:t>
            </w:r>
            <w:r>
              <w:rPr>
                <w:rFonts w:hint="eastAsia" w:ascii="楷体" w:hAnsi="楷体" w:eastAsia="楷体"/>
                <w:b w:val="0"/>
                <w:bCs/>
                <w:sz w:val="24"/>
                <w:szCs w:val="24"/>
              </w:rPr>
              <w:t>采购</w:t>
            </w:r>
            <w:r>
              <w:rPr>
                <w:rFonts w:hint="eastAsia" w:ascii="楷体" w:hAnsi="楷体" w:eastAsia="楷体"/>
                <w:sz w:val="24"/>
              </w:rPr>
              <w:t>。</w:t>
            </w:r>
          </w:p>
          <w:p w14:paraId="35034D94">
            <w:pPr>
              <w:spacing w:line="360" w:lineRule="auto"/>
              <w:ind w:right="105" w:rightChars="50"/>
              <w:rPr>
                <w:rFonts w:hint="eastAsia" w:ascii="楷体" w:hAnsi="楷体" w:eastAsia="楷体"/>
                <w:b w:val="0"/>
                <w:bCs/>
                <w:sz w:val="24"/>
                <w:szCs w:val="24"/>
                <w:lang w:val="en-US" w:eastAsia="zh-CN"/>
              </w:rPr>
            </w:pPr>
            <w:r>
              <w:rPr>
                <w:rFonts w:hint="eastAsia" w:ascii="楷体" w:hAnsi="楷体" w:eastAsia="楷体"/>
                <w:sz w:val="24"/>
                <w:lang w:val="en-US" w:eastAsia="zh-CN"/>
              </w:rPr>
              <w:t>2.</w:t>
            </w:r>
            <w:r>
              <w:rPr>
                <w:rFonts w:hint="eastAsia" w:ascii="楷体" w:hAnsi="楷体" w:eastAsia="楷体"/>
                <w:sz w:val="24"/>
                <w:lang w:eastAsia="zh-CN"/>
              </w:rPr>
              <w:t>采购招标内容</w:t>
            </w:r>
            <w:r>
              <w:rPr>
                <w:rFonts w:hint="eastAsia" w:ascii="楷体" w:hAnsi="楷体" w:eastAsia="楷体"/>
                <w:sz w:val="24"/>
              </w:rPr>
              <w:t>概况：</w:t>
            </w:r>
            <w:r>
              <w:rPr>
                <w:rFonts w:hint="eastAsia" w:ascii="楷体" w:hAnsi="楷体" w:eastAsia="楷体"/>
                <w:sz w:val="24"/>
                <w:lang w:val="en-US" w:eastAsia="zh-CN"/>
              </w:rPr>
              <w:t>西营城中村改造项目首开区地块项目</w:t>
            </w:r>
            <w:r>
              <w:rPr>
                <w:rFonts w:hint="eastAsia" w:ascii="楷体" w:hAnsi="楷体" w:eastAsia="楷体" w:cs="楷体"/>
                <w:color w:val="auto"/>
                <w:sz w:val="24"/>
                <w:szCs w:val="24"/>
                <w:lang w:val="en-US" w:eastAsia="zh-CN" w:bidi="ar"/>
              </w:rPr>
              <w:t>外墙涂料（水包水、真石漆、氟碳漆、普通涂料）</w:t>
            </w:r>
            <w:r>
              <w:rPr>
                <w:rFonts w:hint="eastAsia" w:ascii="楷体" w:hAnsi="楷体" w:eastAsia="楷体"/>
                <w:b w:val="0"/>
                <w:bCs/>
                <w:sz w:val="24"/>
                <w:szCs w:val="24"/>
              </w:rPr>
              <w:t>采购</w:t>
            </w:r>
            <w:r>
              <w:rPr>
                <w:rFonts w:hint="eastAsia" w:ascii="楷体" w:hAnsi="楷体" w:eastAsia="楷体"/>
                <w:b w:val="0"/>
                <w:bCs/>
                <w:sz w:val="24"/>
                <w:szCs w:val="24"/>
                <w:lang w:eastAsia="zh-CN"/>
              </w:rPr>
              <w:t>。数量规格详见招标文件招采清单。</w:t>
            </w:r>
          </w:p>
          <w:p w14:paraId="2B0A859B">
            <w:pPr>
              <w:keepNext w:val="0"/>
              <w:keepLines w:val="0"/>
              <w:pageBreakBefore w:val="0"/>
              <w:widowControl/>
              <w:numPr>
                <w:ilvl w:val="0"/>
                <w:numId w:val="0"/>
              </w:numPr>
              <w:kinsoku/>
              <w:wordWrap/>
              <w:overflowPunct/>
              <w:topLinePunct w:val="0"/>
              <w:autoSpaceDE/>
              <w:autoSpaceDN/>
              <w:bidi w:val="0"/>
              <w:adjustRightInd/>
              <w:snapToGrid/>
              <w:spacing w:line="360" w:lineRule="auto"/>
              <w:ind w:right="-92" w:rightChars="-44"/>
              <w:jc w:val="left"/>
              <w:textAlignment w:val="auto"/>
              <w:rPr>
                <w:rFonts w:hint="eastAsia" w:ascii="楷体" w:hAnsi="楷体" w:eastAsia="楷体"/>
                <w:sz w:val="24"/>
                <w:u w:val="none"/>
              </w:rPr>
            </w:pPr>
            <w:r>
              <w:rPr>
                <w:rFonts w:hint="eastAsia" w:ascii="楷体" w:hAnsi="楷体" w:eastAsia="楷体"/>
                <w:b w:val="0"/>
                <w:bCs/>
                <w:sz w:val="24"/>
                <w:szCs w:val="24"/>
                <w:lang w:val="en-US" w:eastAsia="zh-CN"/>
              </w:rPr>
              <w:t>3.</w:t>
            </w:r>
            <w:r>
              <w:rPr>
                <w:rFonts w:hint="eastAsia" w:ascii="楷体" w:hAnsi="楷体" w:eastAsia="楷体"/>
                <w:sz w:val="24"/>
                <w:lang w:val="en-US" w:eastAsia="zh-CN"/>
              </w:rPr>
              <w:t>西营城中村改造项目首开区地块项目</w:t>
            </w:r>
            <w:r>
              <w:rPr>
                <w:rFonts w:hint="eastAsia" w:ascii="楷体" w:hAnsi="楷体" w:eastAsia="楷体" w:cs="楷体"/>
                <w:color w:val="auto"/>
                <w:sz w:val="24"/>
                <w:szCs w:val="24"/>
                <w:u w:val="none"/>
                <w:lang w:val="en-US" w:eastAsia="zh-CN" w:bidi="ar"/>
              </w:rPr>
              <w:t>（水包水、真石漆、氟碳漆、普通涂料）</w:t>
            </w:r>
            <w:r>
              <w:rPr>
                <w:rFonts w:hint="eastAsia" w:ascii="楷体" w:hAnsi="楷体" w:eastAsia="楷体"/>
                <w:b w:val="0"/>
                <w:bCs/>
                <w:sz w:val="24"/>
                <w:szCs w:val="24"/>
                <w:u w:val="none"/>
                <w:lang w:val="en-US" w:eastAsia="zh-CN"/>
              </w:rPr>
              <w:t>品牌要求：</w:t>
            </w:r>
            <w:r>
              <w:rPr>
                <w:rFonts w:hint="eastAsia" w:ascii="楷体" w:hAnsi="楷体" w:eastAsia="楷体"/>
                <w:b/>
                <w:bCs w:val="0"/>
                <w:sz w:val="24"/>
                <w:szCs w:val="24"/>
                <w:u w:val="none"/>
                <w:lang w:val="en-US" w:eastAsia="zh-CN"/>
              </w:rPr>
              <w:t>立邦、三棵树、嘉宝莉、多乐士、亚士、华润、美涂士、巴德士、紫荆花、经典</w:t>
            </w:r>
            <w:r>
              <w:rPr>
                <w:rFonts w:hint="eastAsia" w:ascii="楷体" w:hAnsi="楷体" w:eastAsia="楷体"/>
                <w:sz w:val="24"/>
                <w:u w:val="none"/>
              </w:rPr>
              <w:t>。</w:t>
            </w:r>
          </w:p>
          <w:p w14:paraId="512C2C6F">
            <w:pPr>
              <w:keepNext w:val="0"/>
              <w:keepLines w:val="0"/>
              <w:pageBreakBefore w:val="0"/>
              <w:widowControl/>
              <w:numPr>
                <w:ilvl w:val="0"/>
                <w:numId w:val="0"/>
              </w:numPr>
              <w:kinsoku/>
              <w:wordWrap/>
              <w:overflowPunct/>
              <w:topLinePunct w:val="0"/>
              <w:autoSpaceDE/>
              <w:autoSpaceDN/>
              <w:bidi w:val="0"/>
              <w:adjustRightInd/>
              <w:snapToGrid/>
              <w:spacing w:line="360" w:lineRule="auto"/>
              <w:ind w:right="-92" w:rightChars="-44"/>
              <w:jc w:val="left"/>
              <w:textAlignment w:val="auto"/>
              <w:rPr>
                <w:rFonts w:hint="eastAsia" w:ascii="楷体" w:hAnsi="楷体" w:eastAsia="楷体"/>
                <w:sz w:val="24"/>
                <w:u w:val="none"/>
                <w:lang w:val="en-US" w:eastAsia="zh-CN"/>
              </w:rPr>
            </w:pPr>
            <w:r>
              <w:rPr>
                <w:rFonts w:hint="eastAsia" w:ascii="楷体" w:hAnsi="楷体" w:eastAsia="楷体"/>
                <w:sz w:val="24"/>
                <w:u w:val="none"/>
                <w:lang w:val="en-US" w:eastAsia="zh-CN"/>
              </w:rPr>
              <w:t>4.除本招标文件中包含的外墙涂料（水包水、真石漆、氟碳漆、普通涂料）技术质量要求以外，色号、色相、明度、彩度均须符合并严格执行设计图纸及规范要求和标准要求，满足图纸设计和使用要求。</w:t>
            </w:r>
          </w:p>
          <w:p w14:paraId="3D8CC43F">
            <w:pPr>
              <w:keepNext w:val="0"/>
              <w:keepLines w:val="0"/>
              <w:pageBreakBefore w:val="0"/>
              <w:widowControl/>
              <w:numPr>
                <w:ilvl w:val="0"/>
                <w:numId w:val="0"/>
              </w:numPr>
              <w:kinsoku/>
              <w:wordWrap/>
              <w:overflowPunct/>
              <w:topLinePunct w:val="0"/>
              <w:autoSpaceDE/>
              <w:autoSpaceDN/>
              <w:bidi w:val="0"/>
              <w:adjustRightInd/>
              <w:snapToGrid/>
              <w:spacing w:line="360" w:lineRule="auto"/>
              <w:ind w:right="-92" w:rightChars="-44"/>
              <w:jc w:val="left"/>
              <w:textAlignment w:val="auto"/>
              <w:rPr>
                <w:rFonts w:hint="default" w:ascii="楷体" w:hAnsi="楷体" w:eastAsia="楷体"/>
                <w:sz w:val="24"/>
                <w:u w:val="none"/>
                <w:lang w:val="en-US" w:eastAsia="zh-CN"/>
              </w:rPr>
            </w:pPr>
            <w:r>
              <w:rPr>
                <w:rFonts w:hint="eastAsia" w:ascii="楷体" w:hAnsi="楷体" w:eastAsia="楷体"/>
                <w:sz w:val="24"/>
                <w:u w:val="none"/>
                <w:lang w:val="en-US" w:eastAsia="zh-CN"/>
              </w:rPr>
              <w:t>5.保证本工程同涂装材料颜色的各个批次都保持一致。</w:t>
            </w:r>
          </w:p>
        </w:tc>
      </w:tr>
      <w:tr w14:paraId="36D9AF09">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20" w:hRule="atLeast"/>
          <w:jc w:val="center"/>
        </w:trPr>
        <w:tc>
          <w:tcPr>
            <w:tcW w:w="540" w:type="dxa"/>
            <w:tcBorders>
              <w:top w:val="nil"/>
              <w:left w:val="single" w:color="000000" w:sz="8" w:space="0"/>
              <w:bottom w:val="single" w:color="000000" w:sz="4" w:space="0"/>
              <w:right w:val="single" w:color="000000" w:sz="4" w:space="0"/>
            </w:tcBorders>
            <w:vAlign w:val="center"/>
          </w:tcPr>
          <w:p w14:paraId="6A0B0669">
            <w:pPr>
              <w:autoSpaceDE w:val="0"/>
              <w:autoSpaceDN w:val="0"/>
              <w:spacing w:line="420" w:lineRule="exact"/>
              <w:jc w:val="center"/>
              <w:rPr>
                <w:rFonts w:ascii="楷体" w:hAnsi="楷体" w:eastAsia="楷体"/>
                <w:b/>
                <w:bCs/>
                <w:color w:val="000000"/>
                <w:sz w:val="24"/>
              </w:rPr>
            </w:pPr>
            <w:r>
              <w:rPr>
                <w:rFonts w:hint="eastAsia" w:ascii="楷体" w:hAnsi="楷体" w:eastAsia="楷体"/>
                <w:b/>
                <w:bCs/>
                <w:color w:val="000000"/>
                <w:sz w:val="24"/>
              </w:rPr>
              <w:t>4</w:t>
            </w:r>
          </w:p>
        </w:tc>
        <w:tc>
          <w:tcPr>
            <w:tcW w:w="8820" w:type="dxa"/>
            <w:tcBorders>
              <w:top w:val="nil"/>
              <w:left w:val="nil"/>
              <w:bottom w:val="single" w:color="000000" w:sz="4" w:space="0"/>
              <w:right w:val="single" w:color="000000" w:sz="4" w:space="0"/>
            </w:tcBorders>
            <w:vAlign w:val="center"/>
          </w:tcPr>
          <w:p w14:paraId="5E4FE98E">
            <w:pPr>
              <w:autoSpaceDE w:val="0"/>
              <w:autoSpaceDN w:val="0"/>
              <w:spacing w:line="420" w:lineRule="exact"/>
              <w:rPr>
                <w:rFonts w:ascii="楷体" w:hAnsi="楷体" w:eastAsia="楷体"/>
                <w:color w:val="000000"/>
                <w:sz w:val="24"/>
              </w:rPr>
            </w:pPr>
            <w:r>
              <w:rPr>
                <w:rFonts w:hint="eastAsia" w:ascii="楷体" w:hAnsi="楷体" w:eastAsia="楷体"/>
                <w:b/>
                <w:bCs/>
                <w:color w:val="000000"/>
                <w:sz w:val="24"/>
              </w:rPr>
              <w:t>技术质量要求:</w:t>
            </w:r>
            <w:r>
              <w:rPr>
                <w:rFonts w:hint="eastAsia" w:ascii="楷体" w:hAnsi="楷体" w:eastAsia="楷体"/>
                <w:sz w:val="24"/>
              </w:rPr>
              <w:t>投标人提供的</w:t>
            </w:r>
            <w:r>
              <w:rPr>
                <w:rFonts w:hint="eastAsia" w:ascii="楷体" w:hAnsi="楷体" w:eastAsia="楷体"/>
                <w:sz w:val="24"/>
                <w:lang w:val="en-US" w:eastAsia="zh-CN"/>
              </w:rPr>
              <w:t>产</w:t>
            </w:r>
            <w:r>
              <w:rPr>
                <w:rFonts w:hint="eastAsia" w:ascii="楷体" w:hAnsi="楷体" w:eastAsia="楷体"/>
                <w:sz w:val="24"/>
                <w:lang w:eastAsia="zh-CN"/>
              </w:rPr>
              <w:t>品</w:t>
            </w:r>
            <w:r>
              <w:rPr>
                <w:rFonts w:hint="eastAsia" w:ascii="楷体" w:hAnsi="楷体" w:eastAsia="楷体"/>
                <w:sz w:val="24"/>
              </w:rPr>
              <w:t>的质量必须全部符合国家现行相关规范和行业标准</w:t>
            </w:r>
            <w:r>
              <w:rPr>
                <w:rFonts w:hint="eastAsia" w:ascii="楷体" w:hAnsi="楷体" w:eastAsia="楷体"/>
                <w:sz w:val="24"/>
                <w:lang w:val="en-US" w:eastAsia="zh-CN"/>
              </w:rPr>
              <w:t>及石家庄相关标准</w:t>
            </w:r>
            <w:r>
              <w:rPr>
                <w:rFonts w:hint="eastAsia" w:ascii="楷体" w:hAnsi="楷体" w:eastAsia="楷体"/>
                <w:sz w:val="24"/>
              </w:rPr>
              <w:t>要求</w:t>
            </w:r>
            <w:r>
              <w:rPr>
                <w:rFonts w:hint="eastAsia" w:ascii="楷体" w:hAnsi="楷体" w:eastAsia="楷体"/>
                <w:sz w:val="24"/>
                <w:lang w:eastAsia="zh-CN"/>
              </w:rPr>
              <w:t>，</w:t>
            </w:r>
            <w:r>
              <w:rPr>
                <w:rFonts w:hint="eastAsia" w:ascii="楷体" w:hAnsi="楷体" w:eastAsia="楷体" w:cs="楷体"/>
                <w:i w:val="0"/>
                <w:caps w:val="0"/>
                <w:color w:val="000000"/>
                <w:spacing w:val="0"/>
                <w:sz w:val="24"/>
                <w:szCs w:val="24"/>
              </w:rPr>
              <w:t>产品应为质量合格且通过国家相关部门检验认可的产品</w:t>
            </w:r>
            <w:r>
              <w:rPr>
                <w:rFonts w:hint="eastAsia" w:ascii="楷体" w:hAnsi="楷体" w:eastAsia="楷体"/>
                <w:sz w:val="24"/>
                <w:highlight w:val="none"/>
              </w:rPr>
              <w:t>。</w:t>
            </w:r>
            <w:r>
              <w:rPr>
                <w:rFonts w:hint="eastAsia" w:ascii="楷体" w:hAnsi="楷体" w:eastAsia="楷体"/>
                <w:sz w:val="24"/>
              </w:rPr>
              <w:t>投标人可提前与项目部</w:t>
            </w:r>
            <w:r>
              <w:rPr>
                <w:rFonts w:hint="eastAsia" w:ascii="楷体" w:hAnsi="楷体" w:eastAsia="楷体"/>
                <w:sz w:val="24"/>
                <w:lang w:val="en-US" w:eastAsia="zh-CN"/>
              </w:rPr>
              <w:t>技术质量部门联系，</w:t>
            </w:r>
            <w:r>
              <w:rPr>
                <w:rFonts w:hint="eastAsia" w:ascii="楷体" w:hAnsi="楷体" w:eastAsia="楷体"/>
                <w:sz w:val="24"/>
              </w:rPr>
              <w:t>就产品技术参数和实际</w:t>
            </w:r>
            <w:r>
              <w:rPr>
                <w:rFonts w:hint="eastAsia" w:ascii="楷体" w:hAnsi="楷体" w:eastAsia="楷体"/>
                <w:sz w:val="24"/>
                <w:lang w:val="en-US" w:eastAsia="zh-CN"/>
              </w:rPr>
              <w:t>情况进行</w:t>
            </w:r>
            <w:r>
              <w:rPr>
                <w:rFonts w:hint="eastAsia" w:ascii="楷体" w:hAnsi="楷体" w:eastAsia="楷体"/>
                <w:sz w:val="24"/>
              </w:rPr>
              <w:t>沟通</w:t>
            </w:r>
            <w:r>
              <w:rPr>
                <w:rFonts w:hint="eastAsia" w:ascii="楷体" w:hAnsi="楷体" w:eastAsia="楷体"/>
                <w:sz w:val="24"/>
                <w:lang w:eastAsia="zh-CN"/>
              </w:rPr>
              <w:t>、</w:t>
            </w:r>
            <w:r>
              <w:rPr>
                <w:rFonts w:hint="eastAsia" w:ascii="楷体" w:hAnsi="楷体" w:eastAsia="楷体"/>
                <w:sz w:val="24"/>
                <w:lang w:val="en-US" w:eastAsia="zh-CN"/>
              </w:rPr>
              <w:t>查看设计图纸</w:t>
            </w:r>
            <w:r>
              <w:rPr>
                <w:rFonts w:hint="eastAsia" w:ascii="楷体" w:hAnsi="楷体" w:eastAsia="楷体"/>
                <w:b/>
                <w:sz w:val="24"/>
              </w:rPr>
              <w:t>。</w:t>
            </w:r>
          </w:p>
        </w:tc>
      </w:tr>
      <w:tr w14:paraId="4AC24929">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20" w:hRule="atLeast"/>
          <w:jc w:val="center"/>
        </w:trPr>
        <w:tc>
          <w:tcPr>
            <w:tcW w:w="540" w:type="dxa"/>
            <w:tcBorders>
              <w:top w:val="nil"/>
              <w:left w:val="single" w:color="000000" w:sz="8" w:space="0"/>
              <w:bottom w:val="single" w:color="auto" w:sz="4" w:space="0"/>
              <w:right w:val="single" w:color="000000" w:sz="4" w:space="0"/>
            </w:tcBorders>
            <w:vAlign w:val="center"/>
          </w:tcPr>
          <w:p w14:paraId="659B5235">
            <w:pPr>
              <w:autoSpaceDE w:val="0"/>
              <w:autoSpaceDN w:val="0"/>
              <w:spacing w:line="420" w:lineRule="exact"/>
              <w:jc w:val="center"/>
              <w:rPr>
                <w:rFonts w:ascii="楷体" w:hAnsi="楷体" w:eastAsia="楷体"/>
                <w:b/>
                <w:bCs/>
                <w:color w:val="000000"/>
                <w:sz w:val="24"/>
              </w:rPr>
            </w:pPr>
            <w:r>
              <w:rPr>
                <w:rFonts w:hint="eastAsia" w:ascii="楷体" w:hAnsi="楷体" w:eastAsia="楷体"/>
                <w:b/>
                <w:bCs/>
                <w:color w:val="000000"/>
                <w:sz w:val="24"/>
              </w:rPr>
              <w:t>5</w:t>
            </w:r>
          </w:p>
        </w:tc>
        <w:tc>
          <w:tcPr>
            <w:tcW w:w="8820" w:type="dxa"/>
            <w:tcBorders>
              <w:top w:val="nil"/>
              <w:left w:val="nil"/>
              <w:bottom w:val="single" w:color="000000" w:sz="4" w:space="0"/>
              <w:right w:val="single" w:color="000000" w:sz="4" w:space="0"/>
            </w:tcBorders>
            <w:vAlign w:val="center"/>
          </w:tcPr>
          <w:p w14:paraId="43AB8DE9">
            <w:pPr>
              <w:spacing w:line="380" w:lineRule="exact"/>
              <w:rPr>
                <w:rFonts w:ascii="楷体" w:hAnsi="楷体" w:eastAsia="楷体"/>
                <w:sz w:val="24"/>
              </w:rPr>
            </w:pPr>
            <w:r>
              <w:rPr>
                <w:rFonts w:hint="eastAsia" w:ascii="楷体" w:hAnsi="楷体" w:eastAsia="楷体"/>
                <w:b/>
                <w:bCs/>
                <w:color w:val="000000"/>
                <w:sz w:val="24"/>
              </w:rPr>
              <w:t>投标文件份数</w:t>
            </w:r>
            <w:r>
              <w:rPr>
                <w:rFonts w:hint="eastAsia" w:ascii="楷体" w:hAnsi="楷体" w:eastAsia="楷体"/>
                <w:b/>
                <w:bCs/>
                <w:color w:val="auto"/>
                <w:sz w:val="24"/>
              </w:rPr>
              <w:t>:</w:t>
            </w:r>
            <w:r>
              <w:rPr>
                <w:rFonts w:hint="eastAsia" w:ascii="楷体" w:hAnsi="楷体" w:eastAsia="楷体"/>
                <w:b/>
                <w:color w:val="auto"/>
                <w:sz w:val="24"/>
              </w:rPr>
              <w:t>正本壹份,副本贰份。投标文件盖章齐全后，一</w:t>
            </w:r>
            <w:r>
              <w:rPr>
                <w:rFonts w:hint="eastAsia" w:ascii="楷体" w:hAnsi="楷体" w:eastAsia="楷体"/>
                <w:b/>
                <w:sz w:val="24"/>
                <w:lang w:val="en-US" w:eastAsia="zh-CN"/>
              </w:rPr>
              <w:t>起</w:t>
            </w:r>
            <w:r>
              <w:rPr>
                <w:rFonts w:hint="eastAsia" w:ascii="楷体" w:hAnsi="楷体" w:eastAsia="楷体"/>
                <w:b/>
                <w:sz w:val="24"/>
              </w:rPr>
              <w:t>密封于档案袋内，封口处加盖骑缝章。</w:t>
            </w:r>
            <w:r>
              <w:rPr>
                <w:rFonts w:hint="eastAsia" w:ascii="楷体" w:hAnsi="楷体" w:eastAsia="楷体"/>
                <w:sz w:val="24"/>
              </w:rPr>
              <w:t>开标前应确保其密封完好。</w:t>
            </w:r>
          </w:p>
        </w:tc>
      </w:tr>
      <w:tr w14:paraId="12836B12">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90" w:hRule="atLeast"/>
          <w:jc w:val="center"/>
        </w:trPr>
        <w:tc>
          <w:tcPr>
            <w:tcW w:w="540" w:type="dxa"/>
            <w:tcBorders>
              <w:top w:val="single" w:color="auto" w:sz="4" w:space="0"/>
              <w:left w:val="single" w:color="000000" w:sz="8" w:space="0"/>
              <w:bottom w:val="single" w:color="000000" w:sz="4" w:space="0"/>
              <w:right w:val="single" w:color="000000" w:sz="4" w:space="0"/>
            </w:tcBorders>
            <w:vAlign w:val="center"/>
          </w:tcPr>
          <w:p w14:paraId="06DD9E6A">
            <w:pPr>
              <w:autoSpaceDE w:val="0"/>
              <w:autoSpaceDN w:val="0"/>
              <w:spacing w:line="420" w:lineRule="exact"/>
              <w:jc w:val="center"/>
              <w:rPr>
                <w:rFonts w:ascii="楷体" w:hAnsi="楷体" w:eastAsia="楷体"/>
                <w:b/>
                <w:bCs/>
                <w:color w:val="000000"/>
                <w:sz w:val="24"/>
              </w:rPr>
            </w:pPr>
            <w:r>
              <w:rPr>
                <w:rFonts w:hint="eastAsia" w:ascii="楷体" w:hAnsi="楷体" w:eastAsia="楷体"/>
                <w:b/>
                <w:bCs/>
                <w:color w:val="000000"/>
                <w:sz w:val="24"/>
              </w:rPr>
              <w:t>6</w:t>
            </w:r>
          </w:p>
        </w:tc>
        <w:tc>
          <w:tcPr>
            <w:tcW w:w="8820" w:type="dxa"/>
            <w:tcBorders>
              <w:top w:val="nil"/>
              <w:left w:val="nil"/>
              <w:bottom w:val="single" w:color="000000" w:sz="4" w:space="0"/>
              <w:right w:val="single" w:color="000000" w:sz="4" w:space="0"/>
            </w:tcBorders>
            <w:vAlign w:val="center"/>
          </w:tcPr>
          <w:p w14:paraId="62724A53">
            <w:pPr>
              <w:numPr>
                <w:ilvl w:val="0"/>
                <w:numId w:val="3"/>
              </w:numPr>
              <w:spacing w:line="420" w:lineRule="exact"/>
              <w:rPr>
                <w:rFonts w:hint="eastAsia" w:ascii="楷体" w:hAnsi="楷体" w:eastAsia="楷体"/>
                <w:color w:val="auto"/>
                <w:sz w:val="24"/>
              </w:rPr>
            </w:pPr>
            <w:r>
              <w:rPr>
                <w:rFonts w:hint="eastAsia" w:ascii="楷体" w:hAnsi="楷体" w:eastAsia="楷体"/>
                <w:b/>
                <w:bCs/>
                <w:color w:val="000000"/>
                <w:sz w:val="24"/>
              </w:rPr>
              <w:t>合同价格确定方式:</w:t>
            </w:r>
            <w:r>
              <w:rPr>
                <w:rFonts w:hint="eastAsia" w:ascii="楷体" w:hAnsi="楷体" w:eastAsia="楷体"/>
                <w:sz w:val="24"/>
              </w:rPr>
              <w:t xml:space="preserve"> 本此招标采用固定单价形式确定合同单价，单价包含但不限于</w:t>
            </w:r>
            <w:r>
              <w:rPr>
                <w:rFonts w:hint="eastAsia" w:ascii="楷体" w:hAnsi="楷体" w:eastAsia="楷体"/>
                <w:color w:val="auto"/>
                <w:sz w:val="24"/>
              </w:rPr>
              <w:t>：材料费、制作费</w:t>
            </w:r>
            <w:r>
              <w:rPr>
                <w:rFonts w:hint="eastAsia" w:ascii="楷体" w:hAnsi="楷体" w:eastAsia="楷体"/>
                <w:color w:val="auto"/>
                <w:sz w:val="24"/>
                <w:lang w:eastAsia="zh-CN"/>
              </w:rPr>
              <w:t>、</w:t>
            </w:r>
            <w:r>
              <w:rPr>
                <w:rFonts w:hint="eastAsia" w:ascii="楷体" w:hAnsi="楷体" w:eastAsia="楷体"/>
                <w:color w:val="auto"/>
                <w:sz w:val="24"/>
              </w:rPr>
              <w:t>包装费</w:t>
            </w:r>
            <w:r>
              <w:rPr>
                <w:rFonts w:hint="eastAsia" w:ascii="楷体" w:hAnsi="楷体" w:eastAsia="楷体"/>
                <w:color w:val="auto"/>
                <w:sz w:val="24"/>
                <w:lang w:eastAsia="zh-CN"/>
              </w:rPr>
              <w:t>、</w:t>
            </w:r>
            <w:r>
              <w:rPr>
                <w:rFonts w:hint="eastAsia" w:ascii="楷体" w:hAnsi="楷体" w:eastAsia="楷体"/>
                <w:b/>
                <w:bCs/>
                <w:color w:val="auto"/>
                <w:sz w:val="24"/>
              </w:rPr>
              <w:t>装卸运输费</w:t>
            </w:r>
            <w:r>
              <w:rPr>
                <w:rFonts w:hint="eastAsia" w:ascii="楷体" w:hAnsi="楷体" w:eastAsia="楷体"/>
                <w:color w:val="auto"/>
                <w:sz w:val="24"/>
              </w:rPr>
              <w:t>、搬运费、管理费、利润、规费和全过程中的保险费用、安装技术服务费</w:t>
            </w:r>
            <w:r>
              <w:rPr>
                <w:rFonts w:hint="eastAsia" w:ascii="楷体" w:hAnsi="楷体" w:eastAsia="楷体"/>
                <w:color w:val="auto"/>
                <w:sz w:val="24"/>
                <w:lang w:eastAsia="zh-CN"/>
              </w:rPr>
              <w:t>（</w:t>
            </w:r>
            <w:r>
              <w:rPr>
                <w:rFonts w:hint="eastAsia" w:ascii="楷体" w:hAnsi="楷体" w:eastAsia="楷体"/>
                <w:color w:val="auto"/>
                <w:sz w:val="24"/>
                <w:lang w:val="en-US" w:eastAsia="zh-CN"/>
              </w:rPr>
              <w:t>包括所有辅材</w:t>
            </w:r>
            <w:r>
              <w:rPr>
                <w:rFonts w:hint="eastAsia" w:ascii="楷体" w:hAnsi="楷体" w:eastAsia="楷体"/>
                <w:color w:val="auto"/>
                <w:sz w:val="24"/>
                <w:lang w:eastAsia="zh-CN"/>
              </w:rPr>
              <w:t>）、</w:t>
            </w:r>
            <w:r>
              <w:rPr>
                <w:rFonts w:hint="eastAsia" w:ascii="楷体" w:hAnsi="楷体" w:eastAsia="楷体"/>
                <w:b/>
                <w:color w:val="auto"/>
                <w:sz w:val="24"/>
              </w:rPr>
              <w:t>税金（提供增值税专用发票）</w:t>
            </w:r>
            <w:r>
              <w:rPr>
                <w:rFonts w:hint="eastAsia" w:ascii="楷体" w:hAnsi="楷体" w:eastAsia="楷体"/>
                <w:color w:val="auto"/>
                <w:sz w:val="24"/>
              </w:rPr>
              <w:t>等，即包括了从原材料采购、制作、储存、加工、运输、卸货并安装到项目施工现场招标人指定位置的所有工序及费用。投标报价由各投标人自行根据本项目的实际情况结合自身技术、成本水平等因素自主确定。</w:t>
            </w:r>
          </w:p>
          <w:p w14:paraId="7E93124D">
            <w:pPr>
              <w:numPr>
                <w:ilvl w:val="0"/>
                <w:numId w:val="0"/>
              </w:numPr>
              <w:spacing w:line="420" w:lineRule="exact"/>
              <w:rPr>
                <w:rFonts w:hint="default" w:ascii="楷体" w:hAnsi="楷体" w:eastAsia="楷体"/>
                <w:color w:val="auto"/>
                <w:sz w:val="24"/>
                <w:lang w:val="en-US" w:eastAsia="zh-CN"/>
              </w:rPr>
            </w:pPr>
            <w:r>
              <w:rPr>
                <w:rFonts w:hint="eastAsia" w:ascii="楷体" w:hAnsi="楷体" w:eastAsia="楷体"/>
                <w:b/>
                <w:bCs/>
                <w:color w:val="auto"/>
                <w:sz w:val="24"/>
                <w:lang w:val="en-US" w:eastAsia="zh-CN"/>
              </w:rPr>
              <w:t>3.</w:t>
            </w:r>
            <w:r>
              <w:rPr>
                <w:rFonts w:hint="eastAsia" w:ascii="楷体" w:hAnsi="楷体" w:eastAsia="楷体"/>
                <w:color w:val="auto"/>
                <w:sz w:val="24"/>
                <w:lang w:val="en-US" w:eastAsia="zh-CN"/>
              </w:rPr>
              <w:t>特别约定，合同履约过程中五分（东营城中村改造项目）、七分（南高基城中村改造项目）与分包商签订的合同中的价款条款对本合同具有约束力，当有相同或类似价格时，结算按价格最低的执行。</w:t>
            </w:r>
          </w:p>
          <w:p w14:paraId="72EEB885">
            <w:pPr>
              <w:spacing w:line="420" w:lineRule="exact"/>
              <w:rPr>
                <w:rFonts w:ascii="楷体" w:hAnsi="楷体" w:eastAsia="楷体"/>
                <w:b/>
                <w:sz w:val="24"/>
              </w:rPr>
            </w:pPr>
            <w:r>
              <w:rPr>
                <w:rFonts w:hint="eastAsia" w:ascii="楷体" w:hAnsi="楷体" w:eastAsia="楷体"/>
                <w:b/>
                <w:sz w:val="24"/>
              </w:rPr>
              <w:t>2. 合同价款：本次招标单价包死，合同价款按照实际供应数量*单价=总额确定。</w:t>
            </w:r>
          </w:p>
        </w:tc>
      </w:tr>
      <w:tr w14:paraId="3FA95E89">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1910" w:hRule="atLeast"/>
          <w:jc w:val="center"/>
        </w:trPr>
        <w:tc>
          <w:tcPr>
            <w:tcW w:w="540" w:type="dxa"/>
            <w:tcBorders>
              <w:top w:val="single" w:color="000000" w:sz="4" w:space="0"/>
              <w:left w:val="single" w:color="000000" w:sz="8" w:space="0"/>
              <w:bottom w:val="single" w:color="000000" w:sz="4" w:space="0"/>
              <w:right w:val="single" w:color="000000" w:sz="4" w:space="0"/>
            </w:tcBorders>
            <w:vAlign w:val="center"/>
          </w:tcPr>
          <w:p w14:paraId="7C76C7F4">
            <w:pPr>
              <w:autoSpaceDE w:val="0"/>
              <w:autoSpaceDN w:val="0"/>
              <w:spacing w:line="420" w:lineRule="exact"/>
              <w:jc w:val="center"/>
              <w:rPr>
                <w:rFonts w:ascii="楷体" w:hAnsi="楷体" w:eastAsia="楷体"/>
                <w:b/>
                <w:bCs/>
                <w:color w:val="000000"/>
                <w:sz w:val="24"/>
              </w:rPr>
            </w:pPr>
            <w:r>
              <w:rPr>
                <w:rFonts w:hint="eastAsia" w:ascii="楷体" w:hAnsi="楷体" w:eastAsia="楷体"/>
                <w:b/>
                <w:bCs/>
                <w:color w:val="000000"/>
                <w:sz w:val="24"/>
              </w:rPr>
              <w:t>7</w:t>
            </w:r>
          </w:p>
        </w:tc>
        <w:tc>
          <w:tcPr>
            <w:tcW w:w="8820" w:type="dxa"/>
            <w:tcBorders>
              <w:top w:val="single" w:color="000000" w:sz="4" w:space="0"/>
              <w:left w:val="nil"/>
              <w:bottom w:val="single" w:color="000000" w:sz="4" w:space="0"/>
              <w:right w:val="single" w:color="000000" w:sz="4" w:space="0"/>
            </w:tcBorders>
            <w:vAlign w:val="center"/>
          </w:tcPr>
          <w:p w14:paraId="1154C77D">
            <w:pPr>
              <w:autoSpaceDE w:val="0"/>
              <w:autoSpaceDN w:val="0"/>
              <w:spacing w:line="420" w:lineRule="exact"/>
              <w:rPr>
                <w:rFonts w:ascii="楷体" w:hAnsi="楷体" w:eastAsia="楷体"/>
                <w:b/>
                <w:bCs/>
                <w:color w:val="FF0000"/>
                <w:sz w:val="24"/>
              </w:rPr>
            </w:pPr>
            <w:r>
              <w:rPr>
                <w:rFonts w:hint="eastAsia" w:ascii="楷体" w:hAnsi="楷体" w:eastAsia="楷体"/>
                <w:b w:val="0"/>
                <w:bCs w:val="0"/>
                <w:color w:val="auto"/>
                <w:sz w:val="24"/>
                <w:lang w:val="en-US" w:eastAsia="zh-CN"/>
              </w:rPr>
              <w:t>付款方式：供需双方每月对当月发生的货款额进行核对，3个月内付至货款的70%，外墙工程全部验收完成后付至货款的 85%，整体竣工完成后付至供货货款的 97%，剩余货款质保期满后付清（无息）。</w:t>
            </w:r>
          </w:p>
        </w:tc>
      </w:tr>
      <w:tr w14:paraId="67ADCA85">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20" w:hRule="atLeast"/>
          <w:jc w:val="center"/>
        </w:trPr>
        <w:tc>
          <w:tcPr>
            <w:tcW w:w="540" w:type="dxa"/>
            <w:tcBorders>
              <w:top w:val="nil"/>
              <w:left w:val="single" w:color="000000" w:sz="8" w:space="0"/>
              <w:bottom w:val="single" w:color="000000" w:sz="4" w:space="0"/>
              <w:right w:val="single" w:color="000000" w:sz="4" w:space="0"/>
            </w:tcBorders>
            <w:vAlign w:val="center"/>
          </w:tcPr>
          <w:p w14:paraId="3E57817F">
            <w:pPr>
              <w:autoSpaceDE w:val="0"/>
              <w:autoSpaceDN w:val="0"/>
              <w:spacing w:line="420" w:lineRule="exact"/>
              <w:jc w:val="center"/>
              <w:rPr>
                <w:rFonts w:ascii="楷体" w:hAnsi="楷体" w:eastAsia="楷体"/>
                <w:b/>
                <w:bCs/>
                <w:color w:val="000000"/>
                <w:sz w:val="24"/>
              </w:rPr>
            </w:pPr>
            <w:r>
              <w:rPr>
                <w:rFonts w:hint="eastAsia" w:ascii="楷体" w:hAnsi="楷体" w:eastAsia="楷体"/>
                <w:b/>
                <w:bCs/>
                <w:color w:val="000000"/>
                <w:sz w:val="24"/>
              </w:rPr>
              <w:t>8</w:t>
            </w:r>
          </w:p>
        </w:tc>
        <w:tc>
          <w:tcPr>
            <w:tcW w:w="8820" w:type="dxa"/>
            <w:tcBorders>
              <w:top w:val="nil"/>
              <w:left w:val="nil"/>
              <w:bottom w:val="single" w:color="000000" w:sz="4" w:space="0"/>
              <w:right w:val="single" w:color="000000" w:sz="4" w:space="0"/>
            </w:tcBorders>
            <w:vAlign w:val="center"/>
          </w:tcPr>
          <w:p w14:paraId="6408C56C">
            <w:pPr>
              <w:keepNext w:val="0"/>
              <w:keepLines w:val="0"/>
              <w:pageBreakBefore w:val="0"/>
              <w:widowControl w:val="0"/>
              <w:kinsoku/>
              <w:wordWrap/>
              <w:overflowPunct/>
              <w:topLinePunct w:val="0"/>
              <w:bidi w:val="0"/>
              <w:snapToGrid/>
              <w:spacing w:line="360" w:lineRule="auto"/>
              <w:textAlignment w:val="auto"/>
              <w:rPr>
                <w:rFonts w:hint="eastAsia" w:ascii="楷体" w:hAnsi="楷体" w:eastAsia="楷体" w:cs="楷体"/>
                <w:b/>
                <w:kern w:val="2"/>
                <w:sz w:val="24"/>
                <w:szCs w:val="24"/>
              </w:rPr>
            </w:pPr>
            <w:r>
              <w:rPr>
                <w:rFonts w:hint="eastAsia" w:ascii="楷体" w:hAnsi="楷体" w:eastAsia="楷体"/>
                <w:b/>
                <w:bCs/>
                <w:color w:val="000000"/>
                <w:sz w:val="24"/>
              </w:rPr>
              <w:t>投标保证金：</w:t>
            </w:r>
            <w:r>
              <w:rPr>
                <w:rFonts w:hint="eastAsia" w:ascii="楷体" w:hAnsi="楷体" w:eastAsia="楷体" w:cs="楷体"/>
                <w:b/>
                <w:kern w:val="2"/>
                <w:sz w:val="24"/>
                <w:szCs w:val="24"/>
              </w:rPr>
              <w:t>1、投标保证金形式：银行转账。</w:t>
            </w:r>
          </w:p>
          <w:p w14:paraId="7D72984D">
            <w:pPr>
              <w:keepNext w:val="0"/>
              <w:keepLines w:val="0"/>
              <w:pageBreakBefore w:val="0"/>
              <w:widowControl w:val="0"/>
              <w:kinsoku/>
              <w:wordWrap/>
              <w:overflowPunct/>
              <w:topLinePunct w:val="0"/>
              <w:bidi w:val="0"/>
              <w:snapToGrid/>
              <w:spacing w:line="360" w:lineRule="auto"/>
              <w:textAlignment w:val="auto"/>
              <w:rPr>
                <w:rFonts w:hint="eastAsia" w:ascii="楷体" w:hAnsi="楷体" w:eastAsia="楷体" w:cs="楷体"/>
                <w:b/>
                <w:color w:val="auto"/>
                <w:kern w:val="2"/>
                <w:sz w:val="24"/>
                <w:szCs w:val="24"/>
              </w:rPr>
            </w:pPr>
            <w:r>
              <w:rPr>
                <w:rFonts w:hint="eastAsia" w:ascii="楷体" w:hAnsi="楷体" w:eastAsia="楷体" w:cs="楷体"/>
                <w:b/>
                <w:color w:val="auto"/>
                <w:kern w:val="2"/>
                <w:sz w:val="24"/>
                <w:szCs w:val="24"/>
              </w:rPr>
              <w:t>2、投标保证金金额：人民币 10000 元（大写：壹万元整）</w:t>
            </w:r>
          </w:p>
          <w:p w14:paraId="13C59E20">
            <w:pPr>
              <w:keepNext w:val="0"/>
              <w:keepLines w:val="0"/>
              <w:pageBreakBefore w:val="0"/>
              <w:widowControl w:val="0"/>
              <w:kinsoku/>
              <w:wordWrap/>
              <w:overflowPunct/>
              <w:topLinePunct w:val="0"/>
              <w:bidi w:val="0"/>
              <w:snapToGrid/>
              <w:spacing w:line="360" w:lineRule="auto"/>
              <w:textAlignment w:val="auto"/>
              <w:rPr>
                <w:rFonts w:hint="eastAsia" w:ascii="楷体" w:hAnsi="楷体" w:eastAsia="楷体" w:cs="楷体"/>
                <w:b/>
                <w:kern w:val="2"/>
                <w:sz w:val="24"/>
                <w:szCs w:val="24"/>
                <w:lang w:eastAsia="zh-CN"/>
              </w:rPr>
            </w:pPr>
            <w:r>
              <w:rPr>
                <w:rFonts w:hint="eastAsia" w:ascii="楷体" w:hAnsi="楷体" w:eastAsia="楷体" w:cs="楷体"/>
                <w:b/>
                <w:color w:val="000000"/>
                <w:kern w:val="2"/>
                <w:sz w:val="24"/>
                <w:szCs w:val="24"/>
              </w:rPr>
              <w:t>3</w:t>
            </w:r>
            <w:r>
              <w:rPr>
                <w:rFonts w:hint="eastAsia" w:ascii="楷体" w:hAnsi="楷体" w:eastAsia="楷体" w:cs="楷体"/>
                <w:b/>
                <w:kern w:val="2"/>
                <w:sz w:val="24"/>
                <w:szCs w:val="24"/>
              </w:rPr>
              <w:t>、</w:t>
            </w:r>
            <w:r>
              <w:rPr>
                <w:rFonts w:hint="eastAsia" w:ascii="楷体" w:hAnsi="楷体" w:eastAsia="楷体" w:cs="楷体"/>
                <w:b/>
                <w:kern w:val="2"/>
                <w:sz w:val="24"/>
                <w:szCs w:val="24"/>
                <w:lang w:eastAsia="zh-CN"/>
              </w:rPr>
              <w:t>保证金收款账户：75220188000078821</w:t>
            </w:r>
          </w:p>
          <w:p w14:paraId="678E8F35">
            <w:pPr>
              <w:keepNext w:val="0"/>
              <w:keepLines w:val="0"/>
              <w:pageBreakBefore w:val="0"/>
              <w:widowControl w:val="0"/>
              <w:kinsoku/>
              <w:wordWrap/>
              <w:overflowPunct/>
              <w:topLinePunct w:val="0"/>
              <w:bidi w:val="0"/>
              <w:snapToGrid/>
              <w:spacing w:line="360" w:lineRule="auto"/>
              <w:textAlignment w:val="auto"/>
              <w:rPr>
                <w:rFonts w:hint="eastAsia" w:ascii="楷体" w:hAnsi="楷体" w:eastAsia="楷体" w:cs="楷体"/>
                <w:b/>
                <w:kern w:val="2"/>
                <w:sz w:val="24"/>
                <w:szCs w:val="24"/>
              </w:rPr>
            </w:pPr>
            <w:r>
              <w:rPr>
                <w:rFonts w:hint="eastAsia" w:ascii="楷体" w:hAnsi="楷体" w:eastAsia="楷体" w:cs="楷体"/>
                <w:b/>
                <w:kern w:val="2"/>
                <w:sz w:val="24"/>
                <w:szCs w:val="24"/>
              </w:rPr>
              <w:t>单位名称：河北建工集团供应链管理有限公司</w:t>
            </w:r>
          </w:p>
          <w:p w14:paraId="19A870DC">
            <w:pPr>
              <w:keepNext w:val="0"/>
              <w:keepLines w:val="0"/>
              <w:pageBreakBefore w:val="0"/>
              <w:widowControl w:val="0"/>
              <w:kinsoku/>
              <w:wordWrap/>
              <w:overflowPunct/>
              <w:topLinePunct w:val="0"/>
              <w:bidi w:val="0"/>
              <w:snapToGrid/>
              <w:spacing w:line="360" w:lineRule="auto"/>
              <w:textAlignment w:val="auto"/>
              <w:rPr>
                <w:rFonts w:hint="eastAsia" w:ascii="楷体" w:hAnsi="楷体" w:eastAsia="楷体" w:cs="楷体"/>
                <w:b/>
                <w:kern w:val="2"/>
                <w:sz w:val="24"/>
                <w:szCs w:val="24"/>
              </w:rPr>
            </w:pPr>
            <w:r>
              <w:rPr>
                <w:rFonts w:hint="eastAsia" w:ascii="楷体" w:hAnsi="楷体" w:eastAsia="楷体" w:cs="楷体"/>
                <w:b/>
                <w:kern w:val="2"/>
                <w:sz w:val="24"/>
                <w:szCs w:val="24"/>
              </w:rPr>
              <w:t>开户行：光大银行石家庄西王支行</w:t>
            </w:r>
          </w:p>
          <w:p w14:paraId="168954D1">
            <w:pPr>
              <w:autoSpaceDE w:val="0"/>
              <w:autoSpaceDN w:val="0"/>
              <w:spacing w:line="420" w:lineRule="exact"/>
              <w:rPr>
                <w:rFonts w:hint="eastAsia" w:ascii="楷体" w:hAnsi="楷体" w:eastAsia="楷体"/>
                <w:bCs/>
                <w:color w:val="000000"/>
                <w:sz w:val="24"/>
                <w:lang w:val="en-US" w:eastAsia="zh-CN"/>
              </w:rPr>
            </w:pPr>
            <w:r>
              <w:rPr>
                <w:rFonts w:hint="eastAsia" w:ascii="楷体" w:hAnsi="楷体" w:eastAsia="楷体" w:cs="楷体"/>
                <w:b/>
                <w:kern w:val="2"/>
                <w:sz w:val="24"/>
                <w:szCs w:val="24"/>
              </w:rPr>
              <w:t>账号：7522 0188 0000 78821</w:t>
            </w:r>
            <w:r>
              <w:rPr>
                <w:rFonts w:hint="eastAsia" w:ascii="楷体" w:hAnsi="楷体" w:eastAsia="楷体" w:cs="楷体"/>
                <w:b/>
                <w:kern w:val="2"/>
                <w:sz w:val="24"/>
                <w:szCs w:val="24"/>
                <w:lang w:eastAsia="zh-CN"/>
              </w:rPr>
              <w:t>。</w:t>
            </w:r>
          </w:p>
        </w:tc>
      </w:tr>
      <w:tr w14:paraId="7C531DBF">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20" w:hRule="atLeast"/>
          <w:jc w:val="center"/>
        </w:trPr>
        <w:tc>
          <w:tcPr>
            <w:tcW w:w="540" w:type="dxa"/>
            <w:tcBorders>
              <w:top w:val="nil"/>
              <w:left w:val="single" w:color="000000" w:sz="8" w:space="0"/>
              <w:bottom w:val="single" w:color="000000" w:sz="4" w:space="0"/>
              <w:right w:val="single" w:color="000000" w:sz="4" w:space="0"/>
            </w:tcBorders>
            <w:vAlign w:val="center"/>
          </w:tcPr>
          <w:p w14:paraId="3A96570F">
            <w:pPr>
              <w:autoSpaceDE w:val="0"/>
              <w:autoSpaceDN w:val="0"/>
              <w:spacing w:line="420" w:lineRule="exact"/>
              <w:jc w:val="center"/>
              <w:rPr>
                <w:rFonts w:ascii="楷体" w:hAnsi="楷体" w:eastAsia="楷体"/>
                <w:b/>
                <w:bCs/>
                <w:color w:val="000000"/>
                <w:sz w:val="24"/>
              </w:rPr>
            </w:pPr>
            <w:r>
              <w:rPr>
                <w:rFonts w:hint="eastAsia" w:ascii="楷体" w:hAnsi="楷体" w:eastAsia="楷体"/>
                <w:b/>
                <w:bCs/>
                <w:color w:val="000000"/>
                <w:sz w:val="24"/>
              </w:rPr>
              <w:t>9</w:t>
            </w:r>
          </w:p>
        </w:tc>
        <w:tc>
          <w:tcPr>
            <w:tcW w:w="8820" w:type="dxa"/>
            <w:tcBorders>
              <w:top w:val="nil"/>
              <w:left w:val="nil"/>
              <w:bottom w:val="single" w:color="000000" w:sz="4" w:space="0"/>
              <w:right w:val="single" w:color="000000" w:sz="4" w:space="0"/>
            </w:tcBorders>
            <w:vAlign w:val="center"/>
          </w:tcPr>
          <w:p w14:paraId="45E67B6F">
            <w:pPr>
              <w:spacing w:line="420" w:lineRule="exact"/>
              <w:ind w:right="588" w:rightChars="280"/>
              <w:rPr>
                <w:rFonts w:ascii="楷体" w:hAnsi="楷体" w:eastAsia="楷体"/>
                <w:color w:val="FF0000"/>
                <w:sz w:val="24"/>
              </w:rPr>
            </w:pPr>
            <w:r>
              <w:rPr>
                <w:rFonts w:hint="eastAsia" w:ascii="楷体" w:hAnsi="楷体" w:eastAsia="楷体"/>
                <w:b/>
                <w:bCs/>
                <w:color w:val="000000"/>
                <w:sz w:val="24"/>
              </w:rPr>
              <w:t>发布招标公告</w:t>
            </w:r>
            <w:r>
              <w:rPr>
                <w:rFonts w:hint="eastAsia" w:ascii="楷体" w:hAnsi="楷体" w:eastAsia="楷体"/>
                <w:b/>
                <w:bCs/>
                <w:color w:val="auto"/>
                <w:sz w:val="24"/>
              </w:rPr>
              <w:t>时间</w:t>
            </w:r>
            <w:r>
              <w:rPr>
                <w:rFonts w:hint="eastAsia" w:ascii="楷体" w:hAnsi="楷体" w:eastAsia="楷体"/>
                <w:color w:val="auto"/>
                <w:sz w:val="24"/>
              </w:rPr>
              <w:t>：</w:t>
            </w:r>
            <w:r>
              <w:rPr>
                <w:rFonts w:hint="eastAsia" w:ascii="楷体" w:hAnsi="楷体" w:eastAsia="楷体"/>
                <w:color w:val="auto"/>
                <w:sz w:val="24"/>
                <w:lang w:val="en-US" w:eastAsia="zh-CN"/>
              </w:rPr>
              <w:t>2025</w:t>
            </w:r>
            <w:r>
              <w:rPr>
                <w:rFonts w:hint="eastAsia" w:ascii="楷体" w:hAnsi="楷体" w:eastAsia="楷体"/>
                <w:color w:val="auto"/>
                <w:sz w:val="24"/>
              </w:rPr>
              <w:t>年</w:t>
            </w:r>
            <w:r>
              <w:rPr>
                <w:rFonts w:hint="eastAsia" w:ascii="楷体" w:hAnsi="楷体" w:eastAsia="楷体"/>
                <w:color w:val="auto"/>
                <w:sz w:val="24"/>
                <w:lang w:val="en-US" w:eastAsia="zh-CN"/>
              </w:rPr>
              <w:t>4</w:t>
            </w:r>
            <w:r>
              <w:rPr>
                <w:rFonts w:hint="eastAsia" w:ascii="楷体" w:hAnsi="楷体" w:eastAsia="楷体"/>
                <w:color w:val="auto"/>
                <w:sz w:val="24"/>
              </w:rPr>
              <w:t>月</w:t>
            </w:r>
            <w:r>
              <w:rPr>
                <w:rFonts w:hint="eastAsia" w:ascii="楷体" w:hAnsi="楷体" w:eastAsia="楷体"/>
                <w:color w:val="auto"/>
                <w:sz w:val="24"/>
                <w:lang w:val="en-US" w:eastAsia="zh-CN"/>
              </w:rPr>
              <w:t>3</w:t>
            </w:r>
            <w:r>
              <w:rPr>
                <w:rFonts w:hint="eastAsia" w:ascii="楷体" w:hAnsi="楷体" w:eastAsia="楷体"/>
                <w:color w:val="auto"/>
                <w:sz w:val="24"/>
              </w:rPr>
              <w:t>日至</w:t>
            </w:r>
            <w:r>
              <w:rPr>
                <w:rFonts w:hint="eastAsia" w:ascii="楷体" w:hAnsi="楷体" w:eastAsia="楷体"/>
                <w:color w:val="auto"/>
                <w:sz w:val="24"/>
                <w:lang w:val="en-US" w:eastAsia="zh-CN"/>
              </w:rPr>
              <w:t>2025</w:t>
            </w:r>
            <w:r>
              <w:rPr>
                <w:rFonts w:hint="eastAsia" w:ascii="楷体" w:hAnsi="楷体" w:eastAsia="楷体"/>
                <w:color w:val="auto"/>
                <w:sz w:val="24"/>
              </w:rPr>
              <w:t>年</w:t>
            </w:r>
            <w:r>
              <w:rPr>
                <w:rFonts w:hint="eastAsia" w:ascii="楷体" w:hAnsi="楷体" w:eastAsia="楷体"/>
                <w:color w:val="auto"/>
                <w:sz w:val="24"/>
                <w:lang w:val="en-US" w:eastAsia="zh-CN"/>
              </w:rPr>
              <w:t>4</w:t>
            </w:r>
            <w:r>
              <w:rPr>
                <w:rFonts w:hint="eastAsia" w:ascii="楷体" w:hAnsi="楷体" w:eastAsia="楷体"/>
                <w:color w:val="auto"/>
                <w:sz w:val="24"/>
              </w:rPr>
              <w:t>月</w:t>
            </w:r>
            <w:r>
              <w:rPr>
                <w:rFonts w:hint="eastAsia" w:ascii="楷体" w:hAnsi="楷体" w:eastAsia="楷体"/>
                <w:color w:val="auto"/>
                <w:sz w:val="24"/>
                <w:lang w:val="en-US" w:eastAsia="zh-CN"/>
              </w:rPr>
              <w:t>10</w:t>
            </w:r>
            <w:r>
              <w:rPr>
                <w:rFonts w:hint="eastAsia" w:ascii="楷体" w:hAnsi="楷体" w:eastAsia="楷体"/>
                <w:color w:val="auto"/>
                <w:sz w:val="24"/>
              </w:rPr>
              <w:t>日。</w:t>
            </w:r>
          </w:p>
          <w:p w14:paraId="5A8ECFEE">
            <w:pPr>
              <w:spacing w:line="420" w:lineRule="exact"/>
              <w:ind w:right="588" w:rightChars="280"/>
              <w:rPr>
                <w:rFonts w:ascii="楷体" w:hAnsi="楷体" w:eastAsia="楷体"/>
                <w:color w:val="000000"/>
                <w:sz w:val="24"/>
              </w:rPr>
            </w:pPr>
            <w:r>
              <w:rPr>
                <w:rFonts w:hint="eastAsia" w:ascii="楷体" w:hAnsi="楷体" w:eastAsia="楷体"/>
                <w:b/>
                <w:bCs/>
                <w:color w:val="000000"/>
                <w:sz w:val="24"/>
              </w:rPr>
              <w:t>报名地点:</w:t>
            </w:r>
            <w:r>
              <w:rPr>
                <w:rFonts w:hint="eastAsia" w:ascii="楷体" w:hAnsi="楷体" w:eastAsia="楷体"/>
                <w:sz w:val="24"/>
              </w:rPr>
              <w:t xml:space="preserve"> 西营城中村改造项目首开区地块项目部</w:t>
            </w:r>
            <w:r>
              <w:rPr>
                <w:rFonts w:hint="eastAsia" w:ascii="楷体" w:hAnsi="楷体" w:eastAsia="楷体"/>
                <w:color w:val="000000"/>
                <w:sz w:val="24"/>
              </w:rPr>
              <w:t>。</w:t>
            </w:r>
            <w:r>
              <w:rPr>
                <w:rFonts w:hint="eastAsia" w:ascii="楷体" w:hAnsi="楷体" w:eastAsia="楷体"/>
                <w:sz w:val="24"/>
              </w:rPr>
              <w:t>（投标人必须到项目部报名）</w:t>
            </w:r>
          </w:p>
          <w:p w14:paraId="0083AADB">
            <w:pPr>
              <w:widowControl/>
              <w:spacing w:line="500" w:lineRule="exact"/>
              <w:jc w:val="left"/>
              <w:rPr>
                <w:rFonts w:hint="eastAsia" w:ascii="楷体" w:hAnsi="楷体" w:eastAsia="楷体" w:cs="宋体"/>
                <w:bCs/>
                <w:kern w:val="0"/>
                <w:sz w:val="24"/>
              </w:rPr>
            </w:pPr>
            <w:r>
              <w:rPr>
                <w:rFonts w:hint="eastAsia" w:ascii="楷体" w:hAnsi="楷体" w:eastAsia="楷体" w:cs="宋体"/>
                <w:bCs/>
                <w:kern w:val="0"/>
                <w:sz w:val="24"/>
              </w:rPr>
              <w:t>联系电话：刘迪13833196001     雷松南15032351903</w:t>
            </w:r>
          </w:p>
        </w:tc>
      </w:tr>
      <w:tr w14:paraId="34847BBA">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860" w:hRule="atLeast"/>
          <w:jc w:val="center"/>
        </w:trPr>
        <w:tc>
          <w:tcPr>
            <w:tcW w:w="540" w:type="dxa"/>
            <w:tcBorders>
              <w:top w:val="nil"/>
              <w:left w:val="single" w:color="000000" w:sz="8" w:space="0"/>
              <w:bottom w:val="single" w:color="auto" w:sz="4" w:space="0"/>
              <w:right w:val="single" w:color="000000" w:sz="4" w:space="0"/>
            </w:tcBorders>
            <w:vAlign w:val="center"/>
          </w:tcPr>
          <w:p w14:paraId="5C3476D2">
            <w:pPr>
              <w:autoSpaceDE w:val="0"/>
              <w:autoSpaceDN w:val="0"/>
              <w:spacing w:line="420" w:lineRule="exact"/>
              <w:jc w:val="center"/>
              <w:rPr>
                <w:rFonts w:ascii="楷体" w:hAnsi="楷体" w:eastAsia="楷体"/>
                <w:b/>
                <w:bCs/>
                <w:color w:val="000000"/>
                <w:sz w:val="24"/>
              </w:rPr>
            </w:pPr>
            <w:r>
              <w:rPr>
                <w:rFonts w:hint="eastAsia" w:ascii="楷体" w:hAnsi="楷体" w:eastAsia="楷体"/>
                <w:b/>
                <w:bCs/>
                <w:color w:val="000000"/>
                <w:sz w:val="24"/>
              </w:rPr>
              <w:t>10</w:t>
            </w:r>
          </w:p>
        </w:tc>
        <w:tc>
          <w:tcPr>
            <w:tcW w:w="8820" w:type="dxa"/>
            <w:tcBorders>
              <w:top w:val="nil"/>
              <w:left w:val="nil"/>
              <w:right w:val="single" w:color="000000" w:sz="4" w:space="0"/>
            </w:tcBorders>
            <w:vAlign w:val="center"/>
          </w:tcPr>
          <w:p w14:paraId="4B94372A">
            <w:pPr>
              <w:spacing w:line="420" w:lineRule="exact"/>
              <w:ind w:right="588" w:rightChars="280"/>
              <w:rPr>
                <w:rFonts w:ascii="楷体" w:hAnsi="楷体" w:eastAsia="楷体"/>
                <w:color w:val="000000"/>
                <w:sz w:val="24"/>
              </w:rPr>
            </w:pPr>
            <w:r>
              <w:rPr>
                <w:rFonts w:hint="eastAsia" w:ascii="楷体" w:hAnsi="楷体" w:eastAsia="楷体"/>
                <w:b/>
                <w:bCs/>
                <w:color w:val="auto"/>
                <w:sz w:val="24"/>
              </w:rPr>
              <w:t>投标报名起止时间：</w:t>
            </w:r>
            <w:r>
              <w:rPr>
                <w:rFonts w:hint="eastAsia" w:ascii="楷体" w:hAnsi="楷体" w:eastAsia="楷体"/>
                <w:color w:val="auto"/>
                <w:sz w:val="24"/>
                <w:lang w:val="en-US" w:eastAsia="zh-CN"/>
              </w:rPr>
              <w:t>2025</w:t>
            </w:r>
            <w:r>
              <w:rPr>
                <w:rFonts w:hint="eastAsia" w:ascii="楷体" w:hAnsi="楷体" w:eastAsia="楷体"/>
                <w:color w:val="auto"/>
                <w:sz w:val="24"/>
              </w:rPr>
              <w:t>年</w:t>
            </w:r>
            <w:r>
              <w:rPr>
                <w:rFonts w:hint="eastAsia" w:ascii="楷体" w:hAnsi="楷体" w:eastAsia="楷体"/>
                <w:color w:val="auto"/>
                <w:sz w:val="24"/>
                <w:lang w:val="en-US" w:eastAsia="zh-CN"/>
              </w:rPr>
              <w:t>4</w:t>
            </w:r>
            <w:r>
              <w:rPr>
                <w:rFonts w:hint="eastAsia" w:ascii="楷体" w:hAnsi="楷体" w:eastAsia="楷体"/>
                <w:color w:val="auto"/>
                <w:sz w:val="24"/>
              </w:rPr>
              <w:t>月</w:t>
            </w:r>
            <w:r>
              <w:rPr>
                <w:rFonts w:hint="eastAsia" w:ascii="楷体" w:hAnsi="楷体" w:eastAsia="楷体"/>
                <w:color w:val="auto"/>
                <w:sz w:val="24"/>
                <w:lang w:val="en-US" w:eastAsia="zh-CN"/>
              </w:rPr>
              <w:t>3</w:t>
            </w:r>
            <w:r>
              <w:rPr>
                <w:rFonts w:hint="eastAsia" w:ascii="楷体" w:hAnsi="楷体" w:eastAsia="楷体"/>
                <w:color w:val="auto"/>
                <w:sz w:val="24"/>
              </w:rPr>
              <w:t>日至20</w:t>
            </w:r>
            <w:r>
              <w:rPr>
                <w:rFonts w:hint="eastAsia" w:ascii="楷体" w:hAnsi="楷体" w:eastAsia="楷体"/>
                <w:color w:val="auto"/>
                <w:sz w:val="24"/>
                <w:lang w:val="en-US" w:eastAsia="zh-CN"/>
              </w:rPr>
              <w:t>25</w:t>
            </w:r>
            <w:r>
              <w:rPr>
                <w:rFonts w:hint="eastAsia" w:ascii="楷体" w:hAnsi="楷体" w:eastAsia="楷体"/>
                <w:color w:val="auto"/>
                <w:sz w:val="24"/>
              </w:rPr>
              <w:t>年</w:t>
            </w:r>
            <w:r>
              <w:rPr>
                <w:rFonts w:hint="eastAsia" w:ascii="楷体" w:hAnsi="楷体" w:eastAsia="楷体"/>
                <w:color w:val="auto"/>
                <w:sz w:val="24"/>
                <w:lang w:val="en-US" w:eastAsia="zh-CN"/>
              </w:rPr>
              <w:t>4</w:t>
            </w:r>
            <w:r>
              <w:rPr>
                <w:rFonts w:hint="eastAsia" w:ascii="楷体" w:hAnsi="楷体" w:eastAsia="楷体"/>
                <w:color w:val="auto"/>
                <w:sz w:val="24"/>
              </w:rPr>
              <w:t>月</w:t>
            </w:r>
            <w:r>
              <w:rPr>
                <w:rFonts w:hint="eastAsia" w:ascii="楷体" w:hAnsi="楷体" w:eastAsia="楷体"/>
                <w:color w:val="auto"/>
                <w:sz w:val="24"/>
                <w:lang w:val="en-US" w:eastAsia="zh-CN"/>
              </w:rPr>
              <w:t>10</w:t>
            </w:r>
            <w:r>
              <w:rPr>
                <w:rFonts w:hint="eastAsia" w:ascii="楷体" w:hAnsi="楷体" w:eastAsia="楷体"/>
                <w:color w:val="auto"/>
                <w:sz w:val="24"/>
              </w:rPr>
              <w:t>日1</w:t>
            </w:r>
            <w:r>
              <w:rPr>
                <w:rFonts w:hint="eastAsia" w:ascii="楷体" w:hAnsi="楷体" w:eastAsia="楷体"/>
                <w:color w:val="auto"/>
                <w:sz w:val="24"/>
                <w:lang w:val="en-US" w:eastAsia="zh-CN"/>
              </w:rPr>
              <w:t>7</w:t>
            </w:r>
            <w:r>
              <w:rPr>
                <w:rFonts w:hint="eastAsia" w:ascii="楷体" w:hAnsi="楷体" w:eastAsia="楷体"/>
                <w:color w:val="auto"/>
                <w:sz w:val="24"/>
              </w:rPr>
              <w:t>:00</w:t>
            </w:r>
            <w:r>
              <w:rPr>
                <w:rFonts w:hint="eastAsia" w:ascii="楷体" w:hAnsi="楷体" w:eastAsia="楷体"/>
                <w:color w:val="auto"/>
                <w:sz w:val="24"/>
                <w:lang w:eastAsia="zh-CN"/>
              </w:rPr>
              <w:t>，</w:t>
            </w:r>
            <w:r>
              <w:rPr>
                <w:rFonts w:hint="eastAsia" w:ascii="楷体" w:hAnsi="楷体" w:eastAsia="楷体"/>
                <w:color w:val="auto"/>
                <w:sz w:val="24"/>
              </w:rPr>
              <w:t>逾期不予受理。</w:t>
            </w:r>
          </w:p>
        </w:tc>
      </w:tr>
      <w:tr w14:paraId="4F406E6E">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375" w:hRule="atLeast"/>
          <w:jc w:val="center"/>
        </w:trPr>
        <w:tc>
          <w:tcPr>
            <w:tcW w:w="540" w:type="dxa"/>
            <w:tcBorders>
              <w:top w:val="single" w:color="auto" w:sz="4" w:space="0"/>
              <w:left w:val="single" w:color="000000" w:sz="8" w:space="0"/>
              <w:bottom w:val="single" w:color="auto" w:sz="4" w:space="0"/>
              <w:right w:val="single" w:color="000000" w:sz="4" w:space="0"/>
            </w:tcBorders>
            <w:vAlign w:val="center"/>
          </w:tcPr>
          <w:p w14:paraId="4AF52501">
            <w:pPr>
              <w:autoSpaceDE w:val="0"/>
              <w:autoSpaceDN w:val="0"/>
              <w:spacing w:line="420" w:lineRule="exact"/>
              <w:jc w:val="center"/>
              <w:rPr>
                <w:rFonts w:hint="eastAsia" w:ascii="楷体" w:hAnsi="楷体" w:eastAsia="楷体"/>
                <w:b/>
                <w:bCs/>
                <w:color w:val="000000"/>
                <w:sz w:val="24"/>
                <w:lang w:eastAsia="zh-CN"/>
              </w:rPr>
            </w:pPr>
            <w:r>
              <w:rPr>
                <w:rFonts w:hint="eastAsia" w:ascii="楷体" w:hAnsi="楷体" w:eastAsia="楷体"/>
                <w:b/>
                <w:bCs/>
                <w:color w:val="000000"/>
                <w:sz w:val="24"/>
              </w:rPr>
              <w:t>1</w:t>
            </w:r>
            <w:r>
              <w:rPr>
                <w:rFonts w:hint="eastAsia" w:ascii="楷体" w:hAnsi="楷体" w:eastAsia="楷体"/>
                <w:b/>
                <w:bCs/>
                <w:color w:val="000000"/>
                <w:sz w:val="24"/>
                <w:lang w:val="en-US" w:eastAsia="zh-CN"/>
              </w:rPr>
              <w:t>1</w:t>
            </w:r>
          </w:p>
        </w:tc>
        <w:tc>
          <w:tcPr>
            <w:tcW w:w="8820" w:type="dxa"/>
            <w:tcBorders>
              <w:top w:val="single" w:color="auto" w:sz="4" w:space="0"/>
              <w:left w:val="nil"/>
              <w:bottom w:val="single" w:color="000000" w:sz="4" w:space="0"/>
              <w:right w:val="single" w:color="000000" w:sz="4" w:space="0"/>
            </w:tcBorders>
            <w:vAlign w:val="center"/>
          </w:tcPr>
          <w:p w14:paraId="2DC4EB96">
            <w:pPr>
              <w:spacing w:line="420" w:lineRule="exact"/>
              <w:rPr>
                <w:rFonts w:hint="eastAsia" w:ascii="楷体" w:hAnsi="楷体" w:eastAsia="楷体"/>
                <w:b/>
                <w:bCs/>
                <w:color w:val="000000"/>
                <w:sz w:val="24"/>
                <w:lang w:eastAsia="zh-CN"/>
              </w:rPr>
            </w:pPr>
            <w:r>
              <w:rPr>
                <w:rFonts w:hint="eastAsia" w:ascii="楷体" w:hAnsi="楷体" w:eastAsia="楷体"/>
                <w:b/>
                <w:bCs/>
                <w:color w:val="000000"/>
                <w:sz w:val="24"/>
              </w:rPr>
              <w:t>开标</w:t>
            </w:r>
            <w:r>
              <w:rPr>
                <w:rFonts w:hint="eastAsia" w:ascii="楷体" w:hAnsi="楷体" w:eastAsia="楷体"/>
                <w:b/>
                <w:bCs/>
                <w:color w:val="auto"/>
                <w:sz w:val="24"/>
              </w:rPr>
              <w:t>时间:20</w:t>
            </w:r>
            <w:r>
              <w:rPr>
                <w:rFonts w:hint="eastAsia" w:ascii="楷体" w:hAnsi="楷体" w:eastAsia="楷体"/>
                <w:b/>
                <w:bCs/>
                <w:color w:val="auto"/>
                <w:sz w:val="24"/>
                <w:lang w:val="en-US" w:eastAsia="zh-CN"/>
              </w:rPr>
              <w:t>25</w:t>
            </w:r>
            <w:r>
              <w:rPr>
                <w:rFonts w:hint="eastAsia" w:ascii="楷体" w:hAnsi="楷体" w:eastAsia="楷体"/>
                <w:b/>
                <w:bCs/>
                <w:color w:val="auto"/>
                <w:sz w:val="24"/>
              </w:rPr>
              <w:t>年</w:t>
            </w:r>
            <w:r>
              <w:rPr>
                <w:rFonts w:hint="eastAsia" w:ascii="楷体" w:hAnsi="楷体" w:eastAsia="楷体"/>
                <w:b/>
                <w:bCs/>
                <w:color w:val="auto"/>
                <w:sz w:val="24"/>
                <w:lang w:val="en-US" w:eastAsia="zh-CN"/>
              </w:rPr>
              <w:t>4</w:t>
            </w:r>
            <w:r>
              <w:rPr>
                <w:rFonts w:hint="eastAsia" w:ascii="楷体" w:hAnsi="楷体" w:eastAsia="楷体"/>
                <w:b/>
                <w:bCs/>
                <w:color w:val="auto"/>
                <w:sz w:val="24"/>
              </w:rPr>
              <w:t>月</w:t>
            </w:r>
            <w:r>
              <w:rPr>
                <w:rFonts w:hint="eastAsia" w:ascii="楷体" w:hAnsi="楷体" w:eastAsia="楷体"/>
                <w:b/>
                <w:bCs/>
                <w:color w:val="auto"/>
                <w:sz w:val="24"/>
                <w:lang w:val="en-US" w:eastAsia="zh-CN"/>
              </w:rPr>
              <w:t>11</w:t>
            </w:r>
            <w:r>
              <w:rPr>
                <w:rFonts w:hint="eastAsia" w:ascii="楷体" w:hAnsi="楷体" w:eastAsia="楷体"/>
                <w:b/>
                <w:bCs/>
                <w:color w:val="auto"/>
                <w:sz w:val="24"/>
              </w:rPr>
              <w:t>日</w:t>
            </w:r>
            <w:r>
              <w:rPr>
                <w:rFonts w:hint="eastAsia" w:ascii="楷体" w:hAnsi="楷体" w:eastAsia="楷体"/>
                <w:b/>
                <w:bCs/>
                <w:color w:val="auto"/>
                <w:sz w:val="24"/>
                <w:lang w:val="en-US" w:eastAsia="zh-CN"/>
              </w:rPr>
              <w:t>10:00</w:t>
            </w:r>
            <w:r>
              <w:rPr>
                <w:rFonts w:hint="eastAsia" w:ascii="楷体" w:hAnsi="楷体" w:eastAsia="楷体"/>
                <w:b/>
                <w:bCs/>
                <w:color w:val="auto"/>
                <w:sz w:val="24"/>
              </w:rPr>
              <w:t>(暂定)</w:t>
            </w:r>
            <w:r>
              <w:rPr>
                <w:rFonts w:hint="eastAsia" w:ascii="楷体" w:hAnsi="楷体" w:eastAsia="楷体"/>
                <w:b/>
                <w:bCs/>
                <w:color w:val="auto"/>
                <w:sz w:val="24"/>
                <w:lang w:eastAsia="zh-CN"/>
              </w:rPr>
              <w:t>。</w:t>
            </w:r>
          </w:p>
        </w:tc>
      </w:tr>
      <w:tr w14:paraId="76FDBD63">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39" w:hRule="atLeast"/>
          <w:jc w:val="center"/>
        </w:trPr>
        <w:tc>
          <w:tcPr>
            <w:tcW w:w="540" w:type="dxa"/>
            <w:tcBorders>
              <w:top w:val="single" w:color="auto" w:sz="4" w:space="0"/>
              <w:left w:val="single" w:color="000000" w:sz="8" w:space="0"/>
              <w:bottom w:val="single" w:color="auto" w:sz="4" w:space="0"/>
              <w:right w:val="single" w:color="000000" w:sz="4" w:space="0"/>
            </w:tcBorders>
            <w:vAlign w:val="center"/>
          </w:tcPr>
          <w:p w14:paraId="1C76A87F">
            <w:pPr>
              <w:autoSpaceDE w:val="0"/>
              <w:autoSpaceDN w:val="0"/>
              <w:spacing w:line="420" w:lineRule="exact"/>
              <w:jc w:val="center"/>
              <w:rPr>
                <w:rFonts w:hint="default" w:ascii="楷体" w:hAnsi="楷体" w:eastAsia="楷体"/>
                <w:b/>
                <w:bCs/>
                <w:color w:val="000000"/>
                <w:sz w:val="24"/>
                <w:lang w:val="en-US" w:eastAsia="zh-CN"/>
              </w:rPr>
            </w:pPr>
            <w:r>
              <w:rPr>
                <w:rFonts w:hint="eastAsia" w:ascii="楷体" w:hAnsi="楷体" w:eastAsia="楷体"/>
                <w:b/>
                <w:bCs/>
                <w:color w:val="000000"/>
                <w:sz w:val="24"/>
                <w:lang w:val="en-US" w:eastAsia="zh-CN"/>
              </w:rPr>
              <w:t>12</w:t>
            </w:r>
          </w:p>
        </w:tc>
        <w:tc>
          <w:tcPr>
            <w:tcW w:w="8820" w:type="dxa"/>
            <w:tcBorders>
              <w:top w:val="nil"/>
              <w:left w:val="nil"/>
              <w:bottom w:val="single" w:color="auto" w:sz="4" w:space="0"/>
              <w:right w:val="single" w:color="000000" w:sz="4" w:space="0"/>
            </w:tcBorders>
            <w:vAlign w:val="center"/>
          </w:tcPr>
          <w:p w14:paraId="1917D11E">
            <w:pPr>
              <w:spacing w:line="420" w:lineRule="exact"/>
              <w:rPr>
                <w:rFonts w:hint="eastAsia" w:ascii="楷体" w:hAnsi="楷体" w:eastAsia="楷体"/>
                <w:color w:val="000000"/>
                <w:sz w:val="24"/>
                <w:lang w:eastAsia="zh-CN"/>
              </w:rPr>
            </w:pPr>
            <w:r>
              <w:rPr>
                <w:rFonts w:hint="eastAsia" w:ascii="楷体" w:hAnsi="楷体" w:eastAsia="楷体"/>
                <w:color w:val="000000"/>
                <w:sz w:val="24"/>
              </w:rPr>
              <w:t>投标人资质等级:</w:t>
            </w:r>
            <w:r>
              <w:rPr>
                <w:rFonts w:hint="eastAsia" w:ascii="楷体" w:hAnsi="楷体" w:eastAsia="楷体"/>
                <w:color w:val="FF0000"/>
                <w:sz w:val="24"/>
              </w:rPr>
              <w:t xml:space="preserve"> </w:t>
            </w:r>
            <w:r>
              <w:rPr>
                <w:rFonts w:hint="eastAsia" w:ascii="楷体" w:hAnsi="楷体" w:eastAsia="楷体"/>
                <w:color w:val="000000" w:themeColor="text1"/>
                <w:sz w:val="24"/>
                <w14:textFill>
                  <w14:solidFill>
                    <w14:schemeClr w14:val="tx1"/>
                  </w14:solidFill>
                </w14:textFill>
              </w:rPr>
              <w:t>一年内最少有一次同等或大于此次招标规模的类似招标中标的工程案例,具有相关</w:t>
            </w:r>
            <w:r>
              <w:rPr>
                <w:rFonts w:hint="eastAsia" w:ascii="楷体" w:hAnsi="楷体" w:eastAsia="楷体"/>
                <w:color w:val="000000" w:themeColor="text1"/>
                <w:sz w:val="24"/>
                <w:lang w:val="en-US" w:eastAsia="zh-CN"/>
                <w14:textFill>
                  <w14:solidFill>
                    <w14:schemeClr w14:val="tx1"/>
                  </w14:solidFill>
                </w14:textFill>
              </w:rPr>
              <w:t>外墙涂料（水包水、真石漆、氟碳漆、普通涂料）</w:t>
            </w:r>
            <w:r>
              <w:rPr>
                <w:rFonts w:hint="eastAsia" w:ascii="楷体" w:hAnsi="楷体" w:eastAsia="楷体"/>
                <w:color w:val="000000" w:themeColor="text1"/>
                <w:sz w:val="24"/>
                <w14:textFill>
                  <w14:solidFill>
                    <w14:schemeClr w14:val="tx1"/>
                  </w14:solidFill>
                </w14:textFill>
              </w:rPr>
              <w:t>生产或销售</w:t>
            </w:r>
            <w:r>
              <w:rPr>
                <w:rFonts w:hint="eastAsia" w:ascii="楷体" w:hAnsi="楷体" w:eastAsia="楷体"/>
                <w:color w:val="000000" w:themeColor="text1"/>
                <w:sz w:val="24"/>
                <w:lang w:val="en-US" w:eastAsia="zh-CN"/>
                <w14:textFill>
                  <w14:solidFill>
                    <w14:schemeClr w14:val="tx1"/>
                  </w14:solidFill>
                </w14:textFill>
              </w:rPr>
              <w:t>（包括所有辅材）</w:t>
            </w:r>
            <w:r>
              <w:rPr>
                <w:rFonts w:hint="eastAsia" w:ascii="楷体" w:hAnsi="楷体" w:eastAsia="楷体"/>
                <w:color w:val="000000" w:themeColor="text1"/>
                <w:sz w:val="24"/>
                <w14:textFill>
                  <w14:solidFill>
                    <w14:schemeClr w14:val="tx1"/>
                  </w14:solidFill>
                </w14:textFill>
              </w:rPr>
              <w:t>的专业承包资质，提供营业执照</w:t>
            </w:r>
            <w:r>
              <w:rPr>
                <w:rFonts w:hint="eastAsia" w:ascii="楷体" w:hAnsi="楷体" w:eastAsia="楷体"/>
                <w:color w:val="000000" w:themeColor="text1"/>
                <w:sz w:val="24"/>
                <w:lang w:eastAsia="zh-CN"/>
                <w14:textFill>
                  <w14:solidFill>
                    <w14:schemeClr w14:val="tx1"/>
                  </w14:solidFill>
                </w14:textFill>
              </w:rPr>
              <w:t>和生产许可</w:t>
            </w:r>
            <w:r>
              <w:rPr>
                <w:rFonts w:hint="eastAsia" w:ascii="楷体" w:hAnsi="楷体" w:eastAsia="楷体"/>
                <w:color w:val="000000" w:themeColor="text1"/>
                <w:sz w:val="24"/>
                <w14:textFill>
                  <w14:solidFill>
                    <w14:schemeClr w14:val="tx1"/>
                  </w14:solidFill>
                </w14:textFill>
              </w:rPr>
              <w:t>等资质文件。</w:t>
            </w:r>
            <w:r>
              <w:rPr>
                <w:rFonts w:hint="eastAsia" w:ascii="楷体" w:hAnsi="楷体" w:eastAsia="楷体"/>
                <w:color w:val="000000" w:themeColor="text1"/>
                <w:sz w:val="24"/>
                <w:lang w:val="en-US" w:eastAsia="zh-CN"/>
                <w14:textFill>
                  <w14:solidFill>
                    <w14:schemeClr w14:val="tx1"/>
                  </w14:solidFill>
                </w14:textFill>
              </w:rPr>
              <w:t>投标人须</w:t>
            </w:r>
            <w:r>
              <w:rPr>
                <w:rFonts w:hint="eastAsia" w:ascii="楷体" w:hAnsi="楷体" w:eastAsia="楷体" w:cs="楷体"/>
                <w:i w:val="0"/>
                <w:caps w:val="0"/>
                <w:color w:val="000000"/>
                <w:spacing w:val="0"/>
                <w:sz w:val="24"/>
                <w:szCs w:val="24"/>
              </w:rPr>
              <w:t>具有独立法人资格</w:t>
            </w:r>
            <w:r>
              <w:rPr>
                <w:rFonts w:hint="eastAsia" w:ascii="楷体" w:hAnsi="楷体" w:eastAsia="楷体" w:cs="楷体"/>
                <w:i w:val="0"/>
                <w:caps w:val="0"/>
                <w:color w:val="000000"/>
                <w:spacing w:val="0"/>
                <w:sz w:val="24"/>
                <w:szCs w:val="24"/>
                <w:lang w:eastAsia="zh-CN"/>
              </w:rPr>
              <w:t>。</w:t>
            </w:r>
          </w:p>
        </w:tc>
      </w:tr>
      <w:tr w14:paraId="5B1EBE7C">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587" w:hRule="atLeast"/>
          <w:jc w:val="center"/>
        </w:trPr>
        <w:tc>
          <w:tcPr>
            <w:tcW w:w="540" w:type="dxa"/>
            <w:tcBorders>
              <w:top w:val="single" w:color="auto" w:sz="4" w:space="0"/>
              <w:left w:val="single" w:color="auto" w:sz="4" w:space="0"/>
              <w:bottom w:val="single" w:color="auto" w:sz="4" w:space="0"/>
              <w:right w:val="single" w:color="auto" w:sz="4" w:space="0"/>
            </w:tcBorders>
            <w:vAlign w:val="center"/>
          </w:tcPr>
          <w:p w14:paraId="11142DA2">
            <w:pPr>
              <w:autoSpaceDE w:val="0"/>
              <w:autoSpaceDN w:val="0"/>
              <w:spacing w:line="420" w:lineRule="exact"/>
              <w:jc w:val="center"/>
              <w:rPr>
                <w:rFonts w:hint="eastAsia" w:ascii="楷体" w:hAnsi="楷体" w:eastAsia="楷体"/>
                <w:b/>
                <w:bCs/>
                <w:color w:val="000000"/>
                <w:sz w:val="24"/>
                <w:lang w:eastAsia="zh-CN"/>
              </w:rPr>
            </w:pPr>
            <w:r>
              <w:rPr>
                <w:rFonts w:hint="eastAsia" w:ascii="楷体" w:hAnsi="楷体" w:eastAsia="楷体"/>
                <w:b/>
                <w:bCs/>
                <w:color w:val="000000"/>
                <w:sz w:val="24"/>
              </w:rPr>
              <w:t>1</w:t>
            </w:r>
            <w:r>
              <w:rPr>
                <w:rFonts w:hint="eastAsia" w:ascii="楷体" w:hAnsi="楷体" w:eastAsia="楷体"/>
                <w:b/>
                <w:bCs/>
                <w:color w:val="000000"/>
                <w:sz w:val="24"/>
                <w:lang w:val="en-US" w:eastAsia="zh-CN"/>
              </w:rPr>
              <w:t>3</w:t>
            </w:r>
          </w:p>
        </w:tc>
        <w:tc>
          <w:tcPr>
            <w:tcW w:w="8820" w:type="dxa"/>
            <w:tcBorders>
              <w:top w:val="single" w:color="auto" w:sz="4" w:space="0"/>
              <w:left w:val="single" w:color="auto" w:sz="4" w:space="0"/>
              <w:bottom w:val="single" w:color="auto" w:sz="4" w:space="0"/>
              <w:right w:val="single" w:color="000000" w:sz="4" w:space="0"/>
            </w:tcBorders>
            <w:vAlign w:val="center"/>
          </w:tcPr>
          <w:p w14:paraId="679C22A1">
            <w:pPr>
              <w:tabs>
                <w:tab w:val="left" w:pos="8087"/>
                <w:tab w:val="left" w:pos="8517"/>
              </w:tabs>
              <w:autoSpaceDE w:val="0"/>
              <w:autoSpaceDN w:val="0"/>
              <w:spacing w:line="420" w:lineRule="exact"/>
              <w:rPr>
                <w:rFonts w:ascii="楷体" w:hAnsi="楷体" w:eastAsia="楷体"/>
                <w:b/>
                <w:color w:val="FF0000"/>
                <w:sz w:val="24"/>
              </w:rPr>
            </w:pPr>
            <w:r>
              <w:rPr>
                <w:rFonts w:hint="eastAsia" w:ascii="楷体" w:hAnsi="楷体" w:eastAsia="楷体"/>
                <w:color w:val="000000"/>
                <w:sz w:val="24"/>
              </w:rPr>
              <w:t>评标办法：</w:t>
            </w:r>
            <w:r>
              <w:rPr>
                <w:rFonts w:hint="eastAsia" w:ascii="楷体" w:hAnsi="楷体" w:eastAsia="楷体"/>
                <w:b/>
                <w:color w:val="000000"/>
                <w:sz w:val="24"/>
              </w:rPr>
              <w:t>经招标人综合考虑，在保证供应和质量的前提下，在各投标人中择优选取信誉好、实力较强、</w:t>
            </w:r>
            <w:r>
              <w:rPr>
                <w:rFonts w:hint="eastAsia" w:ascii="楷体" w:hAnsi="楷体" w:eastAsia="楷体"/>
                <w:b/>
                <w:color w:val="000000"/>
                <w:sz w:val="24"/>
                <w:lang w:eastAsia="zh-CN"/>
              </w:rPr>
              <w:t>质量优质、性价比有优势的</w:t>
            </w:r>
            <w:r>
              <w:rPr>
                <w:rFonts w:hint="eastAsia" w:ascii="楷体" w:hAnsi="楷体" w:eastAsia="楷体"/>
                <w:b/>
                <w:color w:val="000000"/>
                <w:sz w:val="24"/>
              </w:rPr>
              <w:t>为中标单位。</w:t>
            </w:r>
            <w:r>
              <w:rPr>
                <w:rFonts w:hint="eastAsia" w:ascii="楷体" w:hAnsi="楷体" w:eastAsia="楷体"/>
                <w:b/>
                <w:color w:val="auto"/>
                <w:sz w:val="24"/>
              </w:rPr>
              <w:t>招标人不以最低价格作为唯一的中标选择标准。</w:t>
            </w:r>
          </w:p>
        </w:tc>
      </w:tr>
      <w:tr w14:paraId="2139E912">
        <w:tblPrEx>
          <w:tblBorders>
            <w:top w:val="single" w:color="000000" w:sz="8" w:space="0"/>
            <w:left w:val="single" w:color="000000" w:sz="8" w:space="0"/>
            <w:bottom w:val="none" w:color="auto" w:sz="0" w:space="0"/>
            <w:right w:val="single" w:color="000000" w:sz="8" w:space="0"/>
            <w:insideH w:val="none" w:color="auto" w:sz="0" w:space="0"/>
            <w:insideV w:val="none" w:color="auto" w:sz="0" w:space="0"/>
          </w:tblBorders>
          <w:tblCellMar>
            <w:top w:w="0" w:type="dxa"/>
            <w:left w:w="108" w:type="dxa"/>
            <w:bottom w:w="0" w:type="dxa"/>
            <w:right w:w="108" w:type="dxa"/>
          </w:tblCellMar>
        </w:tblPrEx>
        <w:trPr>
          <w:cantSplit/>
          <w:trHeight w:val="620" w:hRule="atLeast"/>
          <w:jc w:val="center"/>
        </w:trPr>
        <w:tc>
          <w:tcPr>
            <w:tcW w:w="540" w:type="dxa"/>
            <w:tcBorders>
              <w:top w:val="single" w:color="auto" w:sz="4" w:space="0"/>
              <w:left w:val="single" w:color="auto" w:sz="4" w:space="0"/>
              <w:bottom w:val="single" w:color="auto" w:sz="4" w:space="0"/>
              <w:right w:val="single" w:color="000000" w:sz="4" w:space="0"/>
            </w:tcBorders>
            <w:vAlign w:val="center"/>
          </w:tcPr>
          <w:p w14:paraId="4C9EBEDF">
            <w:pPr>
              <w:autoSpaceDE w:val="0"/>
              <w:autoSpaceDN w:val="0"/>
              <w:spacing w:line="420" w:lineRule="exact"/>
              <w:jc w:val="center"/>
              <w:rPr>
                <w:rFonts w:hint="default" w:ascii="楷体" w:hAnsi="楷体" w:eastAsia="楷体"/>
                <w:b/>
                <w:bCs/>
                <w:color w:val="000000"/>
                <w:sz w:val="24"/>
                <w:lang w:val="en-US" w:eastAsia="zh-CN"/>
              </w:rPr>
            </w:pPr>
            <w:r>
              <w:rPr>
                <w:rFonts w:hint="eastAsia" w:ascii="楷体" w:hAnsi="楷体" w:eastAsia="楷体"/>
                <w:b/>
                <w:bCs/>
                <w:color w:val="000000"/>
                <w:sz w:val="24"/>
                <w:lang w:val="en-US" w:eastAsia="zh-CN"/>
              </w:rPr>
              <w:t>14</w:t>
            </w:r>
          </w:p>
        </w:tc>
        <w:tc>
          <w:tcPr>
            <w:tcW w:w="8820" w:type="dxa"/>
            <w:tcBorders>
              <w:top w:val="single" w:color="auto" w:sz="4" w:space="0"/>
              <w:left w:val="nil"/>
              <w:bottom w:val="single" w:color="auto" w:sz="4" w:space="0"/>
              <w:right w:val="single" w:color="000000" w:sz="4" w:space="0"/>
            </w:tcBorders>
            <w:vAlign w:val="center"/>
          </w:tcPr>
          <w:p w14:paraId="590BEFE6">
            <w:pPr>
              <w:autoSpaceDE w:val="0"/>
              <w:autoSpaceDN w:val="0"/>
              <w:spacing w:line="420" w:lineRule="exact"/>
              <w:rPr>
                <w:rFonts w:ascii="楷体" w:hAnsi="楷体" w:eastAsia="楷体"/>
                <w:color w:val="000000"/>
                <w:sz w:val="24"/>
              </w:rPr>
            </w:pPr>
            <w:r>
              <w:rPr>
                <w:rFonts w:hint="eastAsia" w:ascii="楷体" w:hAnsi="楷体" w:eastAsia="楷体"/>
                <w:b/>
                <w:bCs/>
                <w:color w:val="000000"/>
                <w:sz w:val="24"/>
              </w:rPr>
              <w:t>签订合同时间：</w:t>
            </w:r>
            <w:r>
              <w:rPr>
                <w:rFonts w:hint="eastAsia" w:ascii="楷体" w:hAnsi="楷体" w:eastAsia="楷体"/>
                <w:color w:val="000000"/>
                <w:sz w:val="24"/>
                <w:lang w:val="en-US" w:eastAsia="zh-CN"/>
              </w:rPr>
              <w:t>确定中标人</w:t>
            </w:r>
            <w:r>
              <w:rPr>
                <w:rFonts w:hint="eastAsia" w:ascii="楷体" w:hAnsi="楷体" w:eastAsia="楷体"/>
                <w:color w:val="000000"/>
                <w:sz w:val="24"/>
              </w:rPr>
              <w:t>后</w:t>
            </w:r>
            <w:r>
              <w:rPr>
                <w:rFonts w:hint="eastAsia" w:ascii="楷体" w:hAnsi="楷体" w:eastAsia="楷体"/>
                <w:color w:val="000000"/>
                <w:sz w:val="24"/>
                <w:lang w:val="en-US" w:eastAsia="zh-CN"/>
              </w:rPr>
              <w:t>7</w:t>
            </w:r>
            <w:r>
              <w:rPr>
                <w:rFonts w:hint="eastAsia" w:ascii="楷体" w:hAnsi="楷体" w:eastAsia="楷体"/>
                <w:color w:val="000000"/>
                <w:sz w:val="24"/>
              </w:rPr>
              <w:t>日内。</w:t>
            </w:r>
          </w:p>
        </w:tc>
      </w:tr>
    </w:tbl>
    <w:p w14:paraId="0DECEB6C">
      <w:pPr>
        <w:autoSpaceDE w:val="0"/>
        <w:autoSpaceDN w:val="0"/>
        <w:adjustRightInd w:val="0"/>
        <w:spacing w:line="380" w:lineRule="exact"/>
        <w:outlineLvl w:val="1"/>
        <w:rPr>
          <w:rFonts w:hint="eastAsia" w:ascii="楷体" w:hAnsi="楷体" w:eastAsia="楷体"/>
          <w:b/>
          <w:color w:val="000000"/>
          <w:sz w:val="24"/>
        </w:rPr>
      </w:pPr>
      <w:bookmarkStart w:id="1" w:name="_Toc322697264"/>
      <w:r>
        <w:rPr>
          <w:rFonts w:hint="eastAsia" w:ascii="楷体" w:hAnsi="楷体" w:eastAsia="楷体"/>
          <w:b/>
          <w:color w:val="000000"/>
          <w:sz w:val="24"/>
          <w:lang w:val="en-US" w:eastAsia="zh-CN"/>
        </w:rPr>
        <w:t>二、</w:t>
      </w:r>
      <w:r>
        <w:rPr>
          <w:rFonts w:hint="eastAsia" w:ascii="楷体" w:hAnsi="楷体" w:eastAsia="楷体"/>
          <w:b/>
          <w:color w:val="000000"/>
          <w:sz w:val="24"/>
        </w:rPr>
        <w:t>招标文件的组成</w:t>
      </w:r>
      <w:bookmarkEnd w:id="1"/>
    </w:p>
    <w:p w14:paraId="4F48DA61">
      <w:pPr>
        <w:keepNext w:val="0"/>
        <w:keepLines w:val="0"/>
        <w:pageBreakBefore w:val="0"/>
        <w:widowControl w:val="0"/>
        <w:kinsoku/>
        <w:wordWrap/>
        <w:overflowPunct/>
        <w:topLinePunct w:val="0"/>
        <w:autoSpaceDE w:val="0"/>
        <w:autoSpaceDN w:val="0"/>
        <w:bidi w:val="0"/>
        <w:adjustRightInd w:val="0"/>
        <w:snapToGrid/>
        <w:spacing w:line="360" w:lineRule="auto"/>
        <w:textAlignment w:val="auto"/>
        <w:outlineLvl w:val="1"/>
        <w:rPr>
          <w:rFonts w:hint="eastAsia" w:ascii="楷体" w:hAnsi="楷体" w:eastAsia="楷体"/>
          <w:b/>
          <w:color w:val="000000"/>
          <w:sz w:val="24"/>
        </w:rPr>
      </w:pPr>
      <w:r>
        <w:rPr>
          <w:rFonts w:hint="eastAsia" w:ascii="楷体" w:hAnsi="楷体" w:eastAsia="楷体"/>
          <w:b/>
          <w:color w:val="000000"/>
          <w:sz w:val="24"/>
          <w:lang w:val="en-US" w:eastAsia="zh-CN"/>
        </w:rPr>
        <w:t>1.</w:t>
      </w:r>
      <w:r>
        <w:rPr>
          <w:rFonts w:hint="eastAsia" w:ascii="楷体" w:hAnsi="楷体" w:eastAsia="楷体"/>
          <w:b/>
          <w:color w:val="000000"/>
          <w:sz w:val="24"/>
        </w:rPr>
        <w:t>投标须知</w:t>
      </w:r>
    </w:p>
    <w:p w14:paraId="2F6636AE">
      <w:pPr>
        <w:keepNext w:val="0"/>
        <w:keepLines w:val="0"/>
        <w:pageBreakBefore w:val="0"/>
        <w:widowControl w:val="0"/>
        <w:kinsoku/>
        <w:wordWrap/>
        <w:overflowPunct/>
        <w:topLinePunct w:val="0"/>
        <w:autoSpaceDE w:val="0"/>
        <w:autoSpaceDN w:val="0"/>
        <w:bidi w:val="0"/>
        <w:adjustRightInd w:val="0"/>
        <w:snapToGrid/>
        <w:spacing w:line="360" w:lineRule="auto"/>
        <w:textAlignment w:val="auto"/>
        <w:outlineLvl w:val="1"/>
        <w:rPr>
          <w:rFonts w:ascii="楷体" w:hAnsi="楷体" w:eastAsia="楷体"/>
          <w:color w:val="000000"/>
          <w:sz w:val="24"/>
        </w:rPr>
      </w:pPr>
      <w:r>
        <w:rPr>
          <w:rFonts w:hint="eastAsia" w:ascii="楷体" w:hAnsi="楷体" w:eastAsia="楷体"/>
          <w:b/>
          <w:color w:val="000000"/>
          <w:sz w:val="24"/>
        </w:rPr>
        <w:t>2.投标书</w:t>
      </w:r>
    </w:p>
    <w:p w14:paraId="44868CAD">
      <w:pPr>
        <w:keepNext w:val="0"/>
        <w:keepLines w:val="0"/>
        <w:pageBreakBefore w:val="0"/>
        <w:widowControl w:val="0"/>
        <w:kinsoku/>
        <w:wordWrap/>
        <w:overflowPunct/>
        <w:topLinePunct w:val="0"/>
        <w:autoSpaceDE w:val="0"/>
        <w:autoSpaceDN w:val="0"/>
        <w:bidi w:val="0"/>
        <w:adjustRightInd w:val="0"/>
        <w:snapToGrid/>
        <w:spacing w:line="360" w:lineRule="auto"/>
        <w:textAlignment w:val="auto"/>
        <w:outlineLvl w:val="1"/>
        <w:rPr>
          <w:rFonts w:ascii="楷体" w:hAnsi="楷体" w:eastAsia="楷体"/>
          <w:b/>
          <w:color w:val="000000"/>
          <w:sz w:val="24"/>
        </w:rPr>
      </w:pPr>
      <w:bookmarkStart w:id="2" w:name="_Toc322697265"/>
      <w:r>
        <w:rPr>
          <w:rFonts w:hint="eastAsia" w:ascii="楷体" w:hAnsi="楷体" w:eastAsia="楷体"/>
          <w:b/>
          <w:color w:val="000000"/>
          <w:sz w:val="24"/>
        </w:rPr>
        <w:t>3.对投标人的要求</w:t>
      </w:r>
      <w:bookmarkEnd w:id="2"/>
      <w:r>
        <w:rPr>
          <w:rFonts w:hint="eastAsia" w:ascii="楷体" w:hAnsi="楷体" w:eastAsia="楷体"/>
          <w:b/>
          <w:color w:val="000000"/>
          <w:sz w:val="24"/>
        </w:rPr>
        <w:t xml:space="preserve"> </w:t>
      </w:r>
    </w:p>
    <w:p w14:paraId="763ED4BD">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ascii="楷体" w:hAnsi="楷体" w:eastAsia="楷体"/>
          <w:color w:val="000000"/>
          <w:sz w:val="24"/>
        </w:rPr>
      </w:pPr>
      <w:r>
        <w:rPr>
          <w:rFonts w:hint="eastAsia" w:ascii="楷体" w:hAnsi="楷体" w:eastAsia="楷体"/>
          <w:color w:val="000000"/>
          <w:sz w:val="24"/>
        </w:rPr>
        <w:t>3.1对投标人资质等级要求：见投标须知前附表。</w:t>
      </w:r>
    </w:p>
    <w:p w14:paraId="55485F09">
      <w:pPr>
        <w:keepNext w:val="0"/>
        <w:keepLines w:val="0"/>
        <w:pageBreakBefore w:val="0"/>
        <w:widowControl w:val="0"/>
        <w:kinsoku/>
        <w:wordWrap/>
        <w:overflowPunct/>
        <w:topLinePunct w:val="0"/>
        <w:autoSpaceDE w:val="0"/>
        <w:autoSpaceDN w:val="0"/>
        <w:bidi w:val="0"/>
        <w:adjustRightInd w:val="0"/>
        <w:snapToGrid/>
        <w:spacing w:line="360" w:lineRule="auto"/>
        <w:ind w:left="359" w:leftChars="114" w:hanging="120" w:hangingChars="50"/>
        <w:textAlignment w:val="auto"/>
        <w:rPr>
          <w:rFonts w:ascii="楷体" w:hAnsi="楷体" w:eastAsia="楷体"/>
          <w:color w:val="000000"/>
          <w:sz w:val="24"/>
        </w:rPr>
      </w:pPr>
      <w:r>
        <w:rPr>
          <w:rFonts w:hint="eastAsia" w:ascii="楷体" w:hAnsi="楷体" w:eastAsia="楷体"/>
          <w:color w:val="000000"/>
          <w:sz w:val="24"/>
        </w:rPr>
        <w:t>3.2</w:t>
      </w:r>
      <w:r>
        <w:rPr>
          <w:rFonts w:hint="eastAsia" w:ascii="楷体" w:hAnsi="楷体" w:eastAsia="楷体" w:cs="楷体"/>
          <w:i w:val="0"/>
          <w:caps w:val="0"/>
          <w:color w:val="000000"/>
          <w:spacing w:val="0"/>
          <w:sz w:val="24"/>
          <w:szCs w:val="24"/>
        </w:rPr>
        <w:t>投标人</w:t>
      </w:r>
      <w:r>
        <w:rPr>
          <w:rFonts w:hint="eastAsia" w:ascii="楷体" w:hAnsi="楷体" w:eastAsia="楷体" w:cs="楷体"/>
          <w:i w:val="0"/>
          <w:caps w:val="0"/>
          <w:color w:val="000000"/>
          <w:spacing w:val="0"/>
          <w:sz w:val="24"/>
          <w:szCs w:val="24"/>
          <w:lang w:val="en-US" w:eastAsia="zh-CN"/>
        </w:rPr>
        <w:t>的</w:t>
      </w:r>
      <w:r>
        <w:rPr>
          <w:rFonts w:hint="eastAsia" w:ascii="楷体" w:hAnsi="楷体" w:eastAsia="楷体" w:cs="楷体"/>
          <w:i w:val="0"/>
          <w:caps w:val="0"/>
          <w:color w:val="000000"/>
          <w:spacing w:val="0"/>
          <w:sz w:val="24"/>
          <w:szCs w:val="24"/>
        </w:rPr>
        <w:t>负责人为同一人或者存在控股、管理关系的不同单位，不得同时参加本项目投标，否则均按废标处理</w:t>
      </w:r>
      <w:r>
        <w:rPr>
          <w:rFonts w:hint="eastAsia" w:ascii="楷体" w:hAnsi="楷体" w:eastAsia="楷体" w:cs="楷体"/>
          <w:i w:val="0"/>
          <w:caps w:val="0"/>
          <w:color w:val="000000"/>
          <w:spacing w:val="0"/>
          <w:sz w:val="24"/>
          <w:szCs w:val="24"/>
          <w:lang w:eastAsia="zh-CN"/>
        </w:rPr>
        <w:t>。</w:t>
      </w:r>
      <w:r>
        <w:rPr>
          <w:rFonts w:hint="eastAsia" w:ascii="楷体" w:hAnsi="楷体" w:eastAsia="楷体" w:cs="楷体"/>
          <w:i w:val="0"/>
          <w:caps w:val="0"/>
          <w:color w:val="000000"/>
          <w:spacing w:val="0"/>
          <w:sz w:val="24"/>
          <w:szCs w:val="24"/>
        </w:rPr>
        <w:t>投标人具有良好的商业信誉，必须</w:t>
      </w:r>
      <w:r>
        <w:rPr>
          <w:rFonts w:hint="eastAsia" w:ascii="楷体" w:hAnsi="楷体" w:eastAsia="楷体" w:cs="楷体"/>
          <w:i w:val="0"/>
          <w:caps w:val="0"/>
          <w:color w:val="000000"/>
          <w:spacing w:val="0"/>
          <w:sz w:val="24"/>
          <w:szCs w:val="24"/>
          <w:lang w:val="en-US" w:eastAsia="zh-CN"/>
        </w:rPr>
        <w:t>符合</w:t>
      </w:r>
      <w:r>
        <w:rPr>
          <w:rFonts w:hint="eastAsia" w:ascii="楷体" w:hAnsi="楷体" w:eastAsia="楷体" w:cs="楷体"/>
          <w:i w:val="0"/>
          <w:caps w:val="0"/>
          <w:color w:val="000000"/>
          <w:spacing w:val="0"/>
          <w:sz w:val="24"/>
          <w:szCs w:val="24"/>
        </w:rPr>
        <w:t>承包本分包工程所必须的</w:t>
      </w:r>
      <w:r>
        <w:rPr>
          <w:rFonts w:hint="eastAsia" w:ascii="楷体" w:hAnsi="楷体" w:eastAsia="楷体" w:cs="楷体"/>
          <w:i w:val="0"/>
          <w:caps w:val="0"/>
          <w:color w:val="000000"/>
          <w:spacing w:val="0"/>
          <w:sz w:val="24"/>
          <w:szCs w:val="24"/>
          <w:lang w:val="en-US" w:eastAsia="zh-CN"/>
        </w:rPr>
        <w:t>机械</w:t>
      </w:r>
      <w:r>
        <w:rPr>
          <w:rFonts w:hint="eastAsia" w:ascii="楷体" w:hAnsi="楷体" w:eastAsia="楷体" w:cs="楷体"/>
          <w:i w:val="0"/>
          <w:caps w:val="0"/>
          <w:color w:val="000000"/>
          <w:spacing w:val="0"/>
          <w:sz w:val="24"/>
          <w:szCs w:val="24"/>
        </w:rPr>
        <w:t>设备</w:t>
      </w:r>
      <w:r>
        <w:rPr>
          <w:rFonts w:hint="eastAsia" w:ascii="楷体" w:hAnsi="楷体" w:eastAsia="楷体" w:cs="楷体"/>
          <w:i w:val="0"/>
          <w:caps w:val="0"/>
          <w:color w:val="000000"/>
          <w:spacing w:val="0"/>
          <w:sz w:val="24"/>
          <w:szCs w:val="24"/>
          <w:lang w:val="en-US" w:eastAsia="zh-CN"/>
        </w:rPr>
        <w:t>工具</w:t>
      </w:r>
      <w:r>
        <w:rPr>
          <w:rFonts w:hint="eastAsia" w:ascii="楷体" w:hAnsi="楷体" w:eastAsia="楷体" w:cs="楷体"/>
          <w:i w:val="0"/>
          <w:caps w:val="0"/>
          <w:color w:val="000000"/>
          <w:spacing w:val="0"/>
          <w:sz w:val="24"/>
          <w:szCs w:val="24"/>
        </w:rPr>
        <w:t>、</w:t>
      </w:r>
      <w:r>
        <w:rPr>
          <w:rFonts w:hint="eastAsia" w:ascii="楷体" w:hAnsi="楷体" w:eastAsia="楷体" w:cs="楷体"/>
          <w:i w:val="0"/>
          <w:caps w:val="0"/>
          <w:color w:val="000000"/>
          <w:spacing w:val="0"/>
          <w:sz w:val="24"/>
          <w:szCs w:val="24"/>
          <w:lang w:val="en-US" w:eastAsia="zh-CN"/>
        </w:rPr>
        <w:t>工人数量</w:t>
      </w:r>
      <w:r>
        <w:rPr>
          <w:rFonts w:hint="eastAsia" w:ascii="楷体" w:hAnsi="楷体" w:eastAsia="楷体" w:cs="楷体"/>
          <w:i w:val="0"/>
          <w:caps w:val="0"/>
          <w:color w:val="000000"/>
          <w:spacing w:val="0"/>
          <w:sz w:val="24"/>
          <w:szCs w:val="24"/>
        </w:rPr>
        <w:t>、专业技术能力及资金实力。如有必要则对投标报名单位进行考察</w:t>
      </w:r>
      <w:r>
        <w:rPr>
          <w:rFonts w:hint="eastAsia" w:ascii="楷体" w:hAnsi="楷体" w:eastAsia="楷体" w:cs="楷体"/>
          <w:i w:val="0"/>
          <w:caps w:val="0"/>
          <w:color w:val="000000"/>
          <w:spacing w:val="0"/>
          <w:sz w:val="24"/>
          <w:szCs w:val="24"/>
          <w:lang w:eastAsia="zh-CN"/>
        </w:rPr>
        <w:t>。</w:t>
      </w:r>
      <w:r>
        <w:rPr>
          <w:rFonts w:hint="eastAsia" w:ascii="楷体" w:hAnsi="楷体" w:eastAsia="楷体"/>
          <w:color w:val="000000"/>
          <w:sz w:val="24"/>
        </w:rPr>
        <w:t>投标人不得用非法手段询查其他投标人标函，凡泄露标函、哄抬标价损害国家和招标人利益的，取消其参加投标、承接工程资格，并追究责任，由有关部门严肃处理。</w:t>
      </w:r>
    </w:p>
    <w:p w14:paraId="57CB862C">
      <w:pPr>
        <w:keepNext w:val="0"/>
        <w:keepLines w:val="0"/>
        <w:pageBreakBefore w:val="0"/>
        <w:widowControl w:val="0"/>
        <w:kinsoku/>
        <w:wordWrap/>
        <w:overflowPunct/>
        <w:topLinePunct w:val="0"/>
        <w:autoSpaceDE w:val="0"/>
        <w:autoSpaceDN w:val="0"/>
        <w:bidi w:val="0"/>
        <w:adjustRightInd w:val="0"/>
        <w:snapToGrid/>
        <w:spacing w:line="360" w:lineRule="auto"/>
        <w:ind w:left="359" w:leftChars="114" w:hanging="120" w:hangingChars="50"/>
        <w:textAlignment w:val="auto"/>
        <w:rPr>
          <w:rFonts w:ascii="楷体" w:hAnsi="楷体" w:eastAsia="楷体"/>
          <w:color w:val="000000"/>
          <w:sz w:val="24"/>
        </w:rPr>
      </w:pPr>
      <w:r>
        <w:rPr>
          <w:rFonts w:hint="eastAsia" w:ascii="楷体" w:hAnsi="楷体" w:eastAsia="楷体"/>
          <w:color w:val="000000"/>
          <w:sz w:val="24"/>
        </w:rPr>
        <w:t>3.3投标人应按照招标文件的规定程序、时间及有关规定进行投标，否则按自动放弃论处。</w:t>
      </w:r>
    </w:p>
    <w:p w14:paraId="236F7D15">
      <w:pPr>
        <w:keepNext w:val="0"/>
        <w:keepLines w:val="0"/>
        <w:pageBreakBefore w:val="0"/>
        <w:widowControl w:val="0"/>
        <w:kinsoku/>
        <w:wordWrap/>
        <w:overflowPunct/>
        <w:topLinePunct w:val="0"/>
        <w:autoSpaceDE w:val="0"/>
        <w:autoSpaceDN w:val="0"/>
        <w:bidi w:val="0"/>
        <w:adjustRightInd w:val="0"/>
        <w:snapToGrid/>
        <w:spacing w:line="360" w:lineRule="auto"/>
        <w:ind w:left="359" w:leftChars="114" w:hanging="120" w:hangingChars="50"/>
        <w:textAlignment w:val="auto"/>
        <w:rPr>
          <w:rFonts w:ascii="楷体" w:hAnsi="楷体" w:eastAsia="楷体"/>
          <w:color w:val="000000"/>
          <w:sz w:val="24"/>
        </w:rPr>
      </w:pPr>
      <w:r>
        <w:rPr>
          <w:rFonts w:hint="eastAsia" w:ascii="楷体" w:hAnsi="楷体" w:eastAsia="楷体"/>
          <w:color w:val="000000"/>
          <w:sz w:val="24"/>
        </w:rPr>
        <w:t>3.4投标费用：除招标文件中另有规定外, 投标人应承担其勘察现场、编制与递交投标文件所涉及的一切费用，不管投标结果如何，本单位对上述费用不负任何责任。</w:t>
      </w:r>
    </w:p>
    <w:p w14:paraId="0CF3C343">
      <w:pPr>
        <w:keepNext w:val="0"/>
        <w:keepLines w:val="0"/>
        <w:pageBreakBefore w:val="0"/>
        <w:widowControl w:val="0"/>
        <w:kinsoku/>
        <w:wordWrap/>
        <w:overflowPunct/>
        <w:topLinePunct w:val="0"/>
        <w:autoSpaceDE w:val="0"/>
        <w:autoSpaceDN w:val="0"/>
        <w:bidi w:val="0"/>
        <w:adjustRightInd w:val="0"/>
        <w:snapToGrid/>
        <w:spacing w:line="360" w:lineRule="auto"/>
        <w:textAlignment w:val="auto"/>
        <w:outlineLvl w:val="1"/>
        <w:rPr>
          <w:rFonts w:ascii="楷体" w:hAnsi="楷体" w:eastAsia="楷体"/>
          <w:b/>
          <w:color w:val="000000"/>
          <w:sz w:val="24"/>
        </w:rPr>
      </w:pPr>
      <w:bookmarkStart w:id="3" w:name="_Toc322697266"/>
      <w:r>
        <w:rPr>
          <w:rFonts w:hint="eastAsia" w:ascii="楷体" w:hAnsi="楷体" w:eastAsia="楷体"/>
          <w:b/>
          <w:color w:val="000000"/>
          <w:sz w:val="24"/>
        </w:rPr>
        <w:t>4.对投标文件的要求</w:t>
      </w:r>
      <w:bookmarkEnd w:id="3"/>
    </w:p>
    <w:p w14:paraId="39E8FFD6">
      <w:pPr>
        <w:keepNext w:val="0"/>
        <w:keepLines w:val="0"/>
        <w:pageBreakBefore w:val="0"/>
        <w:widowControl w:val="0"/>
        <w:kinsoku/>
        <w:wordWrap/>
        <w:overflowPunct/>
        <w:topLinePunct w:val="0"/>
        <w:bidi w:val="0"/>
        <w:snapToGrid/>
        <w:spacing w:line="360" w:lineRule="auto"/>
        <w:ind w:left="479" w:leftChars="114" w:hanging="240" w:hangingChars="100"/>
        <w:textAlignment w:val="auto"/>
        <w:rPr>
          <w:rFonts w:hint="eastAsia" w:ascii="楷体" w:hAnsi="楷体" w:eastAsia="楷体"/>
          <w:color w:val="000000"/>
          <w:sz w:val="24"/>
        </w:rPr>
      </w:pPr>
      <w:r>
        <w:rPr>
          <w:rFonts w:hint="eastAsia" w:ascii="楷体" w:hAnsi="楷体" w:eastAsia="楷体"/>
          <w:color w:val="000000"/>
          <w:sz w:val="24"/>
        </w:rPr>
        <w:t>4.1投标人必须</w:t>
      </w:r>
      <w:r>
        <w:rPr>
          <w:rFonts w:hint="eastAsia" w:ascii="楷体" w:hAnsi="楷体" w:eastAsia="楷体"/>
          <w:color w:val="000000"/>
          <w:sz w:val="24"/>
          <w:lang w:val="en-US" w:eastAsia="zh-CN"/>
        </w:rPr>
        <w:t>响应</w:t>
      </w:r>
      <w:r>
        <w:rPr>
          <w:rFonts w:hint="eastAsia" w:ascii="楷体" w:hAnsi="楷体" w:eastAsia="楷体"/>
          <w:color w:val="000000"/>
          <w:sz w:val="24"/>
        </w:rPr>
        <w:t>招标文件要求向招标人提供纸质版投标文件。</w:t>
      </w:r>
    </w:p>
    <w:p w14:paraId="631176DA">
      <w:pPr>
        <w:keepNext w:val="0"/>
        <w:keepLines w:val="0"/>
        <w:pageBreakBefore w:val="0"/>
        <w:widowControl w:val="0"/>
        <w:kinsoku/>
        <w:wordWrap/>
        <w:overflowPunct/>
        <w:topLinePunct w:val="0"/>
        <w:bidi w:val="0"/>
        <w:snapToGrid/>
        <w:spacing w:line="360" w:lineRule="auto"/>
        <w:ind w:left="479" w:leftChars="114" w:hanging="240" w:hangingChars="100"/>
        <w:textAlignment w:val="auto"/>
        <w:rPr>
          <w:rFonts w:ascii="楷体" w:hAnsi="楷体" w:eastAsia="楷体"/>
          <w:color w:val="000000"/>
          <w:sz w:val="24"/>
        </w:rPr>
      </w:pPr>
      <w:r>
        <w:rPr>
          <w:rFonts w:hint="eastAsia" w:ascii="楷体" w:hAnsi="楷体" w:eastAsia="楷体"/>
          <w:color w:val="000000"/>
          <w:sz w:val="24"/>
        </w:rPr>
        <w:t>4.2投标文件应使用不能擦去的墨水打印或书写，由投标人加盖公章和法定代表人印鉴或签字或法定代表人委托的代理人签字。</w:t>
      </w:r>
    </w:p>
    <w:p w14:paraId="7865AAE7">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hint="eastAsia" w:ascii="楷体" w:hAnsi="楷体" w:eastAsia="楷体"/>
          <w:color w:val="000000"/>
          <w:sz w:val="24"/>
          <w:lang w:eastAsia="zh-CN"/>
        </w:rPr>
      </w:pPr>
      <w:r>
        <w:rPr>
          <w:rFonts w:hint="eastAsia" w:ascii="楷体" w:hAnsi="楷体" w:eastAsia="楷体"/>
          <w:color w:val="000000"/>
          <w:sz w:val="24"/>
        </w:rPr>
        <w:t>4.3凡有下列情况之一者，投标文件视为无效</w:t>
      </w:r>
      <w:r>
        <w:rPr>
          <w:rFonts w:hint="eastAsia" w:ascii="楷体" w:hAnsi="楷体" w:eastAsia="楷体"/>
          <w:color w:val="000000"/>
          <w:sz w:val="24"/>
          <w:lang w:eastAsia="zh-CN"/>
        </w:rPr>
        <w:t>：</w:t>
      </w:r>
    </w:p>
    <w:p w14:paraId="297FB145">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hint="eastAsia" w:ascii="楷体" w:hAnsi="楷体" w:eastAsia="楷体"/>
          <w:color w:val="000000"/>
          <w:sz w:val="24"/>
          <w:lang w:eastAsia="zh-CN"/>
        </w:rPr>
      </w:pPr>
      <w:r>
        <w:rPr>
          <w:rFonts w:hint="eastAsia" w:ascii="楷体" w:hAnsi="楷体" w:eastAsia="楷体"/>
          <w:color w:val="000000"/>
          <w:sz w:val="24"/>
        </w:rPr>
        <w:t>4.3.1投标截止时间之后送达的投标文件</w:t>
      </w:r>
      <w:r>
        <w:rPr>
          <w:rFonts w:hint="eastAsia" w:ascii="楷体" w:hAnsi="楷体" w:eastAsia="楷体"/>
          <w:color w:val="000000"/>
          <w:sz w:val="24"/>
          <w:lang w:eastAsia="zh-CN"/>
        </w:rPr>
        <w:t>；</w:t>
      </w:r>
    </w:p>
    <w:p w14:paraId="6AEF0485">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hint="eastAsia" w:ascii="楷体" w:hAnsi="楷体" w:eastAsia="楷体"/>
          <w:color w:val="000000"/>
          <w:sz w:val="24"/>
          <w:lang w:eastAsia="zh-CN"/>
        </w:rPr>
      </w:pPr>
      <w:r>
        <w:rPr>
          <w:rFonts w:hint="eastAsia" w:ascii="楷体" w:hAnsi="楷体" w:eastAsia="楷体"/>
          <w:color w:val="000000"/>
          <w:sz w:val="24"/>
        </w:rPr>
        <w:t>4.3.2未按招标文件要求标志、密封的</w:t>
      </w:r>
      <w:r>
        <w:rPr>
          <w:rFonts w:hint="eastAsia" w:ascii="楷体" w:hAnsi="楷体" w:eastAsia="楷体"/>
          <w:color w:val="000000"/>
          <w:sz w:val="24"/>
          <w:lang w:eastAsia="zh-CN"/>
        </w:rPr>
        <w:t>；</w:t>
      </w:r>
    </w:p>
    <w:p w14:paraId="39D60441">
      <w:pPr>
        <w:keepNext w:val="0"/>
        <w:keepLines w:val="0"/>
        <w:pageBreakBefore w:val="0"/>
        <w:widowControl w:val="0"/>
        <w:kinsoku/>
        <w:wordWrap/>
        <w:overflowPunct/>
        <w:topLinePunct w:val="0"/>
        <w:autoSpaceDE w:val="0"/>
        <w:autoSpaceDN w:val="0"/>
        <w:bidi w:val="0"/>
        <w:adjustRightInd w:val="0"/>
        <w:snapToGrid/>
        <w:spacing w:line="360" w:lineRule="auto"/>
        <w:ind w:left="599" w:leftChars="114" w:hanging="360" w:hangingChars="150"/>
        <w:textAlignment w:val="auto"/>
        <w:rPr>
          <w:rFonts w:hint="eastAsia" w:ascii="楷体" w:hAnsi="楷体" w:eastAsia="楷体"/>
          <w:color w:val="000000"/>
          <w:sz w:val="24"/>
          <w:lang w:eastAsia="zh-CN"/>
        </w:rPr>
      </w:pPr>
      <w:r>
        <w:rPr>
          <w:rFonts w:hint="eastAsia" w:ascii="楷体" w:hAnsi="楷体" w:eastAsia="楷体"/>
          <w:color w:val="000000"/>
          <w:sz w:val="24"/>
        </w:rPr>
        <w:t>4.3.3投标文件实质性内容字迹模糊、难于辨认或删改处未加盖投标文件签字人印章的</w:t>
      </w:r>
      <w:r>
        <w:rPr>
          <w:rFonts w:hint="eastAsia" w:ascii="楷体" w:hAnsi="楷体" w:eastAsia="楷体"/>
          <w:color w:val="000000"/>
          <w:sz w:val="24"/>
          <w:lang w:eastAsia="zh-CN"/>
        </w:rPr>
        <w:t>；</w:t>
      </w:r>
    </w:p>
    <w:p w14:paraId="127722AB">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hint="eastAsia" w:ascii="楷体" w:hAnsi="楷体" w:eastAsia="楷体"/>
          <w:color w:val="000000"/>
          <w:sz w:val="24"/>
          <w:lang w:eastAsia="zh-CN"/>
        </w:rPr>
      </w:pPr>
      <w:r>
        <w:rPr>
          <w:rFonts w:hint="eastAsia" w:ascii="楷体" w:hAnsi="楷体" w:eastAsia="楷体"/>
          <w:color w:val="000000"/>
          <w:sz w:val="24"/>
        </w:rPr>
        <w:t>4.3.4投标文件实质上不响应招标文件要求的</w:t>
      </w:r>
      <w:r>
        <w:rPr>
          <w:rFonts w:hint="eastAsia" w:ascii="楷体" w:hAnsi="楷体" w:eastAsia="楷体"/>
          <w:color w:val="000000"/>
          <w:sz w:val="24"/>
          <w:lang w:eastAsia="zh-CN"/>
        </w:rPr>
        <w:t>；</w:t>
      </w:r>
    </w:p>
    <w:p w14:paraId="25BA2D2E">
      <w:pPr>
        <w:pStyle w:val="2"/>
        <w:keepNext w:val="0"/>
        <w:keepLines w:val="0"/>
        <w:pageBreakBefore w:val="0"/>
        <w:widowControl w:val="0"/>
        <w:numPr>
          <w:ilvl w:val="0"/>
          <w:numId w:val="0"/>
        </w:numPr>
        <w:tabs>
          <w:tab w:val="left" w:pos="1000"/>
        </w:tabs>
        <w:kinsoku/>
        <w:wordWrap/>
        <w:overflowPunct/>
        <w:topLinePunct w:val="0"/>
        <w:bidi w:val="0"/>
        <w:snapToGrid/>
        <w:spacing w:line="360" w:lineRule="auto"/>
        <w:ind w:firstLine="480" w:firstLineChars="200"/>
        <w:jc w:val="left"/>
        <w:textAlignment w:val="auto"/>
        <w:rPr>
          <w:rFonts w:ascii="楷体" w:hAnsi="楷体" w:eastAsia="楷体"/>
          <w:bCs/>
          <w:color w:val="000000"/>
          <w:sz w:val="24"/>
          <w:szCs w:val="24"/>
        </w:rPr>
      </w:pPr>
      <w:r>
        <w:rPr>
          <w:rFonts w:hint="eastAsia" w:ascii="楷体" w:hAnsi="楷体" w:eastAsia="楷体"/>
          <w:bCs/>
          <w:snapToGrid w:val="0"/>
          <w:color w:val="000000"/>
          <w:sz w:val="24"/>
          <w:szCs w:val="24"/>
          <w:lang w:val="en-US" w:eastAsia="zh-CN"/>
        </w:rPr>
        <w:t>1）</w:t>
      </w:r>
      <w:r>
        <w:rPr>
          <w:rFonts w:hint="eastAsia" w:ascii="楷体" w:hAnsi="楷体" w:eastAsia="楷体"/>
          <w:bCs/>
          <w:snapToGrid w:val="0"/>
          <w:color w:val="000000"/>
          <w:sz w:val="24"/>
          <w:szCs w:val="24"/>
        </w:rPr>
        <w:t>投标文件载明的招标项目完成期限超过招标文件规定的期限；</w:t>
      </w:r>
    </w:p>
    <w:p w14:paraId="0CCDCF3B">
      <w:pPr>
        <w:pStyle w:val="2"/>
        <w:keepNext w:val="0"/>
        <w:keepLines w:val="0"/>
        <w:pageBreakBefore w:val="0"/>
        <w:widowControl w:val="0"/>
        <w:numPr>
          <w:ilvl w:val="0"/>
          <w:numId w:val="0"/>
        </w:numPr>
        <w:tabs>
          <w:tab w:val="left" w:pos="1000"/>
        </w:tabs>
        <w:kinsoku/>
        <w:wordWrap/>
        <w:overflowPunct/>
        <w:topLinePunct w:val="0"/>
        <w:bidi w:val="0"/>
        <w:snapToGrid/>
        <w:spacing w:line="360" w:lineRule="auto"/>
        <w:ind w:firstLine="480" w:firstLineChars="200"/>
        <w:jc w:val="left"/>
        <w:textAlignment w:val="auto"/>
        <w:rPr>
          <w:rFonts w:ascii="楷体" w:hAnsi="楷体" w:eastAsia="楷体"/>
          <w:bCs/>
          <w:color w:val="000000"/>
          <w:sz w:val="24"/>
          <w:szCs w:val="24"/>
        </w:rPr>
      </w:pPr>
      <w:r>
        <w:rPr>
          <w:rFonts w:hint="eastAsia" w:ascii="楷体" w:hAnsi="楷体" w:eastAsia="楷体"/>
          <w:bCs/>
          <w:snapToGrid w:val="0"/>
          <w:color w:val="000000"/>
          <w:sz w:val="24"/>
          <w:szCs w:val="24"/>
          <w:lang w:val="en-US" w:eastAsia="zh-CN"/>
        </w:rPr>
        <w:t>2）</w:t>
      </w:r>
      <w:r>
        <w:rPr>
          <w:rFonts w:hint="eastAsia" w:ascii="楷体" w:hAnsi="楷体" w:eastAsia="楷体"/>
          <w:bCs/>
          <w:snapToGrid w:val="0"/>
          <w:color w:val="000000"/>
          <w:sz w:val="24"/>
          <w:szCs w:val="24"/>
        </w:rPr>
        <w:t>投标文件附有招标人不能接受的条件；</w:t>
      </w:r>
    </w:p>
    <w:p w14:paraId="73AD04C9">
      <w:pPr>
        <w:pStyle w:val="2"/>
        <w:keepNext w:val="0"/>
        <w:keepLines w:val="0"/>
        <w:pageBreakBefore w:val="0"/>
        <w:widowControl w:val="0"/>
        <w:numPr>
          <w:ilvl w:val="0"/>
          <w:numId w:val="0"/>
        </w:numPr>
        <w:tabs>
          <w:tab w:val="left" w:pos="1000"/>
        </w:tabs>
        <w:kinsoku/>
        <w:wordWrap/>
        <w:overflowPunct/>
        <w:topLinePunct w:val="0"/>
        <w:bidi w:val="0"/>
        <w:snapToGrid/>
        <w:spacing w:line="360" w:lineRule="auto"/>
        <w:ind w:firstLine="480" w:firstLineChars="200"/>
        <w:jc w:val="left"/>
        <w:textAlignment w:val="auto"/>
        <w:rPr>
          <w:rFonts w:ascii="楷体" w:hAnsi="楷体" w:eastAsia="楷体"/>
          <w:bCs/>
          <w:color w:val="000000"/>
          <w:sz w:val="24"/>
          <w:szCs w:val="24"/>
        </w:rPr>
      </w:pPr>
      <w:r>
        <w:rPr>
          <w:rFonts w:hint="eastAsia" w:ascii="楷体" w:hAnsi="楷体" w:eastAsia="楷体"/>
          <w:bCs/>
          <w:snapToGrid w:val="0"/>
          <w:color w:val="000000"/>
          <w:sz w:val="24"/>
          <w:szCs w:val="24"/>
          <w:lang w:val="en-US" w:eastAsia="zh-CN"/>
        </w:rPr>
        <w:t>3）</w:t>
      </w:r>
      <w:r>
        <w:rPr>
          <w:rFonts w:hint="eastAsia" w:ascii="楷体" w:hAnsi="楷体" w:eastAsia="楷体"/>
          <w:bCs/>
          <w:snapToGrid w:val="0"/>
          <w:color w:val="000000"/>
          <w:sz w:val="24"/>
          <w:szCs w:val="24"/>
        </w:rPr>
        <w:t>不符合招标文件中规定的其他实质性要求的；</w:t>
      </w:r>
    </w:p>
    <w:p w14:paraId="528F2D8C">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hint="eastAsia" w:ascii="楷体" w:hAnsi="楷体" w:eastAsia="楷体"/>
          <w:color w:val="000000"/>
          <w:sz w:val="24"/>
        </w:rPr>
      </w:pPr>
      <w:r>
        <w:rPr>
          <w:rFonts w:hint="eastAsia" w:ascii="楷体" w:hAnsi="楷体" w:eastAsia="楷体"/>
          <w:color w:val="000000"/>
          <w:sz w:val="24"/>
        </w:rPr>
        <w:t>4.3.5隐瞒实情</w:t>
      </w:r>
      <w:r>
        <w:rPr>
          <w:rFonts w:hint="eastAsia" w:ascii="楷体" w:hAnsi="楷体" w:eastAsia="楷体"/>
          <w:color w:val="000000"/>
          <w:sz w:val="24"/>
          <w:lang w:eastAsia="zh-CN"/>
        </w:rPr>
        <w:t>、</w:t>
      </w:r>
      <w:r>
        <w:rPr>
          <w:rFonts w:hint="eastAsia" w:ascii="楷体" w:hAnsi="楷体" w:eastAsia="楷体"/>
          <w:color w:val="000000"/>
          <w:sz w:val="24"/>
        </w:rPr>
        <w:t>弄虚作假</w:t>
      </w:r>
      <w:r>
        <w:rPr>
          <w:rFonts w:hint="eastAsia" w:ascii="楷体" w:hAnsi="楷体" w:eastAsia="楷体"/>
          <w:color w:val="000000"/>
          <w:sz w:val="24"/>
          <w:lang w:eastAsia="zh-CN"/>
        </w:rPr>
        <w:t>、</w:t>
      </w:r>
      <w:r>
        <w:rPr>
          <w:rFonts w:hint="eastAsia" w:ascii="楷体" w:hAnsi="楷体" w:eastAsia="楷体"/>
          <w:color w:val="000000"/>
          <w:sz w:val="24"/>
        </w:rPr>
        <w:t>资料不全的。</w:t>
      </w:r>
    </w:p>
    <w:p w14:paraId="66341FCD">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hint="eastAsia" w:ascii="楷体" w:hAnsi="楷体" w:eastAsia="楷体"/>
          <w:color w:val="000000"/>
          <w:sz w:val="24"/>
        </w:rPr>
      </w:pPr>
      <w:r>
        <w:rPr>
          <w:rFonts w:hint="eastAsia" w:ascii="楷体" w:hAnsi="楷体" w:eastAsia="楷体"/>
          <w:color w:val="000000"/>
          <w:sz w:val="24"/>
        </w:rPr>
        <w:t>4.4投标人递交的投标书应包括以下内容：</w:t>
      </w:r>
    </w:p>
    <w:p w14:paraId="70B1E31A">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hint="eastAsia" w:ascii="楷体" w:hAnsi="楷体" w:eastAsia="楷体"/>
          <w:color w:val="000000"/>
          <w:sz w:val="24"/>
        </w:rPr>
      </w:pPr>
      <w:r>
        <w:rPr>
          <w:rFonts w:hint="eastAsia" w:ascii="楷体" w:hAnsi="楷体" w:eastAsia="楷体"/>
          <w:color w:val="000000"/>
          <w:sz w:val="24"/>
        </w:rPr>
        <w:t>a. 具备相应有年检资质和营业执照</w:t>
      </w:r>
      <w:r>
        <w:rPr>
          <w:rFonts w:hint="eastAsia" w:ascii="楷体" w:hAnsi="楷体" w:eastAsia="楷体"/>
          <w:color w:val="000000"/>
          <w:sz w:val="24"/>
          <w:lang w:eastAsia="zh-CN"/>
        </w:rPr>
        <w:t>、</w:t>
      </w:r>
      <w:r>
        <w:rPr>
          <w:rFonts w:hint="eastAsia" w:ascii="楷体" w:hAnsi="楷体" w:eastAsia="楷体"/>
          <w:color w:val="000000"/>
          <w:sz w:val="24"/>
          <w:lang w:val="en-US" w:eastAsia="zh-CN"/>
        </w:rPr>
        <w:t>开户许可证</w:t>
      </w:r>
      <w:r>
        <w:rPr>
          <w:rFonts w:hint="eastAsia" w:ascii="楷体" w:hAnsi="楷体" w:eastAsia="楷体"/>
          <w:color w:val="000000"/>
          <w:sz w:val="24"/>
        </w:rPr>
        <w:t>；</w:t>
      </w:r>
    </w:p>
    <w:p w14:paraId="6DCF342B">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hint="eastAsia" w:ascii="楷体" w:hAnsi="楷体" w:eastAsia="楷体"/>
          <w:color w:val="000000"/>
          <w:sz w:val="24"/>
        </w:rPr>
      </w:pPr>
      <w:r>
        <w:rPr>
          <w:rFonts w:hint="eastAsia" w:ascii="楷体" w:hAnsi="楷体" w:eastAsia="楷体"/>
          <w:color w:val="000000"/>
          <w:sz w:val="24"/>
        </w:rPr>
        <w:t xml:space="preserve">b. </w:t>
      </w:r>
      <w:r>
        <w:rPr>
          <w:rFonts w:hint="eastAsia" w:ascii="楷体" w:hAnsi="楷体" w:eastAsia="楷体"/>
          <w:color w:val="000000"/>
          <w:sz w:val="24"/>
          <w:lang w:val="en-US" w:eastAsia="zh-CN"/>
        </w:rPr>
        <w:t>法定代表人身份证明书、法定代表</w:t>
      </w:r>
      <w:r>
        <w:rPr>
          <w:rFonts w:hint="eastAsia" w:ascii="楷体" w:hAnsi="楷体" w:eastAsia="楷体"/>
          <w:color w:val="000000"/>
          <w:sz w:val="24"/>
        </w:rPr>
        <w:t>人授权委托书；</w:t>
      </w:r>
    </w:p>
    <w:p w14:paraId="7FF8CB5F">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hint="eastAsia" w:ascii="楷体" w:hAnsi="楷体" w:eastAsia="楷体"/>
          <w:color w:val="000000"/>
          <w:sz w:val="24"/>
        </w:rPr>
      </w:pPr>
      <w:r>
        <w:rPr>
          <w:rFonts w:hint="eastAsia" w:ascii="楷体" w:hAnsi="楷体" w:eastAsia="楷体"/>
          <w:color w:val="000000"/>
          <w:sz w:val="24"/>
        </w:rPr>
        <w:t>c. 资质证书；</w:t>
      </w:r>
    </w:p>
    <w:p w14:paraId="180CDE07">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hint="eastAsia" w:ascii="楷体" w:hAnsi="楷体" w:eastAsia="楷体"/>
          <w:color w:val="000000"/>
          <w:sz w:val="24"/>
        </w:rPr>
      </w:pPr>
      <w:r>
        <w:rPr>
          <w:rFonts w:hint="eastAsia" w:ascii="楷体" w:hAnsi="楷体" w:eastAsia="楷体"/>
          <w:color w:val="000000"/>
          <w:sz w:val="24"/>
        </w:rPr>
        <w:t>d. 安全生产许可证、</w:t>
      </w:r>
      <w:r>
        <w:rPr>
          <w:rFonts w:hint="eastAsia" w:ascii="楷体" w:hAnsi="楷体" w:eastAsia="楷体"/>
          <w:color w:val="000000"/>
          <w:sz w:val="24"/>
          <w:lang w:val="en-US" w:eastAsia="zh-CN"/>
        </w:rPr>
        <w:t>体系认证、</w:t>
      </w:r>
      <w:r>
        <w:rPr>
          <w:rFonts w:hint="eastAsia" w:ascii="楷体" w:hAnsi="楷体" w:eastAsia="楷体"/>
          <w:color w:val="000000"/>
          <w:sz w:val="24"/>
        </w:rPr>
        <w:t>质量认证</w:t>
      </w:r>
      <w:r>
        <w:rPr>
          <w:rFonts w:hint="eastAsia" w:ascii="楷体" w:hAnsi="楷体" w:eastAsia="楷体"/>
          <w:color w:val="000000"/>
          <w:sz w:val="24"/>
          <w:lang w:eastAsia="zh-CN"/>
        </w:rPr>
        <w:t>、</w:t>
      </w:r>
      <w:r>
        <w:rPr>
          <w:rFonts w:hint="eastAsia" w:ascii="楷体" w:hAnsi="楷体" w:eastAsia="楷体"/>
          <w:color w:val="000000"/>
          <w:sz w:val="24"/>
          <w:lang w:val="en-US" w:eastAsia="zh-CN"/>
        </w:rPr>
        <w:t>检验报告、合格证</w:t>
      </w:r>
      <w:r>
        <w:rPr>
          <w:rFonts w:hint="eastAsia" w:ascii="楷体" w:hAnsi="楷体" w:eastAsia="楷体"/>
          <w:color w:val="000000"/>
          <w:sz w:val="24"/>
        </w:rPr>
        <w:t>等证明公司实力的</w:t>
      </w:r>
      <w:r>
        <w:rPr>
          <w:rFonts w:hint="eastAsia" w:ascii="楷体" w:hAnsi="楷体" w:eastAsia="楷体"/>
          <w:color w:val="000000"/>
          <w:sz w:val="24"/>
          <w:lang w:val="en-US" w:eastAsia="zh-CN"/>
        </w:rPr>
        <w:t>资</w:t>
      </w:r>
      <w:r>
        <w:rPr>
          <w:rFonts w:hint="eastAsia" w:ascii="楷体" w:hAnsi="楷体" w:eastAsia="楷体"/>
          <w:color w:val="000000"/>
          <w:sz w:val="24"/>
        </w:rPr>
        <w:t>料及</w:t>
      </w:r>
      <w:r>
        <w:rPr>
          <w:rFonts w:hint="eastAsia" w:ascii="楷体" w:hAnsi="楷体" w:eastAsia="楷体"/>
          <w:color w:val="000000"/>
          <w:sz w:val="24"/>
          <w:lang w:val="en-US" w:eastAsia="zh-CN"/>
        </w:rPr>
        <w:t>近三年</w:t>
      </w:r>
      <w:r>
        <w:rPr>
          <w:rFonts w:hint="eastAsia" w:ascii="楷体" w:hAnsi="楷体" w:eastAsia="楷体"/>
          <w:color w:val="000000"/>
          <w:sz w:val="24"/>
        </w:rPr>
        <w:t>类似工程业绩证明资料；（以上材料复印件需盖公章）</w:t>
      </w:r>
    </w:p>
    <w:p w14:paraId="3F393C3C">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hint="eastAsia" w:ascii="楷体" w:hAnsi="楷体" w:eastAsia="楷体"/>
          <w:color w:val="000000"/>
          <w:sz w:val="24"/>
        </w:rPr>
      </w:pPr>
      <w:r>
        <w:rPr>
          <w:rFonts w:hint="eastAsia" w:ascii="楷体" w:hAnsi="楷体" w:eastAsia="楷体"/>
          <w:color w:val="000000"/>
          <w:sz w:val="24"/>
        </w:rPr>
        <w:t>e. 承诺书（质量、供货时间和服务等）；</w:t>
      </w:r>
    </w:p>
    <w:p w14:paraId="23A3A18D">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hint="eastAsia" w:ascii="楷体" w:hAnsi="楷体" w:eastAsia="楷体"/>
          <w:color w:val="000000"/>
          <w:sz w:val="24"/>
        </w:rPr>
      </w:pPr>
      <w:r>
        <w:rPr>
          <w:rFonts w:hint="eastAsia" w:ascii="楷体" w:hAnsi="楷体" w:eastAsia="楷体"/>
          <w:color w:val="000000"/>
          <w:sz w:val="24"/>
        </w:rPr>
        <w:t>f. 投标报价表；</w:t>
      </w:r>
    </w:p>
    <w:p w14:paraId="6014A4FA">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hint="eastAsia" w:ascii="楷体" w:hAnsi="楷体" w:eastAsia="楷体"/>
          <w:color w:val="000000"/>
          <w:sz w:val="24"/>
        </w:rPr>
      </w:pPr>
      <w:r>
        <w:rPr>
          <w:rFonts w:hint="eastAsia" w:ascii="楷体" w:hAnsi="楷体" w:eastAsia="楷体"/>
          <w:color w:val="000000"/>
          <w:sz w:val="24"/>
        </w:rPr>
        <w:t>g.使用材料设备的说明；</w:t>
      </w:r>
    </w:p>
    <w:p w14:paraId="080B0044">
      <w:pPr>
        <w:keepNext w:val="0"/>
        <w:keepLines w:val="0"/>
        <w:pageBreakBefore w:val="0"/>
        <w:widowControl w:val="0"/>
        <w:kinsoku/>
        <w:wordWrap/>
        <w:overflowPunct/>
        <w:topLinePunct w:val="0"/>
        <w:autoSpaceDE w:val="0"/>
        <w:autoSpaceDN w:val="0"/>
        <w:bidi w:val="0"/>
        <w:adjustRightInd w:val="0"/>
        <w:snapToGrid/>
        <w:spacing w:line="360" w:lineRule="auto"/>
        <w:textAlignment w:val="auto"/>
        <w:outlineLvl w:val="1"/>
        <w:rPr>
          <w:rFonts w:ascii="楷体" w:hAnsi="楷体" w:eastAsia="楷体"/>
          <w:color w:val="000000"/>
          <w:sz w:val="24"/>
        </w:rPr>
      </w:pPr>
      <w:bookmarkStart w:id="4" w:name="_Toc248739512"/>
      <w:bookmarkStart w:id="5" w:name="_Toc269204607"/>
      <w:bookmarkStart w:id="6" w:name="_Toc322697267"/>
      <w:r>
        <w:rPr>
          <w:rFonts w:ascii="楷体" w:hAnsi="楷体" w:eastAsia="楷体"/>
          <w:b/>
          <w:bCs/>
          <w:color w:val="000000"/>
          <w:sz w:val="24"/>
        </w:rPr>
        <w:t xml:space="preserve">5. </w:t>
      </w:r>
      <w:r>
        <w:rPr>
          <w:rFonts w:hint="eastAsia" w:ascii="楷体" w:hAnsi="楷体" w:eastAsia="楷体"/>
          <w:b/>
          <w:bCs/>
          <w:color w:val="000000"/>
          <w:sz w:val="24"/>
        </w:rPr>
        <w:t>投标报价</w:t>
      </w:r>
      <w:bookmarkEnd w:id="4"/>
      <w:bookmarkEnd w:id="5"/>
      <w:bookmarkEnd w:id="6"/>
    </w:p>
    <w:p w14:paraId="4FF8D379">
      <w:pPr>
        <w:keepNext w:val="0"/>
        <w:keepLines w:val="0"/>
        <w:pageBreakBefore w:val="0"/>
        <w:widowControl w:val="0"/>
        <w:kinsoku/>
        <w:wordWrap/>
        <w:overflowPunct/>
        <w:topLinePunct w:val="0"/>
        <w:bidi w:val="0"/>
        <w:snapToGrid/>
        <w:spacing w:line="360" w:lineRule="auto"/>
        <w:ind w:firstLine="240" w:firstLineChars="100"/>
        <w:textAlignment w:val="auto"/>
        <w:rPr>
          <w:rFonts w:hint="eastAsia" w:ascii="楷体" w:hAnsi="楷体" w:eastAsia="楷体"/>
          <w:color w:val="000000"/>
          <w:sz w:val="24"/>
          <w:lang w:eastAsia="zh-CN"/>
        </w:rPr>
      </w:pPr>
      <w:r>
        <w:rPr>
          <w:rFonts w:hint="eastAsia" w:ascii="楷体" w:hAnsi="楷体" w:eastAsia="楷体"/>
          <w:color w:val="000000"/>
          <w:sz w:val="24"/>
        </w:rPr>
        <w:t>5.1投标报价说明：见</w:t>
      </w:r>
      <w:r>
        <w:rPr>
          <w:rFonts w:hint="eastAsia" w:ascii="楷体" w:hAnsi="楷体" w:eastAsia="楷体"/>
          <w:color w:val="000000"/>
          <w:sz w:val="24"/>
          <w:highlight w:val="none"/>
          <w:lang w:val="en-US" w:eastAsia="zh-CN"/>
        </w:rPr>
        <w:t>本章</w:t>
      </w:r>
      <w:r>
        <w:rPr>
          <w:rFonts w:hint="eastAsia" w:ascii="楷体" w:hAnsi="楷体" w:eastAsia="楷体"/>
          <w:color w:val="000000"/>
          <w:sz w:val="24"/>
          <w:highlight w:val="none"/>
        </w:rPr>
        <w:t>第三条投标报</w:t>
      </w:r>
      <w:r>
        <w:rPr>
          <w:rFonts w:hint="eastAsia" w:ascii="楷体" w:hAnsi="楷体" w:eastAsia="楷体"/>
          <w:color w:val="000000"/>
          <w:sz w:val="24"/>
        </w:rPr>
        <w:t>价及说明</w:t>
      </w:r>
      <w:r>
        <w:rPr>
          <w:rFonts w:hint="eastAsia" w:ascii="楷体" w:hAnsi="楷体" w:eastAsia="楷体"/>
          <w:color w:val="000000"/>
          <w:sz w:val="24"/>
          <w:lang w:eastAsia="zh-CN"/>
        </w:rPr>
        <w:t>。</w:t>
      </w:r>
    </w:p>
    <w:p w14:paraId="2C2A4076">
      <w:pPr>
        <w:keepNext w:val="0"/>
        <w:keepLines w:val="0"/>
        <w:pageBreakBefore w:val="0"/>
        <w:widowControl w:val="0"/>
        <w:kinsoku/>
        <w:wordWrap/>
        <w:overflowPunct/>
        <w:topLinePunct w:val="0"/>
        <w:bidi w:val="0"/>
        <w:snapToGrid/>
        <w:spacing w:line="360" w:lineRule="auto"/>
        <w:textAlignment w:val="auto"/>
        <w:rPr>
          <w:rFonts w:ascii="楷体" w:hAnsi="楷体" w:eastAsia="楷体"/>
          <w:b/>
          <w:color w:val="000000"/>
          <w:sz w:val="24"/>
        </w:rPr>
      </w:pPr>
      <w:bookmarkStart w:id="7" w:name="_Toc322697268"/>
      <w:r>
        <w:rPr>
          <w:rFonts w:hint="eastAsia" w:ascii="楷体" w:hAnsi="楷体" w:eastAsia="楷体"/>
          <w:b/>
          <w:color w:val="000000"/>
          <w:sz w:val="24"/>
        </w:rPr>
        <w:t>6.</w:t>
      </w:r>
      <w:bookmarkEnd w:id="7"/>
      <w:r>
        <w:rPr>
          <w:rFonts w:hint="eastAsia" w:ascii="楷体" w:hAnsi="楷体" w:eastAsia="楷体"/>
          <w:b/>
          <w:color w:val="000000"/>
          <w:sz w:val="24"/>
        </w:rPr>
        <w:t xml:space="preserve"> 网标报价后的商务谈判 </w:t>
      </w:r>
    </w:p>
    <w:p w14:paraId="0886F284">
      <w:pPr>
        <w:keepNext w:val="0"/>
        <w:keepLines w:val="0"/>
        <w:pageBreakBefore w:val="0"/>
        <w:widowControl w:val="0"/>
        <w:kinsoku/>
        <w:wordWrap/>
        <w:overflowPunct/>
        <w:topLinePunct w:val="0"/>
        <w:autoSpaceDE w:val="0"/>
        <w:autoSpaceDN w:val="0"/>
        <w:bidi w:val="0"/>
        <w:adjustRightInd w:val="0"/>
        <w:snapToGrid/>
        <w:spacing w:line="360" w:lineRule="auto"/>
        <w:ind w:firstLine="235" w:firstLineChars="98"/>
        <w:textAlignment w:val="auto"/>
        <w:rPr>
          <w:rFonts w:hint="default" w:ascii="楷体" w:hAnsi="楷体" w:eastAsia="楷体"/>
          <w:b/>
          <w:color w:val="000000"/>
          <w:sz w:val="24"/>
          <w:lang w:val="en-US" w:eastAsia="zh-CN"/>
        </w:rPr>
      </w:pPr>
      <w:r>
        <w:rPr>
          <w:rFonts w:hint="eastAsia" w:ascii="楷体" w:hAnsi="楷体" w:eastAsia="楷体"/>
          <w:color w:val="000000"/>
          <w:sz w:val="24"/>
        </w:rPr>
        <w:t>6.1商务谈判会的主要内容</w:t>
      </w:r>
      <w:r>
        <w:rPr>
          <w:rFonts w:hint="eastAsia" w:ascii="楷体" w:hAnsi="楷体" w:eastAsia="楷体"/>
          <w:color w:val="000000"/>
          <w:sz w:val="24"/>
          <w:lang w:val="en-US" w:eastAsia="zh-CN"/>
        </w:rPr>
        <w:t>议价及具体条款具体分析。</w:t>
      </w:r>
    </w:p>
    <w:p w14:paraId="13EEE4B7">
      <w:pPr>
        <w:keepNext w:val="0"/>
        <w:keepLines w:val="0"/>
        <w:pageBreakBefore w:val="0"/>
        <w:widowControl w:val="0"/>
        <w:kinsoku/>
        <w:wordWrap/>
        <w:overflowPunct/>
        <w:topLinePunct w:val="0"/>
        <w:bidi w:val="0"/>
        <w:snapToGrid/>
        <w:spacing w:line="360" w:lineRule="auto"/>
        <w:ind w:right="588" w:rightChars="280" w:firstLine="240" w:firstLineChars="100"/>
        <w:textAlignment w:val="auto"/>
        <w:rPr>
          <w:rFonts w:ascii="楷体" w:hAnsi="楷体" w:eastAsia="楷体"/>
          <w:color w:val="000000"/>
          <w:sz w:val="24"/>
        </w:rPr>
      </w:pPr>
      <w:r>
        <w:rPr>
          <w:rFonts w:hint="eastAsia" w:ascii="楷体" w:hAnsi="楷体" w:eastAsia="楷体"/>
          <w:color w:val="000000"/>
          <w:sz w:val="24"/>
        </w:rPr>
        <w:t>6.1.1商务谈判（开标）</w:t>
      </w:r>
      <w:r>
        <w:rPr>
          <w:rFonts w:hint="eastAsia" w:ascii="楷体" w:hAnsi="楷体" w:eastAsia="楷体"/>
          <w:color w:val="auto"/>
          <w:sz w:val="24"/>
        </w:rPr>
        <w:t>于（暂定）</w:t>
      </w:r>
      <w:r>
        <w:rPr>
          <w:rFonts w:hint="eastAsia" w:ascii="楷体" w:hAnsi="楷体" w:eastAsia="楷体"/>
          <w:b w:val="0"/>
          <w:bCs w:val="0"/>
          <w:color w:val="auto"/>
          <w:sz w:val="24"/>
          <w:lang w:val="en-US" w:eastAsia="zh-CN"/>
        </w:rPr>
        <w:t>2025</w:t>
      </w:r>
      <w:r>
        <w:rPr>
          <w:rFonts w:hint="eastAsia" w:ascii="楷体" w:hAnsi="楷体" w:eastAsia="楷体"/>
          <w:b w:val="0"/>
          <w:bCs w:val="0"/>
          <w:color w:val="auto"/>
          <w:sz w:val="24"/>
        </w:rPr>
        <w:t>年</w:t>
      </w:r>
      <w:r>
        <w:rPr>
          <w:rFonts w:hint="eastAsia" w:ascii="楷体" w:hAnsi="楷体" w:eastAsia="楷体"/>
          <w:b w:val="0"/>
          <w:bCs w:val="0"/>
          <w:color w:val="auto"/>
          <w:sz w:val="24"/>
          <w:lang w:val="en-US" w:eastAsia="zh-CN"/>
        </w:rPr>
        <w:t>4</w:t>
      </w:r>
      <w:r>
        <w:rPr>
          <w:rFonts w:hint="eastAsia" w:ascii="楷体" w:hAnsi="楷体" w:eastAsia="楷体"/>
          <w:b w:val="0"/>
          <w:bCs w:val="0"/>
          <w:color w:val="auto"/>
          <w:sz w:val="24"/>
        </w:rPr>
        <w:t>月</w:t>
      </w:r>
      <w:r>
        <w:rPr>
          <w:rFonts w:hint="eastAsia" w:ascii="楷体" w:hAnsi="楷体" w:eastAsia="楷体"/>
          <w:b w:val="0"/>
          <w:bCs w:val="0"/>
          <w:color w:val="auto"/>
          <w:sz w:val="24"/>
          <w:lang w:val="en-US" w:eastAsia="zh-CN"/>
        </w:rPr>
        <w:t>11</w:t>
      </w:r>
      <w:r>
        <w:rPr>
          <w:rFonts w:hint="eastAsia" w:ascii="楷体" w:hAnsi="楷体" w:eastAsia="楷体"/>
          <w:b w:val="0"/>
          <w:bCs w:val="0"/>
          <w:color w:val="auto"/>
          <w:sz w:val="24"/>
        </w:rPr>
        <w:t>日</w:t>
      </w:r>
      <w:r>
        <w:rPr>
          <w:rFonts w:hint="eastAsia" w:ascii="楷体" w:hAnsi="楷体" w:eastAsia="楷体"/>
          <w:b w:val="0"/>
          <w:bCs w:val="0"/>
          <w:color w:val="auto"/>
          <w:sz w:val="24"/>
          <w:lang w:val="en-US" w:eastAsia="zh-CN"/>
        </w:rPr>
        <w:t>上</w:t>
      </w:r>
      <w:r>
        <w:rPr>
          <w:rFonts w:hint="eastAsia" w:ascii="楷体" w:hAnsi="楷体" w:eastAsia="楷体"/>
          <w:b w:val="0"/>
          <w:bCs w:val="0"/>
          <w:color w:val="auto"/>
          <w:sz w:val="24"/>
        </w:rPr>
        <w:t>午</w:t>
      </w:r>
      <w:r>
        <w:rPr>
          <w:rFonts w:hint="eastAsia" w:ascii="楷体" w:hAnsi="楷体" w:eastAsia="楷体"/>
          <w:b w:val="0"/>
          <w:bCs w:val="0"/>
          <w:color w:val="auto"/>
          <w:sz w:val="24"/>
          <w:lang w:val="en-US" w:eastAsia="zh-CN"/>
        </w:rPr>
        <w:t>10</w:t>
      </w:r>
      <w:r>
        <w:rPr>
          <w:rFonts w:hint="eastAsia" w:ascii="楷体" w:hAnsi="楷体" w:eastAsia="楷体"/>
          <w:b w:val="0"/>
          <w:bCs w:val="0"/>
          <w:color w:val="auto"/>
          <w:sz w:val="24"/>
        </w:rPr>
        <w:t>:00时</w:t>
      </w:r>
      <w:r>
        <w:rPr>
          <w:rFonts w:hint="eastAsia" w:ascii="楷体" w:hAnsi="楷体" w:eastAsia="楷体"/>
          <w:color w:val="auto"/>
          <w:sz w:val="24"/>
        </w:rPr>
        <w:t>西营城中村</w:t>
      </w:r>
      <w:r>
        <w:rPr>
          <w:rFonts w:hint="eastAsia" w:ascii="楷体" w:hAnsi="楷体" w:eastAsia="楷体"/>
          <w:sz w:val="24"/>
        </w:rPr>
        <w:t>改造项目首开区地块项目部</w:t>
      </w:r>
      <w:r>
        <w:rPr>
          <w:rFonts w:hint="eastAsia" w:ascii="楷体" w:hAnsi="楷体" w:eastAsia="楷体"/>
          <w:color w:val="000000"/>
          <w:sz w:val="24"/>
        </w:rPr>
        <w:t>举行。</w:t>
      </w:r>
    </w:p>
    <w:p w14:paraId="70C64D60">
      <w:pPr>
        <w:keepNext w:val="0"/>
        <w:keepLines w:val="0"/>
        <w:pageBreakBefore w:val="0"/>
        <w:widowControl w:val="0"/>
        <w:kinsoku/>
        <w:wordWrap/>
        <w:overflowPunct/>
        <w:topLinePunct w:val="0"/>
        <w:autoSpaceDE w:val="0"/>
        <w:autoSpaceDN w:val="0"/>
        <w:bidi w:val="0"/>
        <w:adjustRightInd w:val="0"/>
        <w:snapToGrid/>
        <w:spacing w:line="360" w:lineRule="auto"/>
        <w:ind w:right="-240" w:firstLine="240" w:firstLineChars="100"/>
        <w:textAlignment w:val="auto"/>
        <w:rPr>
          <w:rFonts w:hint="eastAsia" w:ascii="楷体" w:hAnsi="楷体" w:eastAsia="楷体"/>
          <w:color w:val="000000"/>
          <w:sz w:val="24"/>
        </w:rPr>
      </w:pPr>
      <w:r>
        <w:rPr>
          <w:rFonts w:hint="eastAsia" w:ascii="楷体" w:hAnsi="楷体" w:eastAsia="楷体"/>
          <w:color w:val="000000"/>
          <w:sz w:val="24"/>
        </w:rPr>
        <w:t>6.1.2投标单位代表（与法人代表授权委托书中投标代表相同）应随带本人身份证原件到场参加核验并签名报到，以证明其出席参加商务谈判会议。投标人未准时派上述人员持相关证件到场参加核验并签名报到的，视为其放弃投标。</w:t>
      </w:r>
    </w:p>
    <w:p w14:paraId="72A270C0">
      <w:pPr>
        <w:keepNext w:val="0"/>
        <w:keepLines w:val="0"/>
        <w:pageBreakBefore w:val="0"/>
        <w:widowControl w:val="0"/>
        <w:kinsoku/>
        <w:wordWrap/>
        <w:overflowPunct/>
        <w:topLinePunct w:val="0"/>
        <w:autoSpaceDE w:val="0"/>
        <w:autoSpaceDN w:val="0"/>
        <w:bidi w:val="0"/>
        <w:adjustRightInd w:val="0"/>
        <w:snapToGrid/>
        <w:spacing w:line="360" w:lineRule="auto"/>
        <w:ind w:right="-240" w:firstLine="240" w:firstLineChars="100"/>
        <w:textAlignment w:val="auto"/>
        <w:rPr>
          <w:rFonts w:ascii="楷体" w:hAnsi="楷体" w:eastAsia="楷体"/>
          <w:color w:val="000000"/>
          <w:sz w:val="24"/>
        </w:rPr>
      </w:pPr>
      <w:r>
        <w:rPr>
          <w:rFonts w:hint="eastAsia" w:ascii="楷体" w:hAnsi="楷体" w:eastAsia="楷体"/>
          <w:color w:val="000000"/>
          <w:sz w:val="24"/>
        </w:rPr>
        <w:t>6.1.3 由招标人同各投标人分别进行商务及技术方面的谈判。</w:t>
      </w:r>
    </w:p>
    <w:p w14:paraId="31B9CA10">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ascii="楷体" w:hAnsi="楷体" w:eastAsia="楷体"/>
          <w:color w:val="000000"/>
          <w:sz w:val="24"/>
        </w:rPr>
      </w:pPr>
      <w:r>
        <w:rPr>
          <w:rFonts w:hint="eastAsia" w:ascii="楷体" w:hAnsi="楷体" w:eastAsia="楷体"/>
          <w:color w:val="000000"/>
          <w:sz w:val="24"/>
        </w:rPr>
        <w:t>6.2评标办法和标准：由招标人开标小组综合考评各投标人企业实力、技术水平、业绩、价格、信誉等因素，择优选取信誉好、实力较强、</w:t>
      </w:r>
      <w:r>
        <w:rPr>
          <w:rFonts w:hint="eastAsia" w:ascii="楷体" w:hAnsi="楷体" w:eastAsia="楷体"/>
          <w:b w:val="0"/>
          <w:bCs/>
          <w:color w:val="000000"/>
          <w:sz w:val="24"/>
          <w:lang w:eastAsia="zh-CN"/>
        </w:rPr>
        <w:t>质量优质、性价比有优势的</w:t>
      </w:r>
      <w:r>
        <w:rPr>
          <w:rFonts w:hint="eastAsia" w:ascii="楷体" w:hAnsi="楷体" w:eastAsia="楷体"/>
          <w:color w:val="000000"/>
          <w:sz w:val="24"/>
        </w:rPr>
        <w:t>为中标单位。</w:t>
      </w:r>
    </w:p>
    <w:p w14:paraId="6CDC6E64">
      <w:pPr>
        <w:keepNext w:val="0"/>
        <w:keepLines w:val="0"/>
        <w:pageBreakBefore w:val="0"/>
        <w:widowControl w:val="0"/>
        <w:kinsoku/>
        <w:wordWrap/>
        <w:overflowPunct/>
        <w:topLinePunct w:val="0"/>
        <w:bidi w:val="0"/>
        <w:snapToGrid/>
        <w:spacing w:line="360" w:lineRule="auto"/>
        <w:textAlignment w:val="auto"/>
        <w:outlineLvl w:val="1"/>
        <w:rPr>
          <w:rFonts w:ascii="楷体" w:hAnsi="楷体" w:eastAsia="楷体"/>
          <w:b/>
          <w:color w:val="000000"/>
          <w:sz w:val="24"/>
        </w:rPr>
      </w:pPr>
      <w:bookmarkStart w:id="8" w:name="_Toc322697269"/>
      <w:r>
        <w:rPr>
          <w:rFonts w:hint="eastAsia" w:ascii="楷体" w:hAnsi="楷体" w:eastAsia="楷体"/>
          <w:b/>
          <w:color w:val="000000"/>
          <w:sz w:val="24"/>
        </w:rPr>
        <w:t>7.投标保证金</w:t>
      </w:r>
      <w:bookmarkEnd w:id="8"/>
    </w:p>
    <w:p w14:paraId="55FD4644">
      <w:pPr>
        <w:keepNext w:val="0"/>
        <w:keepLines w:val="0"/>
        <w:pageBreakBefore w:val="0"/>
        <w:widowControl w:val="0"/>
        <w:kinsoku/>
        <w:wordWrap/>
        <w:overflowPunct/>
        <w:topLinePunct w:val="0"/>
        <w:bidi w:val="0"/>
        <w:snapToGrid/>
        <w:spacing w:line="360" w:lineRule="auto"/>
        <w:ind w:firstLine="248" w:firstLineChars="100"/>
        <w:textAlignment w:val="auto"/>
        <w:rPr>
          <w:rFonts w:ascii="楷体" w:hAnsi="楷体" w:eastAsia="楷体"/>
          <w:color w:val="000000"/>
          <w:spacing w:val="4"/>
          <w:sz w:val="24"/>
        </w:rPr>
      </w:pPr>
      <w:r>
        <w:rPr>
          <w:rFonts w:hint="eastAsia" w:ascii="楷体" w:hAnsi="楷体" w:eastAsia="楷体"/>
          <w:color w:val="000000"/>
          <w:spacing w:val="4"/>
          <w:sz w:val="24"/>
        </w:rPr>
        <w:t>7.1如投标人发生下列情况时，投标保证金将被没收：</w:t>
      </w:r>
    </w:p>
    <w:p w14:paraId="03AB9439">
      <w:pPr>
        <w:keepNext w:val="0"/>
        <w:keepLines w:val="0"/>
        <w:pageBreakBefore w:val="0"/>
        <w:widowControl w:val="0"/>
        <w:kinsoku/>
        <w:wordWrap/>
        <w:overflowPunct/>
        <w:topLinePunct w:val="0"/>
        <w:bidi w:val="0"/>
        <w:snapToGrid/>
        <w:spacing w:line="360" w:lineRule="auto"/>
        <w:ind w:firstLine="248" w:firstLineChars="100"/>
        <w:textAlignment w:val="auto"/>
        <w:rPr>
          <w:rFonts w:ascii="楷体" w:hAnsi="楷体" w:eastAsia="楷体"/>
          <w:bCs/>
          <w:color w:val="000000"/>
          <w:sz w:val="24"/>
        </w:rPr>
      </w:pPr>
      <w:r>
        <w:rPr>
          <w:rFonts w:hint="eastAsia" w:ascii="楷体" w:hAnsi="楷体" w:eastAsia="楷体"/>
          <w:color w:val="000000"/>
          <w:spacing w:val="4"/>
          <w:sz w:val="24"/>
        </w:rPr>
        <w:t>7.1.1 投标人之间相互串标、围标及其它利用不法手段参加投标或谋取中标的</w:t>
      </w:r>
      <w:r>
        <w:rPr>
          <w:rFonts w:hint="eastAsia" w:ascii="楷体" w:hAnsi="楷体" w:eastAsia="楷体"/>
          <w:bCs/>
          <w:color w:val="000000"/>
          <w:sz w:val="24"/>
        </w:rPr>
        <w:t>；</w:t>
      </w:r>
    </w:p>
    <w:p w14:paraId="29A83A33">
      <w:pPr>
        <w:keepNext w:val="0"/>
        <w:keepLines w:val="0"/>
        <w:pageBreakBefore w:val="0"/>
        <w:widowControl w:val="0"/>
        <w:kinsoku/>
        <w:wordWrap/>
        <w:overflowPunct/>
        <w:topLinePunct w:val="0"/>
        <w:bidi w:val="0"/>
        <w:snapToGrid/>
        <w:spacing w:line="360" w:lineRule="auto"/>
        <w:ind w:firstLine="240" w:firstLineChars="100"/>
        <w:textAlignment w:val="auto"/>
        <w:rPr>
          <w:rFonts w:ascii="楷体" w:hAnsi="楷体" w:eastAsia="楷体"/>
          <w:color w:val="000000"/>
          <w:sz w:val="24"/>
        </w:rPr>
      </w:pPr>
      <w:r>
        <w:rPr>
          <w:rFonts w:hint="eastAsia" w:ascii="楷体" w:hAnsi="楷体" w:eastAsia="楷体"/>
          <w:bCs/>
          <w:color w:val="000000"/>
          <w:sz w:val="24"/>
        </w:rPr>
        <w:t>7.1.2</w:t>
      </w:r>
      <w:r>
        <w:rPr>
          <w:rFonts w:hint="eastAsia" w:ascii="楷体" w:hAnsi="楷体" w:eastAsia="楷体"/>
          <w:color w:val="000000"/>
          <w:spacing w:val="4"/>
          <w:sz w:val="24"/>
        </w:rPr>
        <w:t>投标人中标后不按时交纳履</w:t>
      </w:r>
      <w:r>
        <w:rPr>
          <w:rFonts w:hint="eastAsia" w:ascii="楷体" w:hAnsi="楷体" w:eastAsia="楷体"/>
          <w:color w:val="000000"/>
          <w:sz w:val="24"/>
        </w:rPr>
        <w:t>约保证金</w:t>
      </w:r>
      <w:r>
        <w:rPr>
          <w:rFonts w:hint="eastAsia" w:ascii="楷体" w:hAnsi="楷体" w:eastAsia="楷体"/>
          <w:color w:val="000000"/>
          <w:sz w:val="24"/>
          <w:lang w:val="en-US" w:eastAsia="zh-CN"/>
        </w:rPr>
        <w:t>的</w:t>
      </w:r>
      <w:r>
        <w:rPr>
          <w:rFonts w:hint="eastAsia" w:ascii="楷体" w:hAnsi="楷体" w:eastAsia="楷体"/>
          <w:color w:val="000000"/>
          <w:sz w:val="24"/>
        </w:rPr>
        <w:t>；</w:t>
      </w:r>
    </w:p>
    <w:p w14:paraId="137C7667">
      <w:pPr>
        <w:keepNext w:val="0"/>
        <w:keepLines w:val="0"/>
        <w:pageBreakBefore w:val="0"/>
        <w:widowControl w:val="0"/>
        <w:kinsoku/>
        <w:wordWrap/>
        <w:overflowPunct/>
        <w:topLinePunct w:val="0"/>
        <w:bidi w:val="0"/>
        <w:snapToGrid/>
        <w:spacing w:line="360" w:lineRule="auto"/>
        <w:ind w:firstLine="240" w:firstLineChars="100"/>
        <w:textAlignment w:val="auto"/>
        <w:rPr>
          <w:rFonts w:hint="eastAsia" w:ascii="楷体" w:hAnsi="楷体" w:eastAsia="楷体"/>
          <w:color w:val="000000"/>
          <w:spacing w:val="4"/>
          <w:sz w:val="24"/>
        </w:rPr>
      </w:pPr>
      <w:r>
        <w:rPr>
          <w:rFonts w:hint="eastAsia" w:ascii="楷体" w:hAnsi="楷体" w:eastAsia="楷体"/>
          <w:color w:val="000000"/>
          <w:sz w:val="24"/>
        </w:rPr>
        <w:t>7.1.3</w:t>
      </w:r>
      <w:r>
        <w:rPr>
          <w:rFonts w:hint="eastAsia" w:ascii="楷体" w:hAnsi="楷体" w:eastAsia="楷体"/>
          <w:color w:val="000000"/>
          <w:spacing w:val="4"/>
          <w:sz w:val="24"/>
        </w:rPr>
        <w:t>投标人中标后不按规定时间签订合同的。</w:t>
      </w:r>
    </w:p>
    <w:p w14:paraId="1063929A">
      <w:pPr>
        <w:keepNext w:val="0"/>
        <w:keepLines w:val="0"/>
        <w:pageBreakBefore w:val="0"/>
        <w:widowControl w:val="0"/>
        <w:kinsoku/>
        <w:wordWrap/>
        <w:overflowPunct/>
        <w:topLinePunct w:val="0"/>
        <w:bidi w:val="0"/>
        <w:snapToGrid/>
        <w:spacing w:line="360" w:lineRule="auto"/>
        <w:ind w:firstLine="248" w:firstLineChars="100"/>
        <w:textAlignment w:val="auto"/>
        <w:rPr>
          <w:rFonts w:hint="default" w:ascii="楷体" w:hAnsi="楷体" w:eastAsia="楷体"/>
          <w:color w:val="000000"/>
          <w:spacing w:val="4"/>
          <w:sz w:val="24"/>
          <w:lang w:val="en-US" w:eastAsia="zh-CN"/>
        </w:rPr>
      </w:pPr>
      <w:r>
        <w:rPr>
          <w:rFonts w:hint="eastAsia" w:ascii="楷体" w:hAnsi="楷体" w:eastAsia="楷体"/>
          <w:color w:val="000000"/>
          <w:spacing w:val="4"/>
          <w:sz w:val="24"/>
          <w:lang w:val="en-US" w:eastAsia="zh-CN"/>
        </w:rPr>
        <w:t>7.2投标保证金数额见投标须知前附表。</w:t>
      </w:r>
    </w:p>
    <w:p w14:paraId="66DF4609">
      <w:pPr>
        <w:keepNext w:val="0"/>
        <w:keepLines w:val="0"/>
        <w:pageBreakBefore w:val="0"/>
        <w:widowControl w:val="0"/>
        <w:kinsoku/>
        <w:wordWrap/>
        <w:overflowPunct/>
        <w:topLinePunct w:val="0"/>
        <w:autoSpaceDE w:val="0"/>
        <w:autoSpaceDN w:val="0"/>
        <w:bidi w:val="0"/>
        <w:adjustRightInd w:val="0"/>
        <w:snapToGrid/>
        <w:spacing w:line="360" w:lineRule="auto"/>
        <w:textAlignment w:val="auto"/>
        <w:outlineLvl w:val="1"/>
        <w:rPr>
          <w:rFonts w:ascii="楷体" w:hAnsi="楷体" w:eastAsia="楷体"/>
          <w:color w:val="000000"/>
          <w:sz w:val="24"/>
        </w:rPr>
      </w:pPr>
      <w:bookmarkStart w:id="9" w:name="_Toc322697270"/>
      <w:r>
        <w:rPr>
          <w:rFonts w:hint="eastAsia" w:ascii="楷体" w:hAnsi="楷体" w:eastAsia="楷体"/>
          <w:b/>
          <w:color w:val="000000"/>
          <w:sz w:val="24"/>
        </w:rPr>
        <w:t>8.</w:t>
      </w:r>
      <w:r>
        <w:rPr>
          <w:rFonts w:hint="eastAsia" w:ascii="楷体" w:hAnsi="楷体" w:eastAsia="楷体"/>
          <w:b/>
          <w:bCs/>
          <w:color w:val="000000"/>
          <w:sz w:val="24"/>
        </w:rPr>
        <w:t>工期要求</w:t>
      </w:r>
      <w:bookmarkEnd w:id="9"/>
    </w:p>
    <w:p w14:paraId="42B70AD3">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hint="eastAsia" w:ascii="楷体" w:hAnsi="楷体" w:eastAsia="楷体"/>
          <w:bCs/>
          <w:color w:val="000000"/>
          <w:sz w:val="24"/>
        </w:rPr>
      </w:pPr>
      <w:r>
        <w:rPr>
          <w:rFonts w:hint="eastAsia" w:ascii="楷体" w:hAnsi="楷体" w:eastAsia="楷体"/>
          <w:bCs/>
          <w:color w:val="000000"/>
          <w:sz w:val="24"/>
          <w:lang w:val="en-US" w:eastAsia="zh-CN"/>
        </w:rPr>
        <w:t>8.1</w:t>
      </w:r>
      <w:r>
        <w:rPr>
          <w:rFonts w:hint="eastAsia" w:ascii="楷体" w:hAnsi="楷体" w:eastAsia="楷体"/>
          <w:bCs/>
          <w:color w:val="000000"/>
          <w:sz w:val="24"/>
        </w:rPr>
        <w:t>根据招标人的工程进度计划要求，满足招标人现场施工</w:t>
      </w:r>
      <w:r>
        <w:rPr>
          <w:rFonts w:hint="eastAsia" w:ascii="楷体" w:hAnsi="楷体" w:eastAsia="楷体"/>
          <w:bCs/>
          <w:color w:val="000000"/>
          <w:sz w:val="24"/>
          <w:lang w:val="en-US" w:eastAsia="zh-CN"/>
        </w:rPr>
        <w:t>进度计划整体安排</w:t>
      </w:r>
      <w:r>
        <w:rPr>
          <w:rFonts w:hint="eastAsia" w:ascii="楷体" w:hAnsi="楷体" w:eastAsia="楷体"/>
          <w:bCs/>
          <w:color w:val="000000"/>
          <w:sz w:val="24"/>
        </w:rPr>
        <w:t>。</w:t>
      </w:r>
    </w:p>
    <w:p w14:paraId="2BC531D5">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hint="eastAsia" w:ascii="楷体" w:hAnsi="楷体" w:eastAsia="楷体" w:cs="楷体"/>
          <w:i w:val="0"/>
          <w:caps w:val="0"/>
          <w:color w:val="000000"/>
          <w:spacing w:val="0"/>
          <w:sz w:val="24"/>
          <w:szCs w:val="24"/>
          <w:lang w:eastAsia="zh-CN"/>
        </w:rPr>
      </w:pPr>
      <w:r>
        <w:rPr>
          <w:rFonts w:hint="eastAsia" w:ascii="楷体" w:hAnsi="楷体" w:eastAsia="楷体"/>
          <w:bCs/>
          <w:color w:val="000000"/>
          <w:sz w:val="24"/>
          <w:lang w:val="en-US" w:eastAsia="zh-CN"/>
        </w:rPr>
        <w:t>8.2</w:t>
      </w:r>
      <w:r>
        <w:rPr>
          <w:rFonts w:hint="eastAsia" w:ascii="楷体" w:hAnsi="楷体" w:eastAsia="楷体" w:cs="楷体"/>
          <w:i w:val="0"/>
          <w:caps w:val="0"/>
          <w:color w:val="000000"/>
          <w:spacing w:val="0"/>
          <w:sz w:val="24"/>
          <w:szCs w:val="24"/>
        </w:rPr>
        <w:t>配合总包单位达到河北省优质工程标准（安济杯）</w:t>
      </w:r>
      <w:r>
        <w:rPr>
          <w:rFonts w:hint="eastAsia" w:ascii="楷体" w:hAnsi="楷体" w:eastAsia="楷体" w:cs="楷体"/>
          <w:i w:val="0"/>
          <w:caps w:val="0"/>
          <w:color w:val="000000"/>
          <w:spacing w:val="0"/>
          <w:sz w:val="24"/>
          <w:szCs w:val="24"/>
          <w:lang w:eastAsia="zh-CN"/>
        </w:rPr>
        <w:t>。</w:t>
      </w:r>
    </w:p>
    <w:p w14:paraId="169CC886">
      <w:pPr>
        <w:keepNext w:val="0"/>
        <w:keepLines w:val="0"/>
        <w:pageBreakBefore w:val="0"/>
        <w:widowControl w:val="0"/>
        <w:kinsoku/>
        <w:wordWrap/>
        <w:overflowPunct/>
        <w:topLinePunct w:val="0"/>
        <w:autoSpaceDE w:val="0"/>
        <w:autoSpaceDN w:val="0"/>
        <w:bidi w:val="0"/>
        <w:adjustRightInd w:val="0"/>
        <w:snapToGrid/>
        <w:spacing w:line="360" w:lineRule="auto"/>
        <w:ind w:firstLine="240" w:firstLineChars="100"/>
        <w:textAlignment w:val="auto"/>
        <w:rPr>
          <w:rFonts w:ascii="楷体" w:hAnsi="楷体" w:eastAsia="楷体"/>
          <w:color w:val="000000"/>
          <w:sz w:val="24"/>
        </w:rPr>
      </w:pPr>
      <w:r>
        <w:rPr>
          <w:rFonts w:hint="eastAsia" w:ascii="楷体" w:hAnsi="楷体" w:eastAsia="楷体" w:cs="楷体"/>
          <w:i w:val="0"/>
          <w:caps w:val="0"/>
          <w:color w:val="000000"/>
          <w:spacing w:val="0"/>
          <w:sz w:val="24"/>
          <w:szCs w:val="24"/>
          <w:lang w:val="en-US" w:eastAsia="zh-CN"/>
        </w:rPr>
        <w:t>8.3创建</w:t>
      </w:r>
      <w:r>
        <w:rPr>
          <w:rFonts w:hint="eastAsia" w:ascii="楷体" w:hAnsi="楷体" w:eastAsia="楷体" w:cs="楷体"/>
          <w:i w:val="0"/>
          <w:caps w:val="0"/>
          <w:color w:val="000000"/>
          <w:spacing w:val="0"/>
          <w:sz w:val="24"/>
          <w:szCs w:val="24"/>
        </w:rPr>
        <w:t>省级安全文明示范工地。</w:t>
      </w:r>
    </w:p>
    <w:p w14:paraId="61FC1638">
      <w:pPr>
        <w:keepNext w:val="0"/>
        <w:keepLines w:val="0"/>
        <w:pageBreakBefore w:val="0"/>
        <w:widowControl w:val="0"/>
        <w:kinsoku/>
        <w:wordWrap/>
        <w:overflowPunct/>
        <w:topLinePunct w:val="0"/>
        <w:bidi w:val="0"/>
        <w:snapToGrid/>
        <w:spacing w:line="360" w:lineRule="auto"/>
        <w:jc w:val="left"/>
        <w:textAlignment w:val="auto"/>
        <w:rPr>
          <w:rFonts w:ascii="楷体" w:hAnsi="楷体" w:eastAsia="楷体"/>
          <w:b/>
          <w:sz w:val="24"/>
        </w:rPr>
      </w:pPr>
      <w:r>
        <w:rPr>
          <w:rFonts w:hint="eastAsia" w:ascii="楷体" w:hAnsi="楷体" w:eastAsia="楷体"/>
          <w:b/>
          <w:sz w:val="24"/>
          <w:lang w:val="en-US" w:eastAsia="zh-CN"/>
        </w:rPr>
        <w:t>三、</w:t>
      </w:r>
      <w:r>
        <w:rPr>
          <w:rFonts w:hint="eastAsia" w:ascii="楷体" w:hAnsi="楷体" w:eastAsia="楷体"/>
          <w:b/>
          <w:sz w:val="24"/>
        </w:rPr>
        <w:t>投标报价要求及相关说明</w:t>
      </w:r>
    </w:p>
    <w:p w14:paraId="49E9D1CC">
      <w:pPr>
        <w:keepNext w:val="0"/>
        <w:keepLines w:val="0"/>
        <w:pageBreakBefore w:val="0"/>
        <w:widowControl w:val="0"/>
        <w:kinsoku/>
        <w:wordWrap/>
        <w:overflowPunct/>
        <w:topLinePunct w:val="0"/>
        <w:bidi w:val="0"/>
        <w:snapToGrid/>
        <w:spacing w:line="360" w:lineRule="auto"/>
        <w:ind w:left="426" w:hanging="426" w:hangingChars="177"/>
        <w:textAlignment w:val="auto"/>
        <w:rPr>
          <w:rFonts w:hint="eastAsia" w:ascii="楷体" w:hAnsi="楷体" w:eastAsia="楷体"/>
          <w:sz w:val="24"/>
          <w:u w:val="single"/>
          <w:lang w:val="en-US" w:eastAsia="zh-CN"/>
        </w:rPr>
      </w:pPr>
      <w:r>
        <w:rPr>
          <w:rFonts w:hint="eastAsia" w:ascii="楷体" w:hAnsi="楷体" w:eastAsia="楷体"/>
          <w:b/>
          <w:sz w:val="24"/>
        </w:rPr>
        <w:t>1</w:t>
      </w:r>
      <w:r>
        <w:rPr>
          <w:rFonts w:hint="eastAsia" w:ascii="楷体" w:hAnsi="楷体" w:eastAsia="楷体"/>
          <w:b/>
          <w:sz w:val="24"/>
          <w:lang w:val="en-US" w:eastAsia="zh-CN"/>
        </w:rPr>
        <w:t>.</w:t>
      </w:r>
      <w:r>
        <w:rPr>
          <w:rFonts w:hint="eastAsia" w:ascii="楷体" w:hAnsi="楷体" w:eastAsia="楷体"/>
          <w:b/>
          <w:sz w:val="24"/>
        </w:rPr>
        <w:t>报价依据：</w:t>
      </w:r>
      <w:r>
        <w:rPr>
          <w:rFonts w:hint="eastAsia" w:ascii="楷体" w:hAnsi="楷体" w:eastAsia="楷体"/>
          <w:sz w:val="24"/>
          <w:u w:val="single"/>
        </w:rPr>
        <w:t>施工图纸、工期、质量要求以及投标单位自身的技术、经济实力并结合市场</w:t>
      </w:r>
      <w:r>
        <w:rPr>
          <w:rFonts w:hint="eastAsia" w:ascii="楷体" w:hAnsi="楷体" w:eastAsia="楷体"/>
          <w:sz w:val="24"/>
          <w:u w:val="single"/>
          <w:lang w:val="en-US" w:eastAsia="zh-CN"/>
        </w:rPr>
        <w:t>因</w:t>
      </w:r>
    </w:p>
    <w:p w14:paraId="5C86FF4F">
      <w:pPr>
        <w:keepNext w:val="0"/>
        <w:keepLines w:val="0"/>
        <w:pageBreakBefore w:val="0"/>
        <w:widowControl w:val="0"/>
        <w:kinsoku/>
        <w:wordWrap/>
        <w:overflowPunct/>
        <w:topLinePunct w:val="0"/>
        <w:bidi w:val="0"/>
        <w:snapToGrid/>
        <w:spacing w:line="360" w:lineRule="auto"/>
        <w:ind w:left="426" w:hanging="424" w:hangingChars="177"/>
        <w:textAlignment w:val="auto"/>
        <w:rPr>
          <w:rFonts w:ascii="楷体" w:hAnsi="楷体" w:eastAsia="楷体"/>
          <w:sz w:val="24"/>
          <w:u w:val="single"/>
        </w:rPr>
      </w:pPr>
      <w:r>
        <w:rPr>
          <w:rFonts w:hint="eastAsia" w:ascii="楷体" w:hAnsi="楷体" w:eastAsia="楷体"/>
          <w:sz w:val="24"/>
          <w:u w:val="single"/>
          <w:lang w:val="en-US" w:eastAsia="zh-CN"/>
        </w:rPr>
        <w:t>素</w:t>
      </w:r>
      <w:r>
        <w:rPr>
          <w:rFonts w:hint="eastAsia" w:ascii="楷体" w:hAnsi="楷体" w:eastAsia="楷体"/>
          <w:sz w:val="24"/>
          <w:u w:val="single"/>
        </w:rPr>
        <w:t>考虑一定</w:t>
      </w:r>
      <w:r>
        <w:rPr>
          <w:rFonts w:hint="eastAsia" w:ascii="楷体" w:hAnsi="楷体" w:eastAsia="楷体"/>
          <w:sz w:val="24"/>
          <w:u w:val="single"/>
          <w:lang w:val="en-US" w:eastAsia="zh-CN"/>
        </w:rPr>
        <w:t>的</w:t>
      </w:r>
      <w:r>
        <w:rPr>
          <w:rFonts w:hint="eastAsia" w:ascii="楷体" w:hAnsi="楷体" w:eastAsia="楷体"/>
          <w:sz w:val="24"/>
          <w:u w:val="single"/>
        </w:rPr>
        <w:t>风险</w:t>
      </w:r>
      <w:r>
        <w:rPr>
          <w:rFonts w:hint="eastAsia" w:ascii="楷体" w:hAnsi="楷体" w:eastAsia="楷体"/>
          <w:sz w:val="24"/>
          <w:u w:val="single"/>
          <w:lang w:val="en-US" w:eastAsia="zh-CN"/>
        </w:rPr>
        <w:t>进行</w:t>
      </w:r>
      <w:r>
        <w:rPr>
          <w:rFonts w:hint="eastAsia" w:ascii="楷体" w:hAnsi="楷体" w:eastAsia="楷体"/>
          <w:sz w:val="24"/>
          <w:u w:val="single"/>
        </w:rPr>
        <w:t>报价。</w:t>
      </w:r>
    </w:p>
    <w:p w14:paraId="181D0BF6">
      <w:pPr>
        <w:keepNext w:val="0"/>
        <w:keepLines w:val="0"/>
        <w:pageBreakBefore w:val="0"/>
        <w:widowControl w:val="0"/>
        <w:kinsoku/>
        <w:wordWrap/>
        <w:overflowPunct/>
        <w:topLinePunct w:val="0"/>
        <w:bidi w:val="0"/>
        <w:snapToGrid/>
        <w:spacing w:line="360" w:lineRule="auto"/>
        <w:textAlignment w:val="auto"/>
        <w:rPr>
          <w:rFonts w:ascii="楷体" w:hAnsi="楷体" w:eastAsia="楷体"/>
          <w:sz w:val="24"/>
        </w:rPr>
      </w:pPr>
      <w:r>
        <w:rPr>
          <w:rFonts w:hint="eastAsia" w:ascii="楷体" w:hAnsi="楷体" w:eastAsia="楷体"/>
          <w:b/>
          <w:sz w:val="24"/>
        </w:rPr>
        <w:t>2</w:t>
      </w:r>
      <w:r>
        <w:rPr>
          <w:rFonts w:hint="eastAsia" w:ascii="楷体" w:hAnsi="楷体" w:eastAsia="楷体"/>
          <w:b/>
          <w:sz w:val="24"/>
          <w:lang w:val="en-US" w:eastAsia="zh-CN"/>
        </w:rPr>
        <w:t>.</w:t>
      </w:r>
      <w:r>
        <w:rPr>
          <w:rFonts w:hint="eastAsia" w:ascii="楷体" w:hAnsi="楷体" w:eastAsia="楷体"/>
          <w:b/>
          <w:sz w:val="24"/>
        </w:rPr>
        <w:t>报价包含内容和费用：</w:t>
      </w:r>
      <w:r>
        <w:rPr>
          <w:rFonts w:hint="eastAsia" w:ascii="楷体" w:hAnsi="楷体" w:eastAsia="楷体"/>
          <w:color w:val="000000" w:themeColor="text1"/>
          <w:sz w:val="24"/>
          <w:u w:val="single"/>
          <w:lang w:val="en-US" w:eastAsia="zh-CN"/>
          <w14:textFill>
            <w14:solidFill>
              <w14:schemeClr w14:val="tx1"/>
            </w14:solidFill>
          </w14:textFill>
        </w:rPr>
        <w:t>外墙涂料（水包水、真石漆、氟碳漆、普通涂料）</w:t>
      </w:r>
      <w:r>
        <w:rPr>
          <w:rFonts w:hint="eastAsia" w:ascii="楷体" w:hAnsi="楷体" w:eastAsia="楷体"/>
          <w:sz w:val="24"/>
          <w:u w:val="single"/>
        </w:rPr>
        <w:t>采购所需的</w:t>
      </w:r>
      <w:r>
        <w:rPr>
          <w:rFonts w:hint="eastAsia" w:ascii="楷体" w:hAnsi="楷体" w:eastAsia="楷体"/>
          <w:sz w:val="24"/>
          <w:u w:val="single"/>
          <w:lang w:eastAsia="zh-CN"/>
        </w:rPr>
        <w:t>原</w:t>
      </w:r>
      <w:r>
        <w:rPr>
          <w:rFonts w:hint="eastAsia" w:ascii="楷体" w:hAnsi="楷体" w:eastAsia="楷体"/>
          <w:sz w:val="24"/>
          <w:u w:val="single"/>
        </w:rPr>
        <w:t>材料费、人工费、机械费、管理费用、运输费、装卸费、搬运费、利润、风险、保险等全部费用。</w:t>
      </w:r>
    </w:p>
    <w:p w14:paraId="6ED1FAFD">
      <w:pPr>
        <w:keepNext w:val="0"/>
        <w:keepLines w:val="0"/>
        <w:pageBreakBefore w:val="0"/>
        <w:widowControl w:val="0"/>
        <w:kinsoku/>
        <w:wordWrap/>
        <w:overflowPunct/>
        <w:topLinePunct w:val="0"/>
        <w:bidi w:val="0"/>
        <w:snapToGrid/>
        <w:spacing w:line="360" w:lineRule="auto"/>
        <w:textAlignment w:val="auto"/>
        <w:rPr>
          <w:rFonts w:ascii="楷体" w:hAnsi="楷体" w:eastAsia="楷体"/>
          <w:b/>
          <w:sz w:val="24"/>
        </w:rPr>
      </w:pPr>
      <w:r>
        <w:rPr>
          <w:rFonts w:hint="eastAsia" w:ascii="楷体" w:hAnsi="楷体" w:eastAsia="楷体"/>
          <w:b/>
          <w:sz w:val="24"/>
        </w:rPr>
        <w:t>3</w:t>
      </w:r>
      <w:r>
        <w:rPr>
          <w:rFonts w:hint="eastAsia" w:ascii="楷体" w:hAnsi="楷体" w:eastAsia="楷体"/>
          <w:b/>
          <w:sz w:val="24"/>
          <w:lang w:val="en-US" w:eastAsia="zh-CN"/>
        </w:rPr>
        <w:t>.</w:t>
      </w:r>
      <w:r>
        <w:rPr>
          <w:rFonts w:hint="eastAsia" w:ascii="楷体" w:hAnsi="楷体" w:eastAsia="楷体"/>
          <w:b/>
          <w:sz w:val="24"/>
        </w:rPr>
        <w:t>报价需要说明的有关问题：</w:t>
      </w:r>
    </w:p>
    <w:p w14:paraId="3D1DBE1F">
      <w:pPr>
        <w:keepNext w:val="0"/>
        <w:keepLines w:val="0"/>
        <w:pageBreakBefore w:val="0"/>
        <w:widowControl w:val="0"/>
        <w:kinsoku/>
        <w:wordWrap/>
        <w:overflowPunct/>
        <w:topLinePunct w:val="0"/>
        <w:bidi w:val="0"/>
        <w:snapToGrid/>
        <w:spacing w:line="360" w:lineRule="auto"/>
        <w:ind w:left="359" w:leftChars="114" w:hanging="120" w:hangingChars="50"/>
        <w:textAlignment w:val="auto"/>
        <w:rPr>
          <w:rFonts w:hint="eastAsia" w:ascii="楷体" w:hAnsi="楷体" w:eastAsia="楷体"/>
          <w:sz w:val="24"/>
        </w:rPr>
      </w:pPr>
      <w:r>
        <w:rPr>
          <w:rFonts w:hint="eastAsia" w:ascii="楷体" w:hAnsi="楷体" w:eastAsia="楷体"/>
          <w:sz w:val="24"/>
        </w:rPr>
        <w:t>3.1本工程</w:t>
      </w:r>
      <w:r>
        <w:rPr>
          <w:rFonts w:hint="eastAsia" w:ascii="楷体" w:hAnsi="楷体" w:eastAsia="楷体"/>
          <w:sz w:val="24"/>
          <w:lang w:eastAsia="zh-CN"/>
        </w:rPr>
        <w:t>报价为单价报价，</w:t>
      </w:r>
      <w:r>
        <w:rPr>
          <w:rFonts w:hint="eastAsia" w:ascii="楷体" w:hAnsi="楷体" w:eastAsia="楷体"/>
          <w:sz w:val="24"/>
        </w:rPr>
        <w:t>计量计价模式采用固定综合单价法，投标人需按照供应内容</w:t>
      </w:r>
    </w:p>
    <w:p w14:paraId="50245B74">
      <w:pPr>
        <w:keepNext w:val="0"/>
        <w:keepLines w:val="0"/>
        <w:pageBreakBefore w:val="0"/>
        <w:widowControl w:val="0"/>
        <w:kinsoku/>
        <w:wordWrap/>
        <w:overflowPunct/>
        <w:topLinePunct w:val="0"/>
        <w:bidi w:val="0"/>
        <w:snapToGrid/>
        <w:spacing w:line="360" w:lineRule="auto"/>
        <w:ind w:left="359" w:leftChars="114" w:hanging="120" w:hangingChars="50"/>
        <w:textAlignment w:val="auto"/>
        <w:rPr>
          <w:rFonts w:hint="eastAsia" w:ascii="楷体" w:hAnsi="楷体" w:eastAsia="楷体"/>
          <w:sz w:val="24"/>
        </w:rPr>
      </w:pPr>
      <w:r>
        <w:rPr>
          <w:rFonts w:hint="eastAsia" w:ascii="楷体" w:hAnsi="楷体" w:eastAsia="楷体"/>
          <w:sz w:val="24"/>
        </w:rPr>
        <w:t>计算招标范围内的全部费用进行报价。</w:t>
      </w:r>
    </w:p>
    <w:p w14:paraId="05366886">
      <w:pPr>
        <w:keepNext w:val="0"/>
        <w:keepLines w:val="0"/>
        <w:pageBreakBefore w:val="0"/>
        <w:widowControl w:val="0"/>
        <w:kinsoku/>
        <w:wordWrap/>
        <w:overflowPunct/>
        <w:topLinePunct w:val="0"/>
        <w:bidi w:val="0"/>
        <w:snapToGrid/>
        <w:spacing w:line="360" w:lineRule="auto"/>
        <w:ind w:left="359" w:leftChars="114" w:hanging="120" w:hangingChars="50"/>
        <w:textAlignment w:val="auto"/>
        <w:rPr>
          <w:rFonts w:hint="eastAsia" w:ascii="楷体" w:hAnsi="楷体" w:eastAsia="楷体" w:cs="Arial"/>
          <w:color w:val="000000"/>
          <w:sz w:val="24"/>
          <w:lang w:val="en-US" w:eastAsia="zh-CN"/>
        </w:rPr>
      </w:pPr>
      <w:r>
        <w:rPr>
          <w:rFonts w:hint="eastAsia" w:ascii="楷体" w:hAnsi="楷体" w:eastAsia="楷体" w:cs="Arial"/>
          <w:color w:val="000000"/>
          <w:sz w:val="24"/>
          <w:lang w:val="en-US" w:eastAsia="zh-CN"/>
        </w:rPr>
        <w:t>3.1.1投标总报价=固定综合单价*工程量。</w:t>
      </w:r>
    </w:p>
    <w:p w14:paraId="041C169A">
      <w:pPr>
        <w:keepNext w:val="0"/>
        <w:keepLines w:val="0"/>
        <w:pageBreakBefore w:val="0"/>
        <w:widowControl w:val="0"/>
        <w:kinsoku/>
        <w:wordWrap/>
        <w:overflowPunct/>
        <w:topLinePunct w:val="0"/>
        <w:bidi w:val="0"/>
        <w:snapToGrid/>
        <w:spacing w:line="360" w:lineRule="auto"/>
        <w:ind w:left="359" w:leftChars="114" w:hanging="120" w:hangingChars="50"/>
        <w:textAlignment w:val="auto"/>
        <w:rPr>
          <w:rFonts w:hint="eastAsia" w:ascii="楷体" w:hAnsi="楷体" w:eastAsia="楷体" w:cs="Arial"/>
          <w:color w:val="000000" w:themeColor="text1"/>
          <w:sz w:val="24"/>
          <w:lang w:val="en-US" w:eastAsia="zh-CN"/>
          <w14:textFill>
            <w14:solidFill>
              <w14:schemeClr w14:val="tx1"/>
            </w14:solidFill>
          </w14:textFill>
        </w:rPr>
      </w:pPr>
      <w:r>
        <w:rPr>
          <w:rFonts w:hint="eastAsia" w:ascii="楷体" w:hAnsi="楷体" w:eastAsia="楷体" w:cs="Arial"/>
          <w:color w:val="000000" w:themeColor="text1"/>
          <w:sz w:val="24"/>
          <w:lang w:val="en-US" w:eastAsia="zh-CN"/>
          <w14:textFill>
            <w14:solidFill>
              <w14:schemeClr w14:val="tx1"/>
            </w14:solidFill>
          </w14:textFill>
        </w:rPr>
        <w:t>3.1.2投标人报价价格包括：</w:t>
      </w:r>
    </w:p>
    <w:p w14:paraId="58D16109">
      <w:pPr>
        <w:keepNext w:val="0"/>
        <w:keepLines w:val="0"/>
        <w:pageBreakBefore w:val="0"/>
        <w:widowControl w:val="0"/>
        <w:kinsoku/>
        <w:wordWrap/>
        <w:overflowPunct/>
        <w:topLinePunct w:val="0"/>
        <w:bidi w:val="0"/>
        <w:snapToGrid/>
        <w:spacing w:line="360" w:lineRule="auto"/>
        <w:ind w:left="479" w:leftChars="228" w:firstLine="360" w:firstLineChars="150"/>
        <w:textAlignment w:val="auto"/>
        <w:rPr>
          <w:rFonts w:hint="eastAsia" w:ascii="楷体" w:hAnsi="楷体" w:eastAsia="楷体" w:cs="Arial"/>
          <w:color w:val="000000"/>
          <w:sz w:val="24"/>
          <w:u w:val="none"/>
        </w:rPr>
      </w:pPr>
      <w:r>
        <w:rPr>
          <w:rFonts w:hint="eastAsia" w:ascii="楷体" w:hAnsi="楷体" w:eastAsia="楷体"/>
          <w:color w:val="000000" w:themeColor="text1"/>
          <w:sz w:val="24"/>
          <w:lang w:val="en-US" w:eastAsia="zh-CN"/>
          <w14:textFill>
            <w14:solidFill>
              <w14:schemeClr w14:val="tx1"/>
            </w14:solidFill>
          </w14:textFill>
        </w:rPr>
        <w:t>外墙涂料（水包水、真石漆、氟碳漆、普通涂料）</w:t>
      </w:r>
      <w:r>
        <w:rPr>
          <w:rFonts w:hint="eastAsia" w:ascii="楷体" w:hAnsi="楷体" w:eastAsia="楷体"/>
          <w:sz w:val="24"/>
          <w:u w:val="none"/>
        </w:rPr>
        <w:t>采购所需的</w:t>
      </w:r>
      <w:r>
        <w:rPr>
          <w:rFonts w:hint="eastAsia" w:ascii="楷体" w:hAnsi="楷体" w:eastAsia="楷体"/>
          <w:sz w:val="24"/>
          <w:u w:val="none"/>
          <w:lang w:eastAsia="zh-CN"/>
        </w:rPr>
        <w:t>原</w:t>
      </w:r>
      <w:r>
        <w:rPr>
          <w:rFonts w:hint="eastAsia" w:ascii="楷体" w:hAnsi="楷体" w:eastAsia="楷体"/>
          <w:color w:val="auto"/>
          <w:sz w:val="24"/>
          <w:u w:val="none"/>
        </w:rPr>
        <w:t>材料费、管理费用、运输费、</w:t>
      </w:r>
      <w:r>
        <w:rPr>
          <w:rFonts w:hint="eastAsia" w:ascii="楷体" w:hAnsi="楷体" w:eastAsia="楷体"/>
          <w:b w:val="0"/>
          <w:bCs w:val="0"/>
          <w:sz w:val="24"/>
          <w:u w:val="none"/>
        </w:rPr>
        <w:t>装卸费</w:t>
      </w:r>
      <w:r>
        <w:rPr>
          <w:rFonts w:hint="eastAsia" w:ascii="楷体" w:hAnsi="楷体" w:eastAsia="楷体"/>
          <w:sz w:val="24"/>
          <w:u w:val="none"/>
        </w:rPr>
        <w:t>、搬运费、利润、风险、保险等全部费</w:t>
      </w:r>
      <w:r>
        <w:rPr>
          <w:rFonts w:hint="eastAsia" w:ascii="楷体" w:hAnsi="楷体" w:eastAsia="楷体"/>
          <w:color w:val="auto"/>
          <w:sz w:val="24"/>
          <w:u w:val="none"/>
        </w:rPr>
        <w:t>用</w:t>
      </w:r>
      <w:r>
        <w:rPr>
          <w:rFonts w:hint="eastAsia" w:ascii="楷体" w:hAnsi="楷体" w:eastAsia="楷体" w:cs="Arial"/>
          <w:color w:val="auto"/>
          <w:sz w:val="24"/>
          <w:u w:val="none"/>
          <w:lang w:val="en-US" w:eastAsia="zh-CN"/>
        </w:rPr>
        <w:t>。</w:t>
      </w:r>
    </w:p>
    <w:p w14:paraId="612280C8">
      <w:pPr>
        <w:keepNext w:val="0"/>
        <w:keepLines w:val="0"/>
        <w:pageBreakBefore w:val="0"/>
        <w:widowControl w:val="0"/>
        <w:kinsoku/>
        <w:wordWrap/>
        <w:overflowPunct/>
        <w:topLinePunct w:val="0"/>
        <w:bidi w:val="0"/>
        <w:snapToGrid/>
        <w:spacing w:line="360" w:lineRule="auto"/>
        <w:ind w:left="359" w:leftChars="114" w:hanging="120" w:hangingChars="50"/>
        <w:textAlignment w:val="auto"/>
        <w:rPr>
          <w:rFonts w:hint="eastAsia" w:ascii="楷体" w:hAnsi="楷体" w:eastAsia="楷体" w:cs="Arial"/>
          <w:color w:val="000000"/>
          <w:sz w:val="24"/>
        </w:rPr>
      </w:pPr>
      <w:r>
        <w:rPr>
          <w:rFonts w:hint="eastAsia" w:ascii="楷体" w:hAnsi="楷体" w:eastAsia="楷体" w:cs="Arial"/>
          <w:color w:val="000000"/>
          <w:sz w:val="24"/>
        </w:rPr>
        <w:t>3.2投标人不应以低于成本价填报任何项目单价或采用不平衡报价，招标人评标时一旦查</w:t>
      </w:r>
    </w:p>
    <w:p w14:paraId="32BC89C9">
      <w:pPr>
        <w:keepNext w:val="0"/>
        <w:keepLines w:val="0"/>
        <w:pageBreakBefore w:val="0"/>
        <w:widowControl w:val="0"/>
        <w:kinsoku/>
        <w:wordWrap/>
        <w:overflowPunct/>
        <w:topLinePunct w:val="0"/>
        <w:bidi w:val="0"/>
        <w:snapToGrid/>
        <w:spacing w:line="360" w:lineRule="auto"/>
        <w:ind w:left="359" w:leftChars="114" w:hanging="120" w:hangingChars="50"/>
        <w:textAlignment w:val="auto"/>
        <w:rPr>
          <w:rFonts w:ascii="楷体" w:hAnsi="楷体" w:eastAsia="楷体" w:cs="Arial"/>
          <w:color w:val="000000"/>
          <w:sz w:val="24"/>
        </w:rPr>
      </w:pPr>
      <w:r>
        <w:rPr>
          <w:rFonts w:hint="eastAsia" w:ascii="楷体" w:hAnsi="楷体" w:eastAsia="楷体" w:cs="Arial"/>
          <w:color w:val="000000"/>
          <w:sz w:val="24"/>
        </w:rPr>
        <w:t>证，可能会影响投标人最终是否中标。</w:t>
      </w:r>
    </w:p>
    <w:p w14:paraId="6F80F7A3">
      <w:pPr>
        <w:keepNext w:val="0"/>
        <w:keepLines w:val="0"/>
        <w:pageBreakBefore w:val="0"/>
        <w:widowControl w:val="0"/>
        <w:kinsoku/>
        <w:wordWrap/>
        <w:overflowPunct/>
        <w:topLinePunct w:val="0"/>
        <w:bidi w:val="0"/>
        <w:snapToGrid/>
        <w:spacing w:line="360" w:lineRule="auto"/>
        <w:ind w:left="359" w:leftChars="114" w:hanging="120" w:hangingChars="50"/>
        <w:textAlignment w:val="auto"/>
        <w:rPr>
          <w:rFonts w:hint="eastAsia" w:ascii="楷体" w:hAnsi="楷体" w:eastAsia="楷体" w:cs="Arial"/>
          <w:color w:val="000000"/>
          <w:sz w:val="24"/>
        </w:rPr>
      </w:pPr>
      <w:r>
        <w:rPr>
          <w:rFonts w:hint="eastAsia" w:ascii="楷体" w:hAnsi="楷体" w:eastAsia="楷体" w:cs="Arial"/>
          <w:color w:val="000000"/>
          <w:sz w:val="24"/>
        </w:rPr>
        <w:t>3.</w:t>
      </w:r>
      <w:r>
        <w:rPr>
          <w:rFonts w:hint="eastAsia" w:ascii="楷体" w:hAnsi="楷体" w:eastAsia="楷体" w:cs="Arial"/>
          <w:color w:val="000000"/>
          <w:sz w:val="24"/>
          <w:lang w:val="en-US" w:eastAsia="zh-CN"/>
        </w:rPr>
        <w:t>3</w:t>
      </w:r>
      <w:r>
        <w:rPr>
          <w:rFonts w:hint="eastAsia" w:ascii="楷体" w:hAnsi="楷体" w:eastAsia="楷体" w:cs="Arial"/>
          <w:color w:val="000000"/>
          <w:sz w:val="24"/>
        </w:rPr>
        <w:t>中标的投标</w:t>
      </w:r>
      <w:r>
        <w:rPr>
          <w:rFonts w:ascii="楷体" w:hAnsi="楷体" w:eastAsia="楷体" w:cs="Arial"/>
          <w:color w:val="000000"/>
          <w:sz w:val="24"/>
        </w:rPr>
        <w:t>单价在合同实施期间</w:t>
      </w:r>
      <w:r>
        <w:rPr>
          <w:rFonts w:hint="eastAsia" w:ascii="楷体" w:hAnsi="楷体" w:eastAsia="楷体" w:cs="Arial"/>
          <w:color w:val="000000"/>
          <w:sz w:val="24"/>
        </w:rPr>
        <w:t>固定不变，任何可能影响合同价格的风险和因素应由</w:t>
      </w:r>
    </w:p>
    <w:p w14:paraId="788B8DEF">
      <w:pPr>
        <w:keepNext w:val="0"/>
        <w:keepLines w:val="0"/>
        <w:pageBreakBefore w:val="0"/>
        <w:widowControl w:val="0"/>
        <w:kinsoku/>
        <w:wordWrap/>
        <w:overflowPunct/>
        <w:topLinePunct w:val="0"/>
        <w:bidi w:val="0"/>
        <w:snapToGrid/>
        <w:spacing w:line="360" w:lineRule="auto"/>
        <w:ind w:left="359" w:leftChars="114" w:hanging="120" w:hangingChars="50"/>
        <w:textAlignment w:val="auto"/>
        <w:rPr>
          <w:rFonts w:ascii="楷体" w:hAnsi="楷体" w:eastAsia="楷体" w:cs="Arial"/>
          <w:color w:val="000000"/>
          <w:sz w:val="24"/>
        </w:rPr>
      </w:pPr>
      <w:r>
        <w:rPr>
          <w:rFonts w:hint="eastAsia" w:ascii="楷体" w:hAnsi="楷体" w:eastAsia="楷体" w:cs="Arial"/>
          <w:color w:val="000000"/>
          <w:sz w:val="24"/>
        </w:rPr>
        <w:t>投标人承担，投标人应在投标价格中予以充分考虑并报价</w:t>
      </w:r>
      <w:r>
        <w:rPr>
          <w:rFonts w:ascii="楷体" w:hAnsi="楷体" w:eastAsia="楷体" w:cs="Arial"/>
          <w:color w:val="000000"/>
          <w:sz w:val="24"/>
        </w:rPr>
        <w:t>。</w:t>
      </w:r>
    </w:p>
    <w:p w14:paraId="28D0B2E1">
      <w:pPr>
        <w:keepNext w:val="0"/>
        <w:keepLines w:val="0"/>
        <w:pageBreakBefore w:val="0"/>
        <w:widowControl w:val="0"/>
        <w:kinsoku/>
        <w:wordWrap/>
        <w:overflowPunct/>
        <w:topLinePunct w:val="0"/>
        <w:bidi w:val="0"/>
        <w:snapToGrid/>
        <w:spacing w:line="360" w:lineRule="auto"/>
        <w:ind w:left="359" w:leftChars="114" w:hanging="120" w:hangingChars="50"/>
        <w:textAlignment w:val="auto"/>
        <w:rPr>
          <w:rFonts w:hint="eastAsia" w:ascii="楷体" w:hAnsi="楷体" w:eastAsia="楷体" w:cs="Arial"/>
          <w:color w:val="000000"/>
          <w:sz w:val="24"/>
        </w:rPr>
      </w:pPr>
      <w:r>
        <w:rPr>
          <w:rFonts w:hint="eastAsia" w:ascii="楷体" w:hAnsi="楷体" w:eastAsia="楷体" w:cs="Arial"/>
          <w:color w:val="000000"/>
          <w:sz w:val="24"/>
        </w:rPr>
        <w:t>3.</w:t>
      </w:r>
      <w:r>
        <w:rPr>
          <w:rFonts w:hint="eastAsia" w:ascii="楷体" w:hAnsi="楷体" w:eastAsia="楷体" w:cs="Arial"/>
          <w:color w:val="000000"/>
          <w:sz w:val="24"/>
          <w:lang w:val="en-US" w:eastAsia="zh-CN"/>
        </w:rPr>
        <w:t>4</w:t>
      </w:r>
      <w:r>
        <w:rPr>
          <w:rFonts w:hint="eastAsia" w:ascii="楷体" w:hAnsi="楷体" w:eastAsia="楷体" w:cs="Arial"/>
          <w:color w:val="000000"/>
          <w:sz w:val="24"/>
        </w:rPr>
        <w:t>投标人必须在招标人规定的工期内完成本合同内容，当招标人认为有必要赶工时，承</w:t>
      </w:r>
    </w:p>
    <w:p w14:paraId="678918A6">
      <w:pPr>
        <w:keepNext w:val="0"/>
        <w:keepLines w:val="0"/>
        <w:pageBreakBefore w:val="0"/>
        <w:widowControl w:val="0"/>
        <w:kinsoku/>
        <w:wordWrap/>
        <w:overflowPunct/>
        <w:topLinePunct w:val="0"/>
        <w:bidi w:val="0"/>
        <w:snapToGrid/>
        <w:spacing w:line="360" w:lineRule="auto"/>
        <w:ind w:left="359" w:leftChars="114" w:hanging="120" w:hangingChars="50"/>
        <w:textAlignment w:val="auto"/>
        <w:rPr>
          <w:rFonts w:hint="eastAsia" w:ascii="楷体" w:hAnsi="楷体" w:eastAsia="楷体" w:cs="Arial"/>
          <w:color w:val="000000"/>
          <w:sz w:val="24"/>
        </w:rPr>
      </w:pPr>
      <w:r>
        <w:rPr>
          <w:rFonts w:hint="eastAsia" w:ascii="楷体" w:hAnsi="楷体" w:eastAsia="楷体" w:cs="Arial"/>
          <w:color w:val="000000"/>
          <w:sz w:val="24"/>
        </w:rPr>
        <w:t>包人必须调整供货计划，保证赶工期并不再索取任何费用。投标人应充分考虑可能由此引</w:t>
      </w:r>
    </w:p>
    <w:p w14:paraId="5C0203A7">
      <w:pPr>
        <w:keepNext w:val="0"/>
        <w:keepLines w:val="0"/>
        <w:pageBreakBefore w:val="0"/>
        <w:widowControl w:val="0"/>
        <w:kinsoku/>
        <w:wordWrap/>
        <w:overflowPunct/>
        <w:topLinePunct w:val="0"/>
        <w:bidi w:val="0"/>
        <w:snapToGrid/>
        <w:spacing w:line="360" w:lineRule="auto"/>
        <w:ind w:left="359" w:leftChars="114" w:hanging="120" w:hangingChars="50"/>
        <w:textAlignment w:val="auto"/>
        <w:rPr>
          <w:rFonts w:ascii="楷体" w:hAnsi="楷体" w:eastAsia="楷体" w:cs="Arial"/>
          <w:color w:val="000000"/>
          <w:sz w:val="24"/>
        </w:rPr>
      </w:pPr>
      <w:r>
        <w:rPr>
          <w:rFonts w:hint="eastAsia" w:ascii="楷体" w:hAnsi="楷体" w:eastAsia="楷体" w:cs="Arial"/>
          <w:color w:val="000000"/>
          <w:sz w:val="24"/>
        </w:rPr>
        <w:t>起的费用增加，所发生的增加费用应摊入各项投标报价中。</w:t>
      </w:r>
    </w:p>
    <w:p w14:paraId="3D7ED891">
      <w:pPr>
        <w:keepNext w:val="0"/>
        <w:keepLines w:val="0"/>
        <w:pageBreakBefore w:val="0"/>
        <w:widowControl w:val="0"/>
        <w:kinsoku/>
        <w:wordWrap/>
        <w:overflowPunct/>
        <w:topLinePunct w:val="0"/>
        <w:bidi w:val="0"/>
        <w:snapToGrid/>
        <w:spacing w:line="360" w:lineRule="auto"/>
        <w:ind w:left="359" w:leftChars="114" w:hanging="120" w:hangingChars="50"/>
        <w:textAlignment w:val="auto"/>
        <w:rPr>
          <w:rFonts w:ascii="楷体" w:hAnsi="楷体" w:eastAsia="楷体"/>
          <w:color w:val="000000"/>
          <w:sz w:val="24"/>
        </w:rPr>
      </w:pPr>
      <w:r>
        <w:rPr>
          <w:rFonts w:hint="eastAsia" w:ascii="楷体" w:hAnsi="楷体" w:eastAsia="楷体" w:cs="Arial"/>
          <w:color w:val="000000"/>
          <w:sz w:val="24"/>
        </w:rPr>
        <w:t>3.</w:t>
      </w:r>
      <w:r>
        <w:rPr>
          <w:rFonts w:hint="eastAsia" w:ascii="楷体" w:hAnsi="楷体" w:eastAsia="楷体" w:cs="Arial"/>
          <w:color w:val="000000"/>
          <w:sz w:val="24"/>
          <w:lang w:val="en-US" w:eastAsia="zh-CN"/>
        </w:rPr>
        <w:t>5</w:t>
      </w:r>
      <w:r>
        <w:rPr>
          <w:rFonts w:hint="eastAsia" w:ascii="楷体" w:hAnsi="楷体" w:eastAsia="楷体"/>
          <w:color w:val="000000"/>
          <w:sz w:val="24"/>
        </w:rPr>
        <w:t>有关完成招标范围内所有采购</w:t>
      </w:r>
      <w:r>
        <w:rPr>
          <w:rFonts w:hint="eastAsia" w:ascii="楷体" w:hAnsi="楷体" w:eastAsia="楷体"/>
          <w:color w:val="000000" w:themeColor="text1"/>
          <w:sz w:val="24"/>
          <w:lang w:val="en-US" w:eastAsia="zh-CN"/>
          <w14:textFill>
            <w14:solidFill>
              <w14:schemeClr w14:val="tx1"/>
            </w14:solidFill>
          </w14:textFill>
        </w:rPr>
        <w:t>外墙涂料（水包水、真石漆、氟碳漆、普通涂料）</w:t>
      </w:r>
      <w:r>
        <w:rPr>
          <w:rFonts w:hint="eastAsia" w:ascii="楷体" w:hAnsi="楷体" w:eastAsia="楷体"/>
          <w:color w:val="000000"/>
          <w:sz w:val="24"/>
        </w:rPr>
        <w:t>安装可能发生的其他任何相关费用，不管招标人是否在招标文件中进行明确说明，但根据招标文件的前后相关内容可推断出包括在招标范围内，不管此费用在投标报价中是否单独列出，投标人都应充分细致阅读本招标文件后予以充分考虑并包含进报价中。</w:t>
      </w:r>
    </w:p>
    <w:p w14:paraId="1249CE0D">
      <w:pPr>
        <w:pStyle w:val="20"/>
        <w:keepNext w:val="0"/>
        <w:keepLines w:val="0"/>
        <w:pageBreakBefore w:val="0"/>
        <w:widowControl w:val="0"/>
        <w:numPr>
          <w:ilvl w:val="0"/>
          <w:numId w:val="0"/>
        </w:numPr>
        <w:kinsoku/>
        <w:wordWrap/>
        <w:overflowPunct/>
        <w:topLinePunct w:val="0"/>
        <w:bidi w:val="0"/>
        <w:snapToGrid/>
        <w:spacing w:line="360" w:lineRule="auto"/>
        <w:ind w:leftChars="0" w:firstLine="240" w:firstLineChars="100"/>
        <w:textAlignment w:val="auto"/>
        <w:rPr>
          <w:rFonts w:hint="eastAsia" w:ascii="楷体" w:hAnsi="楷体" w:eastAsia="楷体" w:cs="Arial"/>
          <w:b w:val="0"/>
          <w:bCs/>
          <w:color w:val="000000"/>
          <w:sz w:val="24"/>
          <w:szCs w:val="24"/>
          <w:lang w:eastAsia="zh-CN"/>
        </w:rPr>
      </w:pPr>
      <w:r>
        <w:rPr>
          <w:rFonts w:hint="eastAsia" w:ascii="楷体" w:hAnsi="楷体" w:eastAsia="楷体"/>
          <w:b w:val="0"/>
          <w:bCs/>
          <w:sz w:val="24"/>
          <w:szCs w:val="24"/>
          <w:lang w:val="en-US" w:eastAsia="zh-CN"/>
        </w:rPr>
        <w:t>3.6</w:t>
      </w:r>
      <w:r>
        <w:rPr>
          <w:rFonts w:hint="eastAsia" w:ascii="楷体" w:hAnsi="楷体" w:eastAsia="楷体"/>
          <w:b w:val="0"/>
          <w:bCs/>
          <w:sz w:val="24"/>
          <w:szCs w:val="24"/>
        </w:rPr>
        <w:t>报价表格式及要求详见附件</w:t>
      </w:r>
      <w:r>
        <w:rPr>
          <w:rFonts w:hint="eastAsia" w:ascii="楷体" w:hAnsi="楷体" w:eastAsia="楷体"/>
          <w:b w:val="0"/>
          <w:bCs/>
          <w:sz w:val="24"/>
          <w:szCs w:val="24"/>
          <w:lang w:eastAsia="zh-CN"/>
        </w:rPr>
        <w:t>。</w:t>
      </w:r>
    </w:p>
    <w:p w14:paraId="18593850">
      <w:pPr>
        <w:keepNext w:val="0"/>
        <w:keepLines w:val="0"/>
        <w:pageBreakBefore w:val="0"/>
        <w:widowControl w:val="0"/>
        <w:kinsoku/>
        <w:wordWrap/>
        <w:overflowPunct/>
        <w:topLinePunct w:val="0"/>
        <w:bidi w:val="0"/>
        <w:snapToGrid/>
        <w:spacing w:line="360" w:lineRule="auto"/>
        <w:textAlignment w:val="auto"/>
        <w:outlineLvl w:val="1"/>
        <w:rPr>
          <w:rFonts w:ascii="楷体" w:hAnsi="楷体" w:eastAsia="楷体"/>
          <w:b/>
          <w:bCs/>
          <w:sz w:val="24"/>
        </w:rPr>
      </w:pPr>
      <w:bookmarkStart w:id="10" w:name="_Toc308179104"/>
      <w:r>
        <w:rPr>
          <w:rFonts w:hint="eastAsia" w:ascii="楷体" w:hAnsi="楷体" w:eastAsia="楷体"/>
          <w:b/>
          <w:bCs/>
          <w:sz w:val="24"/>
          <w:lang w:val="en-US" w:eastAsia="zh-CN"/>
        </w:rPr>
        <w:t>四、</w:t>
      </w:r>
      <w:r>
        <w:rPr>
          <w:rFonts w:hint="eastAsia" w:ascii="楷体" w:hAnsi="楷体" w:eastAsia="楷体"/>
          <w:b/>
          <w:bCs/>
          <w:sz w:val="24"/>
        </w:rPr>
        <w:t>投标文件编制要求</w:t>
      </w:r>
    </w:p>
    <w:bookmarkEnd w:id="10"/>
    <w:p w14:paraId="222DA297">
      <w:pPr>
        <w:keepNext w:val="0"/>
        <w:keepLines w:val="0"/>
        <w:pageBreakBefore w:val="0"/>
        <w:widowControl w:val="0"/>
        <w:tabs>
          <w:tab w:val="center" w:pos="4677"/>
        </w:tabs>
        <w:kinsoku/>
        <w:wordWrap/>
        <w:overflowPunct/>
        <w:topLinePunct w:val="0"/>
        <w:bidi w:val="0"/>
        <w:snapToGrid/>
        <w:spacing w:line="360" w:lineRule="auto"/>
        <w:textAlignment w:val="auto"/>
        <w:rPr>
          <w:rFonts w:ascii="楷体" w:hAnsi="楷体" w:eastAsia="楷体"/>
          <w:b/>
          <w:sz w:val="24"/>
        </w:rPr>
      </w:pPr>
      <w:r>
        <w:rPr>
          <w:rFonts w:hint="eastAsia" w:ascii="楷体" w:hAnsi="楷体" w:eastAsia="楷体"/>
          <w:b/>
          <w:sz w:val="24"/>
        </w:rPr>
        <w:t>1</w:t>
      </w:r>
      <w:r>
        <w:rPr>
          <w:rFonts w:hint="eastAsia" w:ascii="楷体" w:hAnsi="楷体" w:eastAsia="楷体"/>
          <w:b/>
          <w:sz w:val="24"/>
          <w:lang w:val="en-US" w:eastAsia="zh-CN"/>
        </w:rPr>
        <w:t>.</w:t>
      </w:r>
      <w:r>
        <w:rPr>
          <w:rFonts w:hint="eastAsia" w:ascii="楷体" w:hAnsi="楷体" w:eastAsia="楷体"/>
          <w:b/>
          <w:sz w:val="24"/>
        </w:rPr>
        <w:t>投标文件应包括以下内容：</w:t>
      </w:r>
    </w:p>
    <w:p w14:paraId="05BAA190">
      <w:pPr>
        <w:keepNext w:val="0"/>
        <w:keepLines w:val="0"/>
        <w:pageBreakBefore w:val="0"/>
        <w:widowControl w:val="0"/>
        <w:tabs>
          <w:tab w:val="center" w:pos="4677"/>
        </w:tabs>
        <w:kinsoku/>
        <w:wordWrap/>
        <w:overflowPunct/>
        <w:topLinePunct w:val="0"/>
        <w:bidi w:val="0"/>
        <w:snapToGrid/>
        <w:spacing w:line="360" w:lineRule="auto"/>
        <w:ind w:firstLine="240" w:firstLineChars="100"/>
        <w:textAlignment w:val="auto"/>
        <w:rPr>
          <w:rFonts w:hint="eastAsia" w:ascii="楷体" w:hAnsi="楷体" w:eastAsia="楷体"/>
          <w:b w:val="0"/>
          <w:bCs/>
          <w:color w:val="auto"/>
          <w:sz w:val="24"/>
        </w:rPr>
      </w:pPr>
      <w:r>
        <w:rPr>
          <w:rFonts w:hint="eastAsia" w:ascii="楷体" w:hAnsi="楷体" w:eastAsia="楷体"/>
          <w:b w:val="0"/>
          <w:bCs/>
          <w:color w:val="auto"/>
          <w:sz w:val="24"/>
        </w:rPr>
        <w:t xml:space="preserve">1.1投标书； </w:t>
      </w:r>
    </w:p>
    <w:p w14:paraId="6A030621">
      <w:pPr>
        <w:keepNext w:val="0"/>
        <w:keepLines w:val="0"/>
        <w:pageBreakBefore w:val="0"/>
        <w:widowControl w:val="0"/>
        <w:tabs>
          <w:tab w:val="center" w:pos="4677"/>
        </w:tabs>
        <w:kinsoku/>
        <w:wordWrap/>
        <w:overflowPunct/>
        <w:topLinePunct w:val="0"/>
        <w:bidi w:val="0"/>
        <w:snapToGrid/>
        <w:spacing w:line="360" w:lineRule="auto"/>
        <w:ind w:firstLine="240" w:firstLineChars="100"/>
        <w:textAlignment w:val="auto"/>
        <w:rPr>
          <w:rFonts w:hint="eastAsia" w:ascii="楷体" w:hAnsi="楷体" w:eastAsia="楷体"/>
          <w:b w:val="0"/>
          <w:bCs/>
          <w:color w:val="auto"/>
          <w:sz w:val="24"/>
          <w:lang w:eastAsia="zh-CN"/>
        </w:rPr>
      </w:pPr>
      <w:r>
        <w:rPr>
          <w:rFonts w:hint="eastAsia" w:ascii="楷体" w:hAnsi="楷体" w:eastAsia="楷体"/>
          <w:b w:val="0"/>
          <w:bCs/>
          <w:color w:val="auto"/>
          <w:sz w:val="24"/>
        </w:rPr>
        <w:t>1.2投标报价表</w:t>
      </w:r>
      <w:r>
        <w:rPr>
          <w:rFonts w:hint="eastAsia" w:ascii="楷体" w:hAnsi="楷体" w:eastAsia="楷体"/>
          <w:b w:val="0"/>
          <w:bCs/>
          <w:color w:val="auto"/>
          <w:sz w:val="24"/>
          <w:lang w:eastAsia="zh-CN"/>
        </w:rPr>
        <w:t>；</w:t>
      </w:r>
    </w:p>
    <w:p w14:paraId="0E357E3D">
      <w:pPr>
        <w:keepNext w:val="0"/>
        <w:keepLines w:val="0"/>
        <w:pageBreakBefore w:val="0"/>
        <w:widowControl w:val="0"/>
        <w:tabs>
          <w:tab w:val="center" w:pos="4677"/>
        </w:tabs>
        <w:kinsoku/>
        <w:wordWrap/>
        <w:overflowPunct/>
        <w:topLinePunct w:val="0"/>
        <w:bidi w:val="0"/>
        <w:snapToGrid/>
        <w:spacing w:line="360" w:lineRule="auto"/>
        <w:ind w:firstLine="240" w:firstLineChars="100"/>
        <w:textAlignment w:val="auto"/>
        <w:rPr>
          <w:rFonts w:hint="eastAsia" w:ascii="楷体" w:hAnsi="楷体" w:eastAsia="楷体"/>
          <w:b w:val="0"/>
          <w:bCs/>
          <w:color w:val="auto"/>
          <w:sz w:val="24"/>
        </w:rPr>
      </w:pPr>
      <w:r>
        <w:rPr>
          <w:rFonts w:hint="eastAsia" w:ascii="楷体" w:hAnsi="楷体" w:eastAsia="楷体"/>
          <w:b w:val="0"/>
          <w:bCs/>
          <w:color w:val="auto"/>
          <w:sz w:val="24"/>
        </w:rPr>
        <w:t>1.</w:t>
      </w:r>
      <w:r>
        <w:rPr>
          <w:rFonts w:hint="eastAsia" w:ascii="楷体" w:hAnsi="楷体" w:eastAsia="楷体"/>
          <w:b w:val="0"/>
          <w:bCs/>
          <w:color w:val="auto"/>
          <w:sz w:val="24"/>
          <w:lang w:val="en-US" w:eastAsia="zh-CN"/>
        </w:rPr>
        <w:t>3</w:t>
      </w:r>
      <w:r>
        <w:rPr>
          <w:rFonts w:hint="eastAsia" w:ascii="楷体" w:hAnsi="楷体" w:eastAsia="楷体"/>
          <w:b w:val="0"/>
          <w:bCs/>
          <w:color w:val="auto"/>
          <w:sz w:val="24"/>
        </w:rPr>
        <w:t>报价组成明细表格（格式各投标人自行设计）；</w:t>
      </w:r>
    </w:p>
    <w:p w14:paraId="42CDC191">
      <w:pPr>
        <w:keepNext w:val="0"/>
        <w:keepLines w:val="0"/>
        <w:pageBreakBefore w:val="0"/>
        <w:widowControl w:val="0"/>
        <w:tabs>
          <w:tab w:val="center" w:pos="4677"/>
        </w:tabs>
        <w:kinsoku/>
        <w:wordWrap/>
        <w:overflowPunct/>
        <w:topLinePunct w:val="0"/>
        <w:bidi w:val="0"/>
        <w:snapToGrid/>
        <w:spacing w:line="360" w:lineRule="auto"/>
        <w:ind w:firstLine="240" w:firstLineChars="100"/>
        <w:textAlignment w:val="auto"/>
        <w:rPr>
          <w:rFonts w:hint="eastAsia" w:ascii="楷体" w:hAnsi="楷体" w:eastAsia="楷体"/>
          <w:b w:val="0"/>
          <w:bCs/>
          <w:color w:val="auto"/>
          <w:sz w:val="24"/>
        </w:rPr>
      </w:pPr>
      <w:r>
        <w:rPr>
          <w:rFonts w:hint="eastAsia" w:ascii="楷体" w:hAnsi="楷体" w:eastAsia="楷体"/>
          <w:b w:val="0"/>
          <w:bCs/>
          <w:color w:val="auto"/>
          <w:sz w:val="24"/>
          <w:lang w:val="en-US" w:eastAsia="zh-CN"/>
        </w:rPr>
        <w:t>1.</w:t>
      </w:r>
      <w:r>
        <w:rPr>
          <w:rFonts w:hint="eastAsia" w:ascii="楷体" w:hAnsi="楷体" w:eastAsia="楷体"/>
          <w:b w:val="0"/>
          <w:bCs/>
          <w:color w:val="auto"/>
          <w:sz w:val="24"/>
        </w:rPr>
        <w:t>4投标单位营业执照、资质证书、相关质量管理证书（产品生产许可证、检测报告、</w:t>
      </w:r>
      <w:r>
        <w:rPr>
          <w:rFonts w:hint="eastAsia" w:ascii="楷体" w:hAnsi="楷体" w:eastAsia="楷体"/>
          <w:b w:val="0"/>
          <w:bCs/>
          <w:color w:val="auto"/>
          <w:sz w:val="24"/>
          <w:lang w:val="en-US" w:eastAsia="zh-CN"/>
        </w:rPr>
        <w:t>合</w:t>
      </w:r>
      <w:r>
        <w:rPr>
          <w:rFonts w:hint="eastAsia" w:ascii="楷体" w:hAnsi="楷体" w:eastAsia="楷体"/>
          <w:b w:val="0"/>
          <w:bCs/>
          <w:color w:val="auto"/>
          <w:sz w:val="24"/>
        </w:rPr>
        <w:t>格证、注册备案等</w:t>
      </w:r>
      <w:r>
        <w:rPr>
          <w:rFonts w:hint="eastAsia" w:ascii="楷体" w:hAnsi="楷体" w:eastAsia="楷体"/>
          <w:b w:val="0"/>
          <w:bCs/>
          <w:color w:val="auto"/>
          <w:sz w:val="24"/>
          <w:lang w:eastAsia="zh-CN"/>
        </w:rPr>
        <w:t>，</w:t>
      </w:r>
      <w:r>
        <w:rPr>
          <w:rFonts w:hint="eastAsia" w:ascii="楷体" w:hAnsi="楷体" w:eastAsia="楷体"/>
          <w:b w:val="0"/>
          <w:bCs/>
          <w:color w:val="auto"/>
          <w:sz w:val="24"/>
        </w:rPr>
        <w:t>如提供复印件时必须加盖公章。</w:t>
      </w:r>
    </w:p>
    <w:p w14:paraId="38ACF757">
      <w:pPr>
        <w:keepNext w:val="0"/>
        <w:keepLines w:val="0"/>
        <w:pageBreakBefore w:val="0"/>
        <w:widowControl w:val="0"/>
        <w:tabs>
          <w:tab w:val="center" w:pos="4677"/>
        </w:tabs>
        <w:kinsoku/>
        <w:wordWrap/>
        <w:overflowPunct/>
        <w:topLinePunct w:val="0"/>
        <w:bidi w:val="0"/>
        <w:snapToGrid/>
        <w:spacing w:line="360" w:lineRule="auto"/>
        <w:ind w:firstLine="240" w:firstLineChars="100"/>
        <w:textAlignment w:val="auto"/>
        <w:rPr>
          <w:rFonts w:hint="eastAsia" w:ascii="楷体" w:hAnsi="楷体" w:eastAsia="楷体"/>
          <w:b w:val="0"/>
          <w:bCs/>
          <w:color w:val="auto"/>
          <w:sz w:val="24"/>
        </w:rPr>
      </w:pPr>
      <w:r>
        <w:rPr>
          <w:rFonts w:hint="eastAsia" w:ascii="楷体" w:hAnsi="楷体" w:eastAsia="楷体"/>
          <w:b w:val="0"/>
          <w:bCs/>
          <w:color w:val="auto"/>
          <w:sz w:val="24"/>
        </w:rPr>
        <w:t>1.</w:t>
      </w:r>
      <w:r>
        <w:rPr>
          <w:rFonts w:hint="eastAsia" w:ascii="楷体" w:hAnsi="楷体" w:eastAsia="楷体"/>
          <w:b w:val="0"/>
          <w:bCs/>
          <w:color w:val="auto"/>
          <w:sz w:val="24"/>
          <w:lang w:val="en-US" w:eastAsia="zh-CN"/>
        </w:rPr>
        <w:t>5</w:t>
      </w:r>
      <w:r>
        <w:rPr>
          <w:rFonts w:hint="eastAsia" w:ascii="楷体" w:hAnsi="楷体" w:eastAsia="楷体"/>
          <w:b w:val="0"/>
          <w:bCs/>
          <w:color w:val="auto"/>
          <w:sz w:val="24"/>
        </w:rPr>
        <w:t>法</w:t>
      </w:r>
      <w:r>
        <w:rPr>
          <w:rFonts w:hint="eastAsia" w:ascii="楷体" w:hAnsi="楷体" w:eastAsia="楷体"/>
          <w:b w:val="0"/>
          <w:bCs/>
          <w:color w:val="auto"/>
          <w:sz w:val="24"/>
          <w:lang w:val="en-US" w:eastAsia="zh-CN"/>
        </w:rPr>
        <w:t>定代表</w:t>
      </w:r>
      <w:r>
        <w:rPr>
          <w:rFonts w:hint="eastAsia" w:ascii="楷体" w:hAnsi="楷体" w:eastAsia="楷体"/>
          <w:b w:val="0"/>
          <w:bCs/>
          <w:color w:val="auto"/>
          <w:sz w:val="24"/>
        </w:rPr>
        <w:t>人授权委托书；</w:t>
      </w:r>
    </w:p>
    <w:p w14:paraId="333A314F">
      <w:pPr>
        <w:keepNext w:val="0"/>
        <w:keepLines w:val="0"/>
        <w:pageBreakBefore w:val="0"/>
        <w:widowControl w:val="0"/>
        <w:tabs>
          <w:tab w:val="center" w:pos="4677"/>
        </w:tabs>
        <w:kinsoku/>
        <w:wordWrap/>
        <w:overflowPunct/>
        <w:topLinePunct w:val="0"/>
        <w:bidi w:val="0"/>
        <w:snapToGrid/>
        <w:spacing w:line="360" w:lineRule="auto"/>
        <w:ind w:firstLine="240" w:firstLineChars="100"/>
        <w:textAlignment w:val="auto"/>
        <w:rPr>
          <w:rFonts w:hint="eastAsia" w:ascii="楷体" w:hAnsi="楷体" w:eastAsia="楷体"/>
          <w:b w:val="0"/>
          <w:bCs/>
          <w:color w:val="auto"/>
          <w:sz w:val="24"/>
        </w:rPr>
      </w:pPr>
      <w:r>
        <w:rPr>
          <w:rFonts w:hint="eastAsia" w:ascii="楷体" w:hAnsi="楷体" w:eastAsia="楷体"/>
          <w:b w:val="0"/>
          <w:bCs/>
          <w:color w:val="auto"/>
          <w:sz w:val="24"/>
        </w:rPr>
        <w:t>1.</w:t>
      </w:r>
      <w:r>
        <w:rPr>
          <w:rFonts w:hint="eastAsia" w:ascii="楷体" w:hAnsi="楷体" w:eastAsia="楷体"/>
          <w:b w:val="0"/>
          <w:bCs/>
          <w:color w:val="auto"/>
          <w:sz w:val="24"/>
          <w:lang w:val="en-US" w:eastAsia="zh-CN"/>
        </w:rPr>
        <w:t xml:space="preserve">6 </w:t>
      </w:r>
      <w:r>
        <w:rPr>
          <w:rFonts w:hint="eastAsia" w:ascii="楷体" w:hAnsi="楷体" w:eastAsia="楷体"/>
          <w:color w:val="auto"/>
          <w:sz w:val="24"/>
          <w:lang w:val="en-US" w:eastAsia="zh-CN"/>
        </w:rPr>
        <w:t>外墙涂料（水包水、真石漆、氟碳漆、普通涂料）</w:t>
      </w:r>
      <w:r>
        <w:rPr>
          <w:rFonts w:hint="eastAsia" w:ascii="楷体" w:hAnsi="楷体" w:eastAsia="楷体"/>
          <w:b w:val="0"/>
          <w:bCs/>
          <w:color w:val="auto"/>
          <w:sz w:val="24"/>
        </w:rPr>
        <w:t>预算报价组成明细表格电子版一份。</w:t>
      </w:r>
    </w:p>
    <w:p w14:paraId="65C9D98F">
      <w:pPr>
        <w:keepNext w:val="0"/>
        <w:keepLines w:val="0"/>
        <w:pageBreakBefore w:val="0"/>
        <w:widowControl w:val="0"/>
        <w:tabs>
          <w:tab w:val="center" w:pos="4677"/>
        </w:tabs>
        <w:kinsoku/>
        <w:wordWrap/>
        <w:overflowPunct/>
        <w:topLinePunct w:val="0"/>
        <w:bidi w:val="0"/>
        <w:snapToGrid/>
        <w:spacing w:line="360" w:lineRule="auto"/>
        <w:textAlignment w:val="auto"/>
        <w:rPr>
          <w:rFonts w:ascii="楷体" w:hAnsi="楷体" w:eastAsia="楷体"/>
          <w:b/>
          <w:sz w:val="24"/>
        </w:rPr>
      </w:pPr>
      <w:r>
        <w:rPr>
          <w:rFonts w:hint="eastAsia" w:ascii="楷体" w:hAnsi="楷体" w:eastAsia="楷体"/>
          <w:b/>
          <w:sz w:val="24"/>
        </w:rPr>
        <w:t xml:space="preserve">2 </w:t>
      </w:r>
      <w:r>
        <w:rPr>
          <w:rFonts w:hint="eastAsia" w:ascii="楷体" w:hAnsi="楷体" w:eastAsia="楷体"/>
          <w:b/>
          <w:sz w:val="24"/>
          <w:lang w:val="en-US" w:eastAsia="zh-CN"/>
        </w:rPr>
        <w:t>.</w:t>
      </w:r>
      <w:r>
        <w:rPr>
          <w:rFonts w:hint="eastAsia" w:ascii="楷体" w:hAnsi="楷体" w:eastAsia="楷体"/>
          <w:b/>
          <w:sz w:val="24"/>
        </w:rPr>
        <w:t>商务投标书格式编制要求</w:t>
      </w:r>
    </w:p>
    <w:p w14:paraId="4529D430">
      <w:pPr>
        <w:keepNext w:val="0"/>
        <w:keepLines w:val="0"/>
        <w:pageBreakBefore w:val="0"/>
        <w:widowControl w:val="0"/>
        <w:tabs>
          <w:tab w:val="center" w:pos="4677"/>
        </w:tabs>
        <w:kinsoku/>
        <w:wordWrap/>
        <w:overflowPunct/>
        <w:topLinePunct w:val="0"/>
        <w:bidi w:val="0"/>
        <w:snapToGrid/>
        <w:spacing w:line="360" w:lineRule="auto"/>
        <w:ind w:left="479" w:leftChars="114" w:hanging="240" w:hangingChars="100"/>
        <w:textAlignment w:val="auto"/>
        <w:rPr>
          <w:rFonts w:hint="eastAsia" w:ascii="楷体" w:hAnsi="楷体" w:eastAsia="楷体"/>
          <w:sz w:val="24"/>
        </w:rPr>
      </w:pPr>
      <w:r>
        <w:rPr>
          <w:rFonts w:hint="eastAsia" w:ascii="楷体" w:hAnsi="楷体" w:eastAsia="楷体"/>
          <w:sz w:val="24"/>
        </w:rPr>
        <w:t>2.1投标人提交的投标文件以及投标人与招标人就有关投标的所有来往函电，均应使用中</w:t>
      </w:r>
    </w:p>
    <w:p w14:paraId="17FAEF57">
      <w:pPr>
        <w:keepNext w:val="0"/>
        <w:keepLines w:val="0"/>
        <w:pageBreakBefore w:val="0"/>
        <w:widowControl w:val="0"/>
        <w:tabs>
          <w:tab w:val="center" w:pos="4677"/>
        </w:tabs>
        <w:kinsoku/>
        <w:wordWrap/>
        <w:overflowPunct/>
        <w:topLinePunct w:val="0"/>
        <w:bidi w:val="0"/>
        <w:snapToGrid/>
        <w:spacing w:line="360" w:lineRule="auto"/>
        <w:ind w:left="479" w:leftChars="114" w:hanging="240" w:hangingChars="100"/>
        <w:textAlignment w:val="auto"/>
        <w:rPr>
          <w:rFonts w:ascii="楷体" w:hAnsi="楷体" w:eastAsia="楷体"/>
          <w:sz w:val="24"/>
        </w:rPr>
      </w:pPr>
      <w:r>
        <w:rPr>
          <w:rFonts w:hint="eastAsia" w:ascii="楷体" w:hAnsi="楷体" w:eastAsia="楷体"/>
          <w:sz w:val="24"/>
        </w:rPr>
        <w:t>文语言书写。</w:t>
      </w:r>
    </w:p>
    <w:p w14:paraId="2820D079">
      <w:pPr>
        <w:keepNext w:val="0"/>
        <w:keepLines w:val="0"/>
        <w:pageBreakBefore w:val="0"/>
        <w:widowControl w:val="0"/>
        <w:tabs>
          <w:tab w:val="center" w:pos="4677"/>
        </w:tabs>
        <w:kinsoku/>
        <w:wordWrap/>
        <w:overflowPunct/>
        <w:topLinePunct w:val="0"/>
        <w:bidi w:val="0"/>
        <w:snapToGrid/>
        <w:spacing w:line="360" w:lineRule="auto"/>
        <w:ind w:left="479" w:leftChars="114" w:hanging="240" w:hangingChars="100"/>
        <w:textAlignment w:val="auto"/>
        <w:rPr>
          <w:rFonts w:ascii="楷体" w:hAnsi="楷体" w:eastAsia="楷体"/>
          <w:sz w:val="24"/>
        </w:rPr>
      </w:pPr>
      <w:r>
        <w:rPr>
          <w:rFonts w:hint="eastAsia" w:ascii="楷体" w:hAnsi="楷体" w:eastAsia="楷体"/>
          <w:sz w:val="24"/>
        </w:rPr>
        <w:t>2.2 投标人应完整地填写招标文件中的投标书。</w:t>
      </w:r>
    </w:p>
    <w:p w14:paraId="289712AB">
      <w:pPr>
        <w:keepNext w:val="0"/>
        <w:keepLines w:val="0"/>
        <w:pageBreakBefore w:val="0"/>
        <w:widowControl w:val="0"/>
        <w:tabs>
          <w:tab w:val="center" w:pos="4677"/>
        </w:tabs>
        <w:kinsoku/>
        <w:wordWrap/>
        <w:overflowPunct/>
        <w:topLinePunct w:val="0"/>
        <w:bidi w:val="0"/>
        <w:snapToGrid/>
        <w:spacing w:line="360" w:lineRule="auto"/>
        <w:ind w:left="479" w:leftChars="114" w:hanging="240" w:hangingChars="100"/>
        <w:textAlignment w:val="auto"/>
        <w:rPr>
          <w:rFonts w:ascii="楷体" w:hAnsi="楷体" w:eastAsia="楷体"/>
          <w:sz w:val="24"/>
        </w:rPr>
      </w:pPr>
      <w:r>
        <w:rPr>
          <w:rFonts w:hint="eastAsia" w:ascii="楷体" w:hAnsi="楷体" w:eastAsia="楷体"/>
          <w:sz w:val="24"/>
        </w:rPr>
        <w:t>2.3</w:t>
      </w:r>
      <w:r>
        <w:rPr>
          <w:rFonts w:hint="eastAsia" w:ascii="楷体" w:hAnsi="楷体" w:eastAsia="楷体"/>
          <w:sz w:val="24"/>
          <w:lang w:val="en-US" w:eastAsia="zh-CN"/>
        </w:rPr>
        <w:t xml:space="preserve"> </w:t>
      </w:r>
      <w:r>
        <w:rPr>
          <w:rFonts w:hint="eastAsia" w:ascii="楷体" w:hAnsi="楷体" w:eastAsia="楷体"/>
          <w:sz w:val="24"/>
        </w:rPr>
        <w:t>所有文件、图表和证明必须清晰、内容完整、采用国际统一单位和通用的图形和符号。</w:t>
      </w:r>
    </w:p>
    <w:p w14:paraId="5692CBC9">
      <w:pPr>
        <w:keepNext w:val="0"/>
        <w:keepLines w:val="0"/>
        <w:pageBreakBefore w:val="0"/>
        <w:widowControl w:val="0"/>
        <w:tabs>
          <w:tab w:val="center" w:pos="4677"/>
        </w:tabs>
        <w:kinsoku/>
        <w:wordWrap/>
        <w:overflowPunct/>
        <w:topLinePunct w:val="0"/>
        <w:bidi w:val="0"/>
        <w:snapToGrid/>
        <w:spacing w:line="360" w:lineRule="auto"/>
        <w:ind w:left="479" w:leftChars="114" w:hanging="240" w:hangingChars="100"/>
        <w:textAlignment w:val="auto"/>
        <w:rPr>
          <w:rFonts w:ascii="楷体" w:hAnsi="楷体" w:eastAsia="楷体"/>
          <w:color w:val="000000"/>
          <w:sz w:val="24"/>
        </w:rPr>
      </w:pPr>
      <w:r>
        <w:rPr>
          <w:rFonts w:hint="eastAsia" w:ascii="楷体" w:hAnsi="楷体" w:eastAsia="楷体"/>
          <w:sz w:val="24"/>
        </w:rPr>
        <w:t xml:space="preserve">2.4 </w:t>
      </w:r>
      <w:r>
        <w:rPr>
          <w:rFonts w:hint="eastAsia" w:ascii="楷体" w:hAnsi="楷体" w:eastAsia="楷体"/>
          <w:color w:val="000000"/>
          <w:sz w:val="24"/>
        </w:rPr>
        <w:t>投标商务文件的内容必须严格遵循本招标文件第二章提供的格式编制。</w:t>
      </w:r>
    </w:p>
    <w:p w14:paraId="26DC754D">
      <w:pPr>
        <w:keepNext w:val="0"/>
        <w:keepLines w:val="0"/>
        <w:pageBreakBefore w:val="0"/>
        <w:widowControl w:val="0"/>
        <w:tabs>
          <w:tab w:val="center" w:pos="4677"/>
        </w:tabs>
        <w:kinsoku/>
        <w:wordWrap/>
        <w:overflowPunct/>
        <w:topLinePunct w:val="0"/>
        <w:bidi w:val="0"/>
        <w:snapToGrid/>
        <w:spacing w:line="360" w:lineRule="auto"/>
        <w:ind w:left="479" w:leftChars="114" w:hanging="240" w:hangingChars="100"/>
        <w:textAlignment w:val="auto"/>
        <w:rPr>
          <w:rFonts w:ascii="楷体" w:hAnsi="楷体" w:eastAsia="楷体"/>
          <w:color w:val="000000"/>
          <w:sz w:val="24"/>
        </w:rPr>
      </w:pPr>
      <w:r>
        <w:rPr>
          <w:rFonts w:hint="eastAsia" w:ascii="楷体" w:hAnsi="楷体" w:eastAsia="楷体"/>
          <w:color w:val="000000"/>
          <w:sz w:val="24"/>
        </w:rPr>
        <w:t xml:space="preserve">2.5 </w:t>
      </w:r>
      <w:r>
        <w:rPr>
          <w:rFonts w:hint="eastAsia" w:ascii="楷体" w:hAnsi="楷体" w:eastAsia="楷体"/>
          <w:sz w:val="24"/>
        </w:rPr>
        <w:t>招标人采取不设标底的方式招标，投标人不得以低于本企业成本价报价。</w:t>
      </w:r>
    </w:p>
    <w:p w14:paraId="43650F44">
      <w:pPr>
        <w:keepNext w:val="0"/>
        <w:keepLines w:val="0"/>
        <w:pageBreakBefore w:val="0"/>
        <w:widowControl w:val="0"/>
        <w:kinsoku/>
        <w:wordWrap/>
        <w:overflowPunct/>
        <w:topLinePunct w:val="0"/>
        <w:bidi w:val="0"/>
        <w:snapToGrid/>
        <w:spacing w:line="360" w:lineRule="auto"/>
        <w:textAlignment w:val="auto"/>
        <w:rPr>
          <w:rFonts w:ascii="楷体" w:hAnsi="楷体" w:eastAsia="楷体"/>
          <w:b w:val="0"/>
          <w:bCs/>
          <w:sz w:val="24"/>
        </w:rPr>
      </w:pPr>
      <w:r>
        <w:rPr>
          <w:rFonts w:hint="eastAsia" w:ascii="楷体" w:hAnsi="楷体" w:eastAsia="楷体"/>
          <w:b w:val="0"/>
          <w:bCs/>
          <w:sz w:val="24"/>
        </w:rPr>
        <w:t>注：以上投标文件均要求一正</w:t>
      </w:r>
      <w:r>
        <w:rPr>
          <w:rFonts w:hint="eastAsia" w:ascii="楷体" w:hAnsi="楷体" w:eastAsia="楷体"/>
          <w:b w:val="0"/>
          <w:bCs/>
          <w:sz w:val="24"/>
          <w:lang w:val="en-US" w:eastAsia="zh-CN"/>
        </w:rPr>
        <w:t>二</w:t>
      </w:r>
      <w:r>
        <w:rPr>
          <w:rFonts w:hint="eastAsia" w:ascii="楷体" w:hAnsi="楷体" w:eastAsia="楷体"/>
          <w:b w:val="0"/>
          <w:bCs/>
          <w:sz w:val="24"/>
        </w:rPr>
        <w:t>副，均采用A4纸装订成册，密封并加盖公章。</w:t>
      </w:r>
    </w:p>
    <w:p w14:paraId="5A74F231">
      <w:pPr>
        <w:keepNext w:val="0"/>
        <w:keepLines w:val="0"/>
        <w:pageBreakBefore w:val="0"/>
        <w:widowControl w:val="0"/>
        <w:kinsoku/>
        <w:wordWrap/>
        <w:overflowPunct/>
        <w:topLinePunct w:val="0"/>
        <w:bidi w:val="0"/>
        <w:snapToGrid/>
        <w:spacing w:line="360" w:lineRule="auto"/>
        <w:ind w:firstLine="240" w:firstLineChars="100"/>
        <w:jc w:val="left"/>
        <w:textAlignment w:val="auto"/>
        <w:rPr>
          <w:rFonts w:hint="eastAsia" w:ascii="楷体" w:hAnsi="楷体" w:eastAsia="楷体"/>
          <w:sz w:val="24"/>
          <w:lang w:val="en-US" w:eastAsia="zh-CN"/>
        </w:rPr>
      </w:pPr>
      <w:r>
        <w:rPr>
          <w:rFonts w:hint="eastAsia" w:ascii="楷体" w:hAnsi="楷体" w:eastAsia="楷体"/>
          <w:sz w:val="24"/>
          <w:lang w:val="en-US" w:eastAsia="zh-CN"/>
        </w:rPr>
        <w:t>2.6</w:t>
      </w:r>
      <w:r>
        <w:rPr>
          <w:rFonts w:hint="eastAsia" w:ascii="楷体" w:hAnsi="楷体" w:eastAsia="楷体"/>
          <w:sz w:val="24"/>
        </w:rPr>
        <w:t>投标人若对招标文件有任何疑问，应于投标截止日期前以书面形式向招标人提出澄清要求，澄清要求应以书面送至河北建工集团西营城中村改造项目首开区地块工程项目部。</w:t>
      </w:r>
      <w:r>
        <w:rPr>
          <w:rFonts w:hint="eastAsia" w:ascii="楷体" w:hAnsi="楷体" w:eastAsia="楷体"/>
          <w:sz w:val="24"/>
          <w:lang w:val="en-US" w:eastAsia="zh-CN"/>
        </w:rPr>
        <w:t xml:space="preserve"> </w:t>
      </w:r>
    </w:p>
    <w:p w14:paraId="7F6CE329">
      <w:pPr>
        <w:keepNext w:val="0"/>
        <w:keepLines w:val="0"/>
        <w:pageBreakBefore w:val="0"/>
        <w:widowControl w:val="0"/>
        <w:kinsoku/>
        <w:wordWrap/>
        <w:overflowPunct/>
        <w:topLinePunct w:val="0"/>
        <w:bidi w:val="0"/>
        <w:snapToGrid/>
        <w:spacing w:line="360" w:lineRule="auto"/>
        <w:ind w:firstLine="240" w:firstLineChars="100"/>
        <w:jc w:val="left"/>
        <w:textAlignment w:val="auto"/>
        <w:rPr>
          <w:rFonts w:hint="eastAsia" w:ascii="楷体" w:hAnsi="楷体" w:eastAsia="楷体"/>
          <w:b w:val="0"/>
          <w:bCs/>
          <w:sz w:val="24"/>
          <w:szCs w:val="24"/>
          <w:lang w:val="en-US" w:eastAsia="zh-CN"/>
        </w:rPr>
      </w:pPr>
      <w:r>
        <w:rPr>
          <w:rFonts w:hint="eastAsia" w:ascii="楷体" w:hAnsi="楷体" w:eastAsia="楷体"/>
          <w:sz w:val="24"/>
        </w:rPr>
        <w:t>2</w:t>
      </w:r>
      <w:r>
        <w:rPr>
          <w:rFonts w:hint="eastAsia" w:ascii="楷体" w:hAnsi="楷体" w:eastAsia="楷体"/>
          <w:sz w:val="24"/>
          <w:lang w:val="en-US" w:eastAsia="zh-CN"/>
        </w:rPr>
        <w:t>.7</w:t>
      </w:r>
      <w:r>
        <w:rPr>
          <w:rFonts w:hint="eastAsia" w:ascii="楷体" w:hAnsi="楷体" w:eastAsia="楷体"/>
          <w:b w:val="0"/>
          <w:bCs/>
          <w:sz w:val="24"/>
          <w:szCs w:val="24"/>
          <w:lang w:val="en-US" w:eastAsia="zh-CN"/>
        </w:rPr>
        <w:t>本招标文件是签订采购合同</w:t>
      </w:r>
      <w:r>
        <w:rPr>
          <w:rFonts w:hint="eastAsia" w:ascii="楷体" w:hAnsi="楷体" w:eastAsia="楷体"/>
          <w:b w:val="0"/>
          <w:bCs/>
          <w:color w:val="auto"/>
          <w:sz w:val="24"/>
          <w:szCs w:val="24"/>
          <w:lang w:val="en-US" w:eastAsia="zh-CN"/>
        </w:rPr>
        <w:t>和或安装分包合同的主要依据，</w:t>
      </w:r>
      <w:r>
        <w:rPr>
          <w:rFonts w:hint="eastAsia" w:ascii="楷体" w:hAnsi="楷体" w:eastAsia="楷体"/>
          <w:b w:val="0"/>
          <w:bCs/>
          <w:sz w:val="24"/>
          <w:szCs w:val="24"/>
          <w:lang w:val="en-US" w:eastAsia="zh-CN"/>
        </w:rPr>
        <w:t>投标单位对招标条款无疑义时即可参与投标工作，若参加投标即对招标及合同条款的认可。</w:t>
      </w:r>
    </w:p>
    <w:p w14:paraId="426A0E96">
      <w:pPr>
        <w:keepNext w:val="0"/>
        <w:keepLines w:val="0"/>
        <w:pageBreakBefore w:val="0"/>
        <w:widowControl w:val="0"/>
        <w:kinsoku/>
        <w:wordWrap/>
        <w:overflowPunct/>
        <w:topLinePunct w:val="0"/>
        <w:bidi w:val="0"/>
        <w:snapToGrid/>
        <w:spacing w:line="360" w:lineRule="auto"/>
        <w:ind w:firstLine="240" w:firstLineChars="100"/>
        <w:jc w:val="left"/>
        <w:textAlignment w:val="auto"/>
        <w:rPr>
          <w:rFonts w:ascii="楷体" w:hAnsi="楷体" w:eastAsia="楷体"/>
          <w:sz w:val="24"/>
        </w:rPr>
      </w:pPr>
      <w:r>
        <w:rPr>
          <w:rFonts w:hint="eastAsia" w:ascii="楷体" w:hAnsi="楷体" w:eastAsia="楷体"/>
          <w:b w:val="0"/>
          <w:bCs/>
          <w:sz w:val="24"/>
          <w:szCs w:val="24"/>
          <w:lang w:val="en-US" w:eastAsia="zh-CN"/>
        </w:rPr>
        <w:t>2.8</w:t>
      </w:r>
      <w:r>
        <w:rPr>
          <w:rFonts w:hint="eastAsia" w:ascii="楷体" w:hAnsi="楷体" w:eastAsia="楷体"/>
          <w:sz w:val="24"/>
        </w:rPr>
        <w:t>本招标文件的解释权归</w:t>
      </w:r>
      <w:r>
        <w:rPr>
          <w:rFonts w:hint="eastAsia" w:ascii="楷体" w:hAnsi="楷体" w:eastAsia="楷体"/>
          <w:sz w:val="24"/>
          <w:lang w:val="en-US" w:eastAsia="zh-CN"/>
        </w:rPr>
        <w:t>招标</w:t>
      </w:r>
      <w:r>
        <w:rPr>
          <w:rFonts w:hint="eastAsia" w:ascii="楷体" w:hAnsi="楷体" w:eastAsia="楷体"/>
          <w:sz w:val="24"/>
        </w:rPr>
        <w:t>人所有。</w:t>
      </w:r>
    </w:p>
    <w:p w14:paraId="1E40A131">
      <w:pPr>
        <w:keepNext w:val="0"/>
        <w:keepLines w:val="0"/>
        <w:pageBreakBefore w:val="0"/>
        <w:widowControl w:val="0"/>
        <w:kinsoku/>
        <w:wordWrap/>
        <w:overflowPunct/>
        <w:topLinePunct w:val="0"/>
        <w:bidi w:val="0"/>
        <w:snapToGrid/>
        <w:spacing w:line="360" w:lineRule="auto"/>
        <w:jc w:val="left"/>
        <w:textAlignment w:val="auto"/>
        <w:rPr>
          <w:rFonts w:hint="eastAsia" w:ascii="楷体" w:hAnsi="楷体" w:eastAsia="楷体"/>
          <w:b/>
          <w:sz w:val="24"/>
        </w:rPr>
      </w:pPr>
      <w:r>
        <w:rPr>
          <w:rFonts w:hint="eastAsia" w:ascii="楷体" w:hAnsi="楷体" w:eastAsia="楷体"/>
          <w:b/>
          <w:sz w:val="24"/>
          <w:lang w:val="en-US" w:eastAsia="zh-CN"/>
        </w:rPr>
        <w:t>五</w:t>
      </w:r>
      <w:r>
        <w:rPr>
          <w:rFonts w:hint="eastAsia" w:ascii="楷体" w:hAnsi="楷体" w:eastAsia="楷体"/>
          <w:b/>
          <w:sz w:val="24"/>
        </w:rPr>
        <w:t>、规格</w:t>
      </w:r>
      <w:r>
        <w:rPr>
          <w:rFonts w:hint="eastAsia" w:ascii="楷体" w:hAnsi="楷体" w:eastAsia="楷体"/>
          <w:b/>
          <w:sz w:val="24"/>
          <w:lang w:eastAsia="zh-CN"/>
        </w:rPr>
        <w:t>、</w:t>
      </w:r>
      <w:r>
        <w:rPr>
          <w:rFonts w:hint="eastAsia" w:ascii="楷体" w:hAnsi="楷体" w:eastAsia="楷体"/>
          <w:b/>
          <w:sz w:val="24"/>
        </w:rPr>
        <w:t>技术</w:t>
      </w:r>
      <w:r>
        <w:rPr>
          <w:rFonts w:hint="eastAsia" w:ascii="楷体" w:hAnsi="楷体" w:eastAsia="楷体"/>
          <w:b/>
          <w:sz w:val="24"/>
          <w:lang w:val="en-US" w:eastAsia="zh-CN"/>
        </w:rPr>
        <w:t>质量及做法参照和执行标准的</w:t>
      </w:r>
      <w:r>
        <w:rPr>
          <w:rFonts w:hint="eastAsia" w:ascii="楷体" w:hAnsi="楷体" w:eastAsia="楷体"/>
          <w:b/>
          <w:sz w:val="24"/>
        </w:rPr>
        <w:t>要求</w:t>
      </w:r>
    </w:p>
    <w:p w14:paraId="5C34AB11">
      <w:pPr>
        <w:keepNext w:val="0"/>
        <w:keepLines w:val="0"/>
        <w:pageBreakBefore w:val="0"/>
        <w:widowControl w:val="0"/>
        <w:kinsoku/>
        <w:wordWrap/>
        <w:overflowPunct/>
        <w:topLinePunct w:val="0"/>
        <w:bidi w:val="0"/>
        <w:snapToGrid/>
        <w:spacing w:line="360" w:lineRule="auto"/>
        <w:ind w:firstLine="480" w:firstLineChars="200"/>
        <w:jc w:val="left"/>
        <w:textAlignment w:val="auto"/>
        <w:rPr>
          <w:rFonts w:hint="default" w:eastAsia="宋体"/>
          <w:color w:val="auto"/>
          <w:lang w:val="en-US" w:eastAsia="zh-CN"/>
        </w:rPr>
      </w:pPr>
      <w:r>
        <w:rPr>
          <w:rFonts w:hint="eastAsia" w:ascii="楷体" w:hAnsi="楷体" w:eastAsia="楷体"/>
          <w:color w:val="auto"/>
          <w:sz w:val="24"/>
          <w:lang w:val="en-US" w:eastAsia="zh-CN"/>
        </w:rPr>
        <w:t>除本招标文件中包含的外墙涂料（水包水、真石漆、氟碳漆、普通涂料）技术质量要求以外，色号、色相、明度、彩度均须符合并严格执行设计图纸及规范要求和标准要求，满足图纸设计和使用要求，保证本工程同涂装材料颜色的各个批次都保持一致；</w:t>
      </w:r>
      <w:r>
        <w:rPr>
          <w:rFonts w:hint="eastAsia" w:ascii="楷体" w:hAnsi="楷体" w:eastAsia="楷体" w:cs="Times New Roman"/>
          <w:color w:val="auto"/>
          <w:kern w:val="2"/>
          <w:sz w:val="24"/>
          <w:szCs w:val="24"/>
          <w:lang w:val="en-US" w:eastAsia="zh-CN" w:bidi="ar-SA"/>
        </w:rPr>
        <w:t>以设计签字为准。</w:t>
      </w:r>
    </w:p>
    <w:p w14:paraId="3AEF28E2">
      <w:pPr>
        <w:keepNext w:val="0"/>
        <w:keepLines w:val="0"/>
        <w:pageBreakBefore w:val="0"/>
        <w:widowControl w:val="0"/>
        <w:kinsoku/>
        <w:wordWrap/>
        <w:overflowPunct/>
        <w:topLinePunct w:val="0"/>
        <w:bidi w:val="0"/>
        <w:snapToGrid/>
        <w:spacing w:line="360" w:lineRule="auto"/>
        <w:jc w:val="left"/>
        <w:textAlignment w:val="auto"/>
        <w:rPr>
          <w:rFonts w:ascii="楷体" w:hAnsi="楷体" w:eastAsia="楷体"/>
          <w:b/>
          <w:sz w:val="24"/>
        </w:rPr>
      </w:pPr>
      <w:r>
        <w:rPr>
          <w:rFonts w:hint="eastAsia" w:ascii="楷体" w:hAnsi="楷体" w:eastAsia="楷体"/>
          <w:b/>
          <w:sz w:val="24"/>
        </w:rPr>
        <w:t>六、附件</w:t>
      </w:r>
    </w:p>
    <w:p w14:paraId="4BF62089">
      <w:pPr>
        <w:keepNext w:val="0"/>
        <w:keepLines w:val="0"/>
        <w:pageBreakBefore w:val="0"/>
        <w:widowControl w:val="0"/>
        <w:kinsoku/>
        <w:wordWrap/>
        <w:overflowPunct/>
        <w:topLinePunct w:val="0"/>
        <w:bidi w:val="0"/>
        <w:snapToGrid/>
        <w:spacing w:line="360" w:lineRule="auto"/>
        <w:jc w:val="left"/>
        <w:textAlignment w:val="auto"/>
        <w:rPr>
          <w:rFonts w:ascii="楷体" w:hAnsi="楷体" w:eastAsia="楷体"/>
          <w:b/>
          <w:sz w:val="24"/>
        </w:rPr>
      </w:pPr>
      <w:r>
        <w:rPr>
          <w:rFonts w:hint="eastAsia" w:ascii="楷体" w:hAnsi="楷体" w:eastAsia="楷体"/>
          <w:b/>
          <w:sz w:val="24"/>
        </w:rPr>
        <w:t xml:space="preserve"> 附件一  投标文件封面样式</w:t>
      </w:r>
    </w:p>
    <w:p w14:paraId="2F7A98C0">
      <w:pPr>
        <w:keepNext w:val="0"/>
        <w:keepLines w:val="0"/>
        <w:pageBreakBefore w:val="0"/>
        <w:widowControl w:val="0"/>
        <w:kinsoku/>
        <w:wordWrap/>
        <w:overflowPunct/>
        <w:topLinePunct w:val="0"/>
        <w:bidi w:val="0"/>
        <w:snapToGrid/>
        <w:spacing w:line="360" w:lineRule="auto"/>
        <w:jc w:val="left"/>
        <w:textAlignment w:val="auto"/>
        <w:rPr>
          <w:rFonts w:ascii="楷体" w:hAnsi="楷体" w:eastAsia="楷体"/>
          <w:b/>
          <w:sz w:val="24"/>
        </w:rPr>
      </w:pPr>
      <w:r>
        <w:rPr>
          <w:rFonts w:hint="eastAsia" w:ascii="楷体" w:hAnsi="楷体" w:eastAsia="楷体"/>
          <w:b/>
          <w:sz w:val="24"/>
        </w:rPr>
        <w:t xml:space="preserve"> 附件二  投标书样式</w:t>
      </w:r>
    </w:p>
    <w:p w14:paraId="38E57B66">
      <w:pPr>
        <w:keepNext w:val="0"/>
        <w:keepLines w:val="0"/>
        <w:pageBreakBefore w:val="0"/>
        <w:widowControl w:val="0"/>
        <w:kinsoku/>
        <w:wordWrap/>
        <w:overflowPunct/>
        <w:topLinePunct w:val="0"/>
        <w:bidi w:val="0"/>
        <w:snapToGrid/>
        <w:spacing w:line="360" w:lineRule="auto"/>
        <w:jc w:val="left"/>
        <w:textAlignment w:val="auto"/>
        <w:rPr>
          <w:rFonts w:ascii="楷体" w:hAnsi="楷体" w:eastAsia="楷体"/>
          <w:b/>
          <w:sz w:val="24"/>
        </w:rPr>
      </w:pPr>
      <w:r>
        <w:rPr>
          <w:rFonts w:hint="eastAsia" w:ascii="楷体" w:hAnsi="楷体" w:eastAsia="楷体"/>
          <w:b/>
          <w:sz w:val="24"/>
        </w:rPr>
        <w:t xml:space="preserve"> 附件三  授权委托书样式</w:t>
      </w:r>
    </w:p>
    <w:p w14:paraId="4A238E41">
      <w:pPr>
        <w:keepNext w:val="0"/>
        <w:keepLines w:val="0"/>
        <w:pageBreakBefore w:val="0"/>
        <w:widowControl w:val="0"/>
        <w:kinsoku/>
        <w:wordWrap/>
        <w:overflowPunct/>
        <w:topLinePunct w:val="0"/>
        <w:bidi w:val="0"/>
        <w:snapToGrid/>
        <w:spacing w:line="360" w:lineRule="auto"/>
        <w:jc w:val="left"/>
        <w:textAlignment w:val="auto"/>
        <w:rPr>
          <w:rFonts w:ascii="楷体" w:hAnsi="楷体" w:eastAsia="楷体"/>
          <w:b/>
          <w:sz w:val="24"/>
        </w:rPr>
      </w:pPr>
      <w:r>
        <w:rPr>
          <w:rFonts w:hint="eastAsia" w:ascii="楷体" w:hAnsi="楷体" w:eastAsia="楷体"/>
          <w:b/>
          <w:sz w:val="24"/>
        </w:rPr>
        <w:t xml:space="preserve"> 附件四  </w:t>
      </w:r>
      <w:r>
        <w:rPr>
          <w:rFonts w:hint="eastAsia" w:ascii="楷体" w:hAnsi="楷体" w:eastAsia="楷体"/>
          <w:b/>
          <w:bCs/>
          <w:sz w:val="24"/>
        </w:rPr>
        <w:t>报价组成明细表</w:t>
      </w:r>
    </w:p>
    <w:p w14:paraId="5BC63973">
      <w:pPr>
        <w:keepNext w:val="0"/>
        <w:keepLines w:val="0"/>
        <w:pageBreakBefore w:val="0"/>
        <w:widowControl w:val="0"/>
        <w:kinsoku/>
        <w:wordWrap/>
        <w:overflowPunct/>
        <w:topLinePunct w:val="0"/>
        <w:bidi w:val="0"/>
        <w:snapToGrid/>
        <w:spacing w:line="360" w:lineRule="auto"/>
        <w:ind w:left="-2" w:leftChars="-2" w:hanging="2" w:hangingChars="1"/>
        <w:jc w:val="left"/>
        <w:textAlignment w:val="auto"/>
        <w:rPr>
          <w:rFonts w:hint="eastAsia" w:ascii="楷体" w:hAnsi="楷体" w:eastAsia="楷体"/>
          <w:b/>
          <w:bCs/>
          <w:sz w:val="24"/>
        </w:rPr>
      </w:pPr>
      <w:r>
        <w:rPr>
          <w:rFonts w:hint="eastAsia" w:ascii="楷体" w:hAnsi="楷体" w:eastAsia="楷体"/>
          <w:b/>
          <w:bCs/>
          <w:sz w:val="24"/>
        </w:rPr>
        <w:t xml:space="preserve"> 附件五  </w:t>
      </w:r>
      <w:r>
        <w:rPr>
          <w:rFonts w:hint="eastAsia" w:ascii="楷体" w:hAnsi="楷体" w:eastAsia="楷体"/>
          <w:b/>
          <w:bCs/>
          <w:sz w:val="24"/>
          <w:lang w:val="en-US" w:eastAsia="zh-CN"/>
        </w:rPr>
        <w:t>合同</w:t>
      </w:r>
    </w:p>
    <w:p w14:paraId="54810EB3">
      <w:pPr>
        <w:keepNext w:val="0"/>
        <w:keepLines w:val="0"/>
        <w:pageBreakBefore w:val="0"/>
        <w:widowControl w:val="0"/>
        <w:kinsoku/>
        <w:wordWrap/>
        <w:overflowPunct/>
        <w:topLinePunct w:val="0"/>
        <w:bidi w:val="0"/>
        <w:snapToGrid/>
        <w:spacing w:line="360" w:lineRule="auto"/>
        <w:ind w:left="-4" w:leftChars="-2" w:firstLine="482" w:firstLineChars="200"/>
        <w:jc w:val="left"/>
        <w:textAlignment w:val="auto"/>
        <w:rPr>
          <w:rFonts w:hint="eastAsia" w:ascii="楷体" w:hAnsi="楷体" w:eastAsia="楷体"/>
          <w:b/>
          <w:bCs/>
          <w:sz w:val="24"/>
          <w:lang w:val="en-US" w:eastAsia="zh-CN"/>
        </w:rPr>
        <w:sectPr>
          <w:pgSz w:w="11906" w:h="16838"/>
          <w:pgMar w:top="1440" w:right="1077" w:bottom="1440" w:left="1191" w:header="851" w:footer="992" w:gutter="0"/>
          <w:pgBorders>
            <w:top w:val="none" w:sz="0" w:space="0"/>
            <w:left w:val="none" w:sz="0" w:space="0"/>
            <w:bottom w:val="none" w:sz="0" w:space="0"/>
            <w:right w:val="none" w:sz="0" w:space="0"/>
          </w:pgBorders>
          <w:cols w:space="425" w:num="1"/>
          <w:docGrid w:type="lines" w:linePitch="312" w:charSpace="0"/>
        </w:sectPr>
      </w:pPr>
      <w:r>
        <w:rPr>
          <w:rFonts w:hint="eastAsia" w:ascii="楷体" w:hAnsi="楷体" w:eastAsia="楷体"/>
          <w:b/>
          <w:bCs/>
          <w:sz w:val="24"/>
        </w:rPr>
        <w:t>详见后附附</w:t>
      </w:r>
      <w:r>
        <w:rPr>
          <w:rFonts w:hint="eastAsia" w:ascii="楷体" w:hAnsi="楷体" w:eastAsia="楷体"/>
          <w:b/>
          <w:bCs/>
          <w:sz w:val="24"/>
          <w:lang w:val="en-US" w:eastAsia="zh-CN"/>
        </w:rPr>
        <w:t>件</w:t>
      </w:r>
    </w:p>
    <w:p w14:paraId="1544277D">
      <w:pPr>
        <w:ind w:leftChars="-2" w:hanging="3" w:hangingChars="1"/>
        <w:jc w:val="center"/>
        <w:rPr>
          <w:rFonts w:hint="eastAsia" w:ascii="楷体" w:hAnsi="楷体" w:eastAsia="楷体"/>
          <w:b/>
          <w:bCs/>
          <w:sz w:val="36"/>
          <w:szCs w:val="36"/>
        </w:rPr>
      </w:pPr>
    </w:p>
    <w:p w14:paraId="2D3B954A">
      <w:pPr>
        <w:ind w:leftChars="-2" w:hanging="3" w:hangingChars="1"/>
        <w:jc w:val="center"/>
        <w:rPr>
          <w:rFonts w:hint="eastAsia" w:ascii="楷体" w:hAnsi="楷体" w:eastAsia="楷体"/>
          <w:b/>
          <w:bCs/>
          <w:sz w:val="36"/>
          <w:szCs w:val="36"/>
        </w:rPr>
      </w:pPr>
    </w:p>
    <w:p w14:paraId="75E8CBCA">
      <w:pPr>
        <w:ind w:leftChars="-2" w:hanging="3" w:hangingChars="1"/>
        <w:jc w:val="center"/>
        <w:rPr>
          <w:rFonts w:hint="eastAsia" w:ascii="楷体" w:hAnsi="楷体" w:eastAsia="楷体"/>
          <w:b/>
          <w:bCs/>
          <w:sz w:val="36"/>
          <w:szCs w:val="36"/>
        </w:rPr>
      </w:pPr>
    </w:p>
    <w:p w14:paraId="26570C29">
      <w:pPr>
        <w:ind w:leftChars="-2" w:hanging="3" w:hangingChars="1"/>
        <w:jc w:val="center"/>
        <w:rPr>
          <w:rFonts w:hint="eastAsia" w:ascii="楷体" w:hAnsi="楷体" w:eastAsia="楷体"/>
          <w:b/>
          <w:bCs/>
          <w:sz w:val="36"/>
          <w:szCs w:val="36"/>
        </w:rPr>
      </w:pPr>
    </w:p>
    <w:p w14:paraId="6CA91E05">
      <w:pPr>
        <w:ind w:leftChars="-2" w:hanging="3" w:hangingChars="1"/>
        <w:jc w:val="center"/>
        <w:rPr>
          <w:rFonts w:hint="eastAsia" w:ascii="楷体" w:hAnsi="楷体" w:eastAsia="楷体"/>
          <w:b/>
          <w:bCs/>
          <w:sz w:val="36"/>
          <w:szCs w:val="36"/>
        </w:rPr>
      </w:pPr>
    </w:p>
    <w:p w14:paraId="1CB66305">
      <w:pPr>
        <w:ind w:leftChars="-2" w:hanging="3" w:hangingChars="1"/>
        <w:jc w:val="center"/>
        <w:rPr>
          <w:rFonts w:hint="eastAsia" w:ascii="楷体" w:hAnsi="楷体" w:eastAsia="楷体"/>
          <w:b/>
          <w:bCs/>
          <w:sz w:val="36"/>
          <w:szCs w:val="36"/>
        </w:rPr>
      </w:pPr>
    </w:p>
    <w:p w14:paraId="0A746B16">
      <w:pPr>
        <w:ind w:leftChars="-2" w:hanging="3" w:hangingChars="1"/>
        <w:jc w:val="center"/>
        <w:rPr>
          <w:rFonts w:hint="eastAsia" w:ascii="楷体" w:hAnsi="楷体" w:eastAsia="楷体"/>
          <w:b/>
          <w:bCs/>
          <w:sz w:val="36"/>
          <w:szCs w:val="36"/>
        </w:rPr>
      </w:pPr>
    </w:p>
    <w:p w14:paraId="76AC4162">
      <w:pPr>
        <w:ind w:leftChars="-2" w:hanging="3" w:hangingChars="1"/>
        <w:jc w:val="center"/>
        <w:rPr>
          <w:rFonts w:hint="eastAsia" w:ascii="楷体" w:hAnsi="楷体" w:eastAsia="楷体"/>
          <w:b/>
          <w:bCs/>
          <w:sz w:val="36"/>
          <w:szCs w:val="36"/>
        </w:rPr>
      </w:pPr>
    </w:p>
    <w:p w14:paraId="60376E12">
      <w:pPr>
        <w:ind w:leftChars="-2" w:hanging="3" w:hangingChars="1"/>
        <w:jc w:val="center"/>
        <w:rPr>
          <w:rFonts w:hint="eastAsia" w:ascii="楷体" w:hAnsi="楷体" w:eastAsia="楷体"/>
          <w:b/>
          <w:bCs/>
          <w:sz w:val="36"/>
          <w:szCs w:val="36"/>
        </w:rPr>
      </w:pPr>
    </w:p>
    <w:p w14:paraId="5F163E99">
      <w:pPr>
        <w:ind w:leftChars="-2" w:hanging="3" w:hangingChars="1"/>
        <w:jc w:val="center"/>
        <w:rPr>
          <w:rFonts w:hint="eastAsia" w:ascii="楷体" w:hAnsi="楷体" w:eastAsia="楷体"/>
          <w:b/>
          <w:bCs/>
          <w:sz w:val="36"/>
          <w:szCs w:val="36"/>
        </w:rPr>
      </w:pPr>
    </w:p>
    <w:p w14:paraId="0D67B34D">
      <w:pPr>
        <w:ind w:leftChars="-2" w:hanging="3" w:hangingChars="1"/>
        <w:jc w:val="center"/>
        <w:rPr>
          <w:rFonts w:hint="eastAsia" w:ascii="楷体" w:hAnsi="楷体" w:eastAsia="楷体"/>
          <w:b/>
          <w:bCs/>
          <w:sz w:val="36"/>
          <w:szCs w:val="36"/>
        </w:rPr>
      </w:pPr>
    </w:p>
    <w:p w14:paraId="360CE43F">
      <w:pPr>
        <w:ind w:leftChars="-2" w:hanging="3" w:hangingChars="1"/>
        <w:jc w:val="center"/>
        <w:rPr>
          <w:rFonts w:hint="eastAsia" w:ascii="楷体" w:hAnsi="楷体" w:eastAsia="楷体"/>
          <w:b/>
          <w:bCs/>
          <w:sz w:val="36"/>
          <w:szCs w:val="36"/>
        </w:rPr>
      </w:pPr>
    </w:p>
    <w:p w14:paraId="08472670">
      <w:pPr>
        <w:ind w:leftChars="-2" w:hanging="3" w:hangingChars="1"/>
        <w:jc w:val="center"/>
        <w:rPr>
          <w:rFonts w:hint="eastAsia" w:ascii="楷体" w:hAnsi="楷体" w:eastAsia="楷体"/>
          <w:b/>
          <w:bCs/>
          <w:sz w:val="36"/>
          <w:szCs w:val="36"/>
        </w:rPr>
      </w:pPr>
    </w:p>
    <w:p w14:paraId="2780CD75">
      <w:pPr>
        <w:ind w:leftChars="-2" w:hanging="3" w:hangingChars="1"/>
        <w:jc w:val="center"/>
        <w:rPr>
          <w:rFonts w:hint="eastAsia" w:ascii="楷体" w:hAnsi="楷体" w:eastAsia="楷体"/>
          <w:b/>
          <w:bCs/>
          <w:sz w:val="36"/>
          <w:szCs w:val="36"/>
        </w:rPr>
      </w:pPr>
    </w:p>
    <w:p w14:paraId="5C2E0EE2">
      <w:pPr>
        <w:ind w:leftChars="-2" w:hanging="3" w:hangingChars="1"/>
        <w:jc w:val="center"/>
        <w:rPr>
          <w:rFonts w:hint="eastAsia" w:ascii="楷体" w:hAnsi="楷体" w:eastAsia="楷体"/>
          <w:b/>
          <w:bCs/>
          <w:sz w:val="36"/>
          <w:szCs w:val="36"/>
        </w:rPr>
      </w:pPr>
    </w:p>
    <w:p w14:paraId="5E3081D7">
      <w:pPr>
        <w:ind w:leftChars="-2" w:hanging="3" w:hangingChars="1"/>
        <w:jc w:val="center"/>
        <w:rPr>
          <w:rFonts w:hint="eastAsia" w:ascii="楷体" w:hAnsi="楷体" w:eastAsia="楷体"/>
          <w:b/>
          <w:bCs/>
          <w:sz w:val="36"/>
          <w:szCs w:val="36"/>
        </w:rPr>
      </w:pPr>
    </w:p>
    <w:p w14:paraId="6A8F3FF7">
      <w:pPr>
        <w:ind w:leftChars="-2" w:hanging="3" w:hangingChars="1"/>
        <w:jc w:val="center"/>
        <w:rPr>
          <w:rFonts w:hint="eastAsia" w:ascii="楷体" w:hAnsi="楷体" w:eastAsia="楷体"/>
          <w:b/>
          <w:bCs/>
          <w:sz w:val="36"/>
          <w:szCs w:val="36"/>
        </w:rPr>
      </w:pPr>
    </w:p>
    <w:p w14:paraId="3E01B67B">
      <w:pPr>
        <w:ind w:leftChars="-2" w:hanging="3" w:hangingChars="1"/>
        <w:jc w:val="center"/>
        <w:rPr>
          <w:rFonts w:hint="eastAsia" w:ascii="楷体" w:hAnsi="楷体" w:eastAsia="楷体"/>
          <w:b/>
          <w:bCs/>
          <w:sz w:val="36"/>
          <w:szCs w:val="36"/>
        </w:rPr>
      </w:pPr>
    </w:p>
    <w:p w14:paraId="5E3C337D">
      <w:pPr>
        <w:ind w:leftChars="-2" w:hanging="3" w:hangingChars="1"/>
        <w:jc w:val="center"/>
        <w:rPr>
          <w:rFonts w:hint="eastAsia" w:ascii="楷体" w:hAnsi="楷体" w:eastAsia="楷体"/>
          <w:b/>
          <w:bCs/>
          <w:sz w:val="36"/>
          <w:szCs w:val="36"/>
        </w:rPr>
      </w:pPr>
    </w:p>
    <w:p w14:paraId="35BD9FB3">
      <w:pPr>
        <w:ind w:leftChars="-2" w:hanging="3" w:hangingChars="1"/>
        <w:jc w:val="center"/>
        <w:rPr>
          <w:rFonts w:hint="eastAsia" w:ascii="楷体" w:hAnsi="楷体" w:eastAsia="楷体"/>
          <w:b/>
          <w:bCs/>
          <w:sz w:val="36"/>
          <w:szCs w:val="36"/>
        </w:rPr>
      </w:pPr>
    </w:p>
    <w:p w14:paraId="0A7FA878">
      <w:pPr>
        <w:ind w:left="-2" w:leftChars="-2" w:hanging="2" w:hangingChars="1"/>
        <w:jc w:val="left"/>
        <w:rPr>
          <w:rFonts w:hint="eastAsia" w:ascii="楷体" w:hAnsi="楷体" w:eastAsia="楷体"/>
          <w:b/>
          <w:bCs/>
          <w:sz w:val="24"/>
        </w:rPr>
      </w:pPr>
    </w:p>
    <w:p w14:paraId="07BCC3B8">
      <w:pPr>
        <w:ind w:left="-2" w:leftChars="-2" w:hanging="2" w:hangingChars="1"/>
        <w:jc w:val="left"/>
        <w:rPr>
          <w:rFonts w:hint="eastAsia" w:ascii="楷体" w:hAnsi="楷体" w:eastAsia="楷体"/>
          <w:b/>
          <w:bCs/>
          <w:sz w:val="36"/>
          <w:szCs w:val="36"/>
        </w:rPr>
      </w:pPr>
      <w:r>
        <w:rPr>
          <w:rFonts w:hint="eastAsia" w:ascii="楷体" w:hAnsi="楷体" w:eastAsia="楷体"/>
          <w:b/>
          <w:bCs/>
          <w:sz w:val="24"/>
        </w:rPr>
        <w:t>附件一</w:t>
      </w:r>
    </w:p>
    <w:p w14:paraId="4E2DD228">
      <w:pPr>
        <w:ind w:leftChars="-2" w:hanging="3" w:hangingChars="1"/>
        <w:jc w:val="center"/>
        <w:rPr>
          <w:rFonts w:ascii="楷体" w:hAnsi="楷体" w:eastAsia="楷体"/>
          <w:b/>
          <w:bCs/>
          <w:sz w:val="36"/>
          <w:szCs w:val="36"/>
        </w:rPr>
      </w:pPr>
      <w:r>
        <w:rPr>
          <w:rFonts w:hint="eastAsia" w:ascii="楷体" w:hAnsi="楷体" w:eastAsia="楷体"/>
          <w:b/>
          <w:bCs/>
          <w:sz w:val="36"/>
          <w:szCs w:val="36"/>
        </w:rPr>
        <w:t>第二章   投标格式</w:t>
      </w:r>
    </w:p>
    <w:p w14:paraId="504042E6">
      <w:pPr>
        <w:ind w:leftChars="-2" w:hanging="4" w:hangingChars="1"/>
        <w:jc w:val="center"/>
        <w:rPr>
          <w:rFonts w:ascii="楷体" w:hAnsi="楷体" w:eastAsia="楷体"/>
          <w:b/>
          <w:bCs/>
          <w:sz w:val="44"/>
        </w:rPr>
      </w:pPr>
    </w:p>
    <w:p w14:paraId="679FFB90">
      <w:pPr>
        <w:ind w:leftChars="-2" w:hanging="3" w:hangingChars="1"/>
        <w:jc w:val="center"/>
        <w:rPr>
          <w:rFonts w:ascii="楷体" w:hAnsi="楷体" w:eastAsia="楷体"/>
          <w:b/>
          <w:bCs/>
          <w:sz w:val="36"/>
          <w:szCs w:val="36"/>
        </w:rPr>
      </w:pPr>
    </w:p>
    <w:p w14:paraId="2B9446A4">
      <w:pPr>
        <w:ind w:leftChars="-2" w:hanging="3" w:hangingChars="1"/>
        <w:jc w:val="center"/>
        <w:rPr>
          <w:rFonts w:ascii="楷体" w:hAnsi="楷体" w:eastAsia="楷体"/>
          <w:b/>
          <w:bCs/>
          <w:sz w:val="36"/>
          <w:szCs w:val="36"/>
        </w:rPr>
      </w:pPr>
    </w:p>
    <w:p w14:paraId="5C386320">
      <w:pPr>
        <w:ind w:leftChars="-2" w:hanging="4" w:hangingChars="1"/>
        <w:jc w:val="center"/>
        <w:rPr>
          <w:rFonts w:hint="eastAsia" w:ascii="楷体_GB2312" w:eastAsia="楷体_GB2312"/>
          <w:b w:val="0"/>
          <w:bCs/>
          <w:color w:val="000000"/>
          <w:sz w:val="44"/>
          <w:szCs w:val="44"/>
          <w:lang w:val="en-US" w:eastAsia="zh-CN"/>
        </w:rPr>
      </w:pPr>
      <w:r>
        <w:rPr>
          <w:rFonts w:hint="eastAsia" w:ascii="楷体_GB2312" w:eastAsia="楷体_GB2312"/>
          <w:b w:val="0"/>
          <w:bCs/>
          <w:color w:val="000000"/>
          <w:sz w:val="44"/>
          <w:szCs w:val="44"/>
          <w:lang w:val="en-US" w:eastAsia="zh-CN"/>
        </w:rPr>
        <w:t>西营城中村改造项目首开区地块项目工程</w:t>
      </w:r>
    </w:p>
    <w:p w14:paraId="65FFC688">
      <w:pPr>
        <w:ind w:leftChars="-2" w:hanging="4" w:hangingChars="1"/>
        <w:jc w:val="center"/>
        <w:rPr>
          <w:rFonts w:hint="eastAsia" w:ascii="楷体" w:hAnsi="楷体" w:eastAsia="楷体"/>
          <w:b w:val="0"/>
          <w:bCs/>
          <w:sz w:val="44"/>
          <w:szCs w:val="44"/>
        </w:rPr>
      </w:pPr>
      <w:r>
        <w:rPr>
          <w:rFonts w:hint="eastAsia" w:ascii="楷体_GB2312" w:eastAsia="楷体_GB2312"/>
          <w:b w:val="0"/>
          <w:bCs/>
          <w:color w:val="000000"/>
          <w:sz w:val="44"/>
          <w:szCs w:val="44"/>
          <w:lang w:val="en-US" w:eastAsia="zh-CN"/>
        </w:rPr>
        <w:t>外墙涂料（水包水、真石漆等）</w:t>
      </w:r>
      <w:r>
        <w:rPr>
          <w:rFonts w:hint="eastAsia" w:ascii="楷体" w:hAnsi="楷体" w:eastAsia="楷体"/>
          <w:b w:val="0"/>
          <w:bCs/>
          <w:sz w:val="44"/>
          <w:szCs w:val="44"/>
        </w:rPr>
        <w:t>采购</w:t>
      </w:r>
    </w:p>
    <w:p w14:paraId="053341C4">
      <w:pPr>
        <w:ind w:leftChars="-2" w:hanging="4" w:hangingChars="1"/>
        <w:jc w:val="center"/>
        <w:rPr>
          <w:rFonts w:ascii="楷体" w:hAnsi="楷体" w:eastAsia="楷体"/>
          <w:b/>
          <w:bCs/>
          <w:sz w:val="44"/>
          <w:szCs w:val="44"/>
        </w:rPr>
      </w:pPr>
      <w:r>
        <w:rPr>
          <w:rFonts w:hint="eastAsia" w:ascii="楷体" w:hAnsi="楷体" w:eastAsia="楷体"/>
          <w:b/>
          <w:bCs/>
          <w:sz w:val="44"/>
          <w:szCs w:val="44"/>
        </w:rPr>
        <w:t>投标文件</w:t>
      </w:r>
    </w:p>
    <w:p w14:paraId="04EB0D5E">
      <w:pPr>
        <w:ind w:firstLine="435" w:firstLineChars="145"/>
        <w:rPr>
          <w:rFonts w:ascii="楷体" w:hAnsi="楷体" w:eastAsia="楷体"/>
          <w:sz w:val="30"/>
        </w:rPr>
      </w:pPr>
    </w:p>
    <w:p w14:paraId="4D6761D3">
      <w:pPr>
        <w:ind w:firstLine="435" w:firstLineChars="145"/>
        <w:rPr>
          <w:rFonts w:ascii="楷体" w:hAnsi="楷体" w:eastAsia="楷体"/>
          <w:sz w:val="30"/>
        </w:rPr>
      </w:pPr>
    </w:p>
    <w:p w14:paraId="71F258C2">
      <w:pPr>
        <w:ind w:firstLine="435" w:firstLineChars="145"/>
        <w:rPr>
          <w:rFonts w:ascii="楷体" w:hAnsi="楷体" w:eastAsia="楷体"/>
          <w:sz w:val="30"/>
        </w:rPr>
      </w:pPr>
    </w:p>
    <w:p w14:paraId="16F9CE33">
      <w:pPr>
        <w:ind w:firstLine="435" w:firstLineChars="145"/>
        <w:rPr>
          <w:rFonts w:ascii="楷体" w:hAnsi="楷体" w:eastAsia="楷体"/>
          <w:sz w:val="30"/>
        </w:rPr>
      </w:pPr>
    </w:p>
    <w:p w14:paraId="4F9BBCFF">
      <w:pPr>
        <w:spacing w:beforeLines="50" w:line="360" w:lineRule="auto"/>
        <w:jc w:val="center"/>
        <w:rPr>
          <w:rFonts w:hint="eastAsia" w:ascii="楷体" w:hAnsi="楷体" w:eastAsia="楷体"/>
          <w:sz w:val="30"/>
          <w:szCs w:val="30"/>
          <w:u w:val="single"/>
          <w:lang w:eastAsia="zh-CN"/>
        </w:rPr>
      </w:pPr>
      <w:r>
        <w:rPr>
          <w:rFonts w:hint="eastAsia" w:ascii="楷体" w:hAnsi="楷体" w:eastAsia="楷体"/>
          <w:sz w:val="30"/>
        </w:rPr>
        <w:t>工程名称</w:t>
      </w:r>
      <w:r>
        <w:rPr>
          <w:rFonts w:hint="eastAsia" w:ascii="楷体" w:hAnsi="楷体" w:eastAsia="楷体"/>
          <w:sz w:val="30"/>
          <w:lang w:eastAsia="zh-CN"/>
        </w:rPr>
        <w:t>：</w:t>
      </w:r>
      <w:r>
        <w:rPr>
          <w:rFonts w:hint="eastAsia" w:ascii="楷体" w:hAnsi="楷体" w:eastAsia="楷体"/>
          <w:b w:val="0"/>
          <w:bCs w:val="0"/>
          <w:sz w:val="30"/>
          <w:u w:val="single"/>
          <w:lang w:eastAsia="zh-CN"/>
        </w:rPr>
        <w:t>西营城中村改造项目首开区地块项目</w:t>
      </w:r>
    </w:p>
    <w:p w14:paraId="029D0BF2">
      <w:pPr>
        <w:spacing w:beforeLines="50" w:line="360" w:lineRule="auto"/>
        <w:ind w:firstLine="435" w:firstLineChars="145"/>
        <w:jc w:val="center"/>
        <w:rPr>
          <w:rFonts w:ascii="楷体" w:hAnsi="楷体" w:eastAsia="楷体"/>
          <w:sz w:val="30"/>
        </w:rPr>
      </w:pPr>
    </w:p>
    <w:p w14:paraId="516C4A59">
      <w:pPr>
        <w:spacing w:beforeLines="50" w:line="360" w:lineRule="auto"/>
        <w:ind w:firstLine="300" w:firstLineChars="100"/>
        <w:jc w:val="center"/>
        <w:rPr>
          <w:rFonts w:ascii="楷体" w:hAnsi="楷体" w:eastAsia="楷体"/>
          <w:sz w:val="30"/>
          <w:u w:val="single"/>
        </w:rPr>
      </w:pPr>
      <w:r>
        <w:rPr>
          <w:rFonts w:hint="eastAsia" w:ascii="楷体" w:hAnsi="楷体" w:eastAsia="楷体"/>
          <w:sz w:val="30"/>
        </w:rPr>
        <w:t>投标人：</w:t>
      </w:r>
      <w:r>
        <w:rPr>
          <w:rFonts w:hint="eastAsia" w:ascii="楷体" w:hAnsi="楷体" w:eastAsia="楷体"/>
          <w:sz w:val="30"/>
          <w:u w:val="single"/>
        </w:rPr>
        <w:t xml:space="preserve">                             </w:t>
      </w:r>
      <w:r>
        <w:rPr>
          <w:rFonts w:hint="eastAsia" w:ascii="楷体" w:hAnsi="楷体" w:eastAsia="楷体"/>
          <w:sz w:val="30"/>
        </w:rPr>
        <w:t>（盖章）</w:t>
      </w:r>
    </w:p>
    <w:p w14:paraId="0C690435">
      <w:pPr>
        <w:spacing w:beforeLines="50" w:line="360" w:lineRule="auto"/>
        <w:jc w:val="center"/>
        <w:rPr>
          <w:rFonts w:ascii="楷体" w:hAnsi="楷体" w:eastAsia="楷体"/>
          <w:sz w:val="30"/>
        </w:rPr>
      </w:pPr>
    </w:p>
    <w:p w14:paraId="0E1EECF5">
      <w:pPr>
        <w:tabs>
          <w:tab w:val="left" w:pos="375"/>
        </w:tabs>
        <w:spacing w:beforeLines="50" w:line="360" w:lineRule="auto"/>
        <w:jc w:val="center"/>
        <w:rPr>
          <w:rFonts w:ascii="楷体" w:hAnsi="楷体" w:eastAsia="楷体"/>
          <w:sz w:val="30"/>
        </w:rPr>
      </w:pPr>
      <w:r>
        <w:rPr>
          <w:rFonts w:hint="eastAsia" w:ascii="楷体" w:hAnsi="楷体" w:eastAsia="楷体"/>
          <w:sz w:val="30"/>
        </w:rPr>
        <w:t xml:space="preserve">企业法定代表人： </w:t>
      </w:r>
      <w:r>
        <w:rPr>
          <w:rFonts w:hint="eastAsia" w:ascii="楷体" w:hAnsi="楷体" w:eastAsia="楷体"/>
          <w:sz w:val="30"/>
          <w:u w:val="single"/>
        </w:rPr>
        <w:t xml:space="preserve">                     </w:t>
      </w:r>
      <w:r>
        <w:rPr>
          <w:rFonts w:hint="eastAsia" w:ascii="楷体" w:hAnsi="楷体" w:eastAsia="楷体"/>
          <w:sz w:val="30"/>
        </w:rPr>
        <w:t>（盖章）</w:t>
      </w:r>
    </w:p>
    <w:p w14:paraId="012A02E6">
      <w:pPr>
        <w:ind w:firstLine="435" w:firstLineChars="145"/>
        <w:jc w:val="center"/>
        <w:rPr>
          <w:rFonts w:ascii="楷体" w:hAnsi="楷体" w:eastAsia="楷体"/>
          <w:color w:val="auto"/>
          <w:sz w:val="30"/>
        </w:rPr>
      </w:pPr>
    </w:p>
    <w:p w14:paraId="4FEDB206">
      <w:pPr>
        <w:ind w:firstLine="1500" w:firstLineChars="500"/>
        <w:rPr>
          <w:rFonts w:hint="eastAsia" w:ascii="楷体" w:hAnsi="楷体" w:eastAsia="楷体"/>
          <w:color w:val="auto"/>
          <w:sz w:val="30"/>
        </w:rPr>
      </w:pPr>
      <w:r>
        <w:rPr>
          <w:rFonts w:hint="eastAsia" w:ascii="楷体" w:hAnsi="楷体" w:eastAsia="楷体"/>
          <w:color w:val="auto"/>
          <w:sz w:val="30"/>
        </w:rPr>
        <w:t>编制日期：</w:t>
      </w:r>
      <w:r>
        <w:rPr>
          <w:rFonts w:hint="eastAsia" w:ascii="楷体" w:hAnsi="楷体" w:eastAsia="楷体"/>
          <w:color w:val="auto"/>
          <w:sz w:val="30"/>
          <w:u w:val="single"/>
        </w:rPr>
        <w:t>20</w:t>
      </w:r>
      <w:r>
        <w:rPr>
          <w:rFonts w:hint="eastAsia" w:ascii="楷体" w:hAnsi="楷体" w:eastAsia="楷体"/>
          <w:color w:val="auto"/>
          <w:sz w:val="30"/>
          <w:u w:val="single"/>
          <w:lang w:val="en-US" w:eastAsia="zh-CN"/>
        </w:rPr>
        <w:t>25</w:t>
      </w:r>
      <w:r>
        <w:rPr>
          <w:rFonts w:hint="eastAsia" w:ascii="楷体" w:hAnsi="楷体" w:eastAsia="楷体"/>
          <w:color w:val="auto"/>
          <w:sz w:val="30"/>
        </w:rPr>
        <w:t xml:space="preserve">年 </w:t>
      </w:r>
      <w:r>
        <w:rPr>
          <w:rFonts w:hint="eastAsia" w:ascii="楷体" w:hAnsi="楷体" w:eastAsia="楷体"/>
          <w:color w:val="auto"/>
          <w:sz w:val="30"/>
          <w:u w:val="single"/>
        </w:rPr>
        <w:t xml:space="preserve"> </w:t>
      </w:r>
      <w:r>
        <w:rPr>
          <w:rFonts w:hint="eastAsia" w:ascii="楷体" w:hAnsi="楷体" w:eastAsia="楷体"/>
          <w:color w:val="auto"/>
          <w:sz w:val="30"/>
          <w:u w:val="single"/>
          <w:lang w:val="en-US" w:eastAsia="zh-CN"/>
        </w:rPr>
        <w:t>4</w:t>
      </w:r>
      <w:r>
        <w:rPr>
          <w:rFonts w:hint="eastAsia" w:ascii="楷体" w:hAnsi="楷体" w:eastAsia="楷体"/>
          <w:color w:val="auto"/>
          <w:sz w:val="30"/>
          <w:u w:val="single"/>
        </w:rPr>
        <w:t xml:space="preserve">  </w:t>
      </w:r>
      <w:r>
        <w:rPr>
          <w:rFonts w:hint="eastAsia" w:ascii="楷体" w:hAnsi="楷体" w:eastAsia="楷体"/>
          <w:color w:val="auto"/>
          <w:sz w:val="30"/>
        </w:rPr>
        <w:t xml:space="preserve"> 月 </w:t>
      </w:r>
      <w:r>
        <w:rPr>
          <w:rFonts w:hint="eastAsia" w:ascii="楷体" w:hAnsi="楷体" w:eastAsia="楷体"/>
          <w:color w:val="auto"/>
          <w:sz w:val="30"/>
          <w:u w:val="single"/>
        </w:rPr>
        <w:t xml:space="preserve">  </w:t>
      </w:r>
      <w:r>
        <w:rPr>
          <w:rFonts w:hint="eastAsia" w:ascii="楷体" w:hAnsi="楷体" w:eastAsia="楷体"/>
          <w:color w:val="auto"/>
          <w:sz w:val="30"/>
        </w:rPr>
        <w:t>日</w:t>
      </w:r>
    </w:p>
    <w:p w14:paraId="28E0B658">
      <w:pPr>
        <w:ind w:left="-2" w:leftChars="-2" w:hanging="2" w:hangingChars="1"/>
        <w:jc w:val="left"/>
        <w:rPr>
          <w:rFonts w:hint="eastAsia" w:ascii="楷体" w:hAnsi="楷体" w:eastAsia="楷体"/>
          <w:b/>
          <w:bCs/>
          <w:sz w:val="24"/>
        </w:rPr>
      </w:pPr>
    </w:p>
    <w:p w14:paraId="3CBD0414">
      <w:pPr>
        <w:ind w:left="-2" w:leftChars="-2" w:hanging="2" w:hangingChars="1"/>
        <w:jc w:val="left"/>
        <w:rPr>
          <w:rFonts w:hint="eastAsia" w:ascii="楷体" w:hAnsi="楷体" w:eastAsia="楷体"/>
          <w:b/>
          <w:bCs/>
          <w:sz w:val="24"/>
        </w:rPr>
      </w:pPr>
    </w:p>
    <w:p w14:paraId="0B27FA6D">
      <w:pPr>
        <w:ind w:left="-2" w:leftChars="-2" w:hanging="2" w:hangingChars="1"/>
        <w:jc w:val="left"/>
        <w:rPr>
          <w:rFonts w:hint="eastAsia" w:ascii="楷体" w:hAnsi="楷体" w:eastAsia="楷体"/>
          <w:b/>
          <w:bCs/>
          <w:sz w:val="24"/>
        </w:rPr>
      </w:pPr>
    </w:p>
    <w:p w14:paraId="46E5B3D3">
      <w:pPr>
        <w:ind w:left="-2" w:leftChars="-2" w:hanging="2" w:hangingChars="1"/>
        <w:jc w:val="left"/>
        <w:rPr>
          <w:rFonts w:hint="eastAsia" w:ascii="楷体" w:hAnsi="楷体" w:eastAsia="楷体"/>
          <w:b/>
          <w:bCs/>
          <w:sz w:val="24"/>
        </w:rPr>
      </w:pPr>
    </w:p>
    <w:p w14:paraId="1ADF41BF">
      <w:pPr>
        <w:ind w:left="-2" w:leftChars="-2" w:hanging="2" w:hangingChars="1"/>
        <w:jc w:val="left"/>
        <w:rPr>
          <w:rFonts w:hint="eastAsia" w:ascii="楷体" w:hAnsi="楷体" w:eastAsia="楷体"/>
          <w:b/>
          <w:bCs/>
          <w:sz w:val="24"/>
        </w:rPr>
      </w:pPr>
    </w:p>
    <w:p w14:paraId="6A857912">
      <w:pPr>
        <w:ind w:left="-2" w:leftChars="-2" w:hanging="2" w:hangingChars="1"/>
        <w:jc w:val="left"/>
        <w:rPr>
          <w:rFonts w:ascii="楷体" w:hAnsi="楷体" w:eastAsia="楷体"/>
          <w:b/>
          <w:bCs/>
          <w:sz w:val="24"/>
        </w:rPr>
      </w:pPr>
      <w:r>
        <w:rPr>
          <w:rFonts w:hint="eastAsia" w:ascii="楷体" w:hAnsi="楷体" w:eastAsia="楷体"/>
          <w:b/>
          <w:bCs/>
          <w:sz w:val="24"/>
        </w:rPr>
        <w:t>附件二：</w:t>
      </w:r>
    </w:p>
    <w:p w14:paraId="2B5A00CF">
      <w:pPr>
        <w:spacing w:line="440" w:lineRule="exact"/>
        <w:ind w:firstLine="6" w:firstLineChars="2"/>
        <w:jc w:val="center"/>
        <w:rPr>
          <w:rFonts w:ascii="楷体" w:hAnsi="楷体" w:eastAsia="楷体"/>
          <w:b/>
          <w:bCs/>
          <w:sz w:val="32"/>
          <w:szCs w:val="32"/>
        </w:rPr>
      </w:pPr>
      <w:r>
        <w:rPr>
          <w:rFonts w:hint="eastAsia" w:ascii="楷体" w:hAnsi="楷体" w:eastAsia="楷体"/>
          <w:b/>
          <w:bCs/>
          <w:sz w:val="32"/>
          <w:szCs w:val="32"/>
        </w:rPr>
        <w:t>投  标  书</w:t>
      </w:r>
    </w:p>
    <w:p w14:paraId="352C7124">
      <w:pPr>
        <w:spacing w:line="580" w:lineRule="exact"/>
        <w:rPr>
          <w:rFonts w:ascii="楷体" w:hAnsi="楷体" w:eastAsia="楷体"/>
          <w:sz w:val="28"/>
          <w:szCs w:val="28"/>
        </w:rPr>
      </w:pPr>
      <w:r>
        <w:rPr>
          <w:rFonts w:hint="eastAsia" w:ascii="楷体" w:hAnsi="楷体" w:eastAsia="楷体"/>
          <w:sz w:val="28"/>
          <w:szCs w:val="28"/>
        </w:rPr>
        <w:t xml:space="preserve">致：河北建工集团有限责任公司：   </w:t>
      </w:r>
    </w:p>
    <w:p w14:paraId="4D357907">
      <w:pPr>
        <w:spacing w:line="580" w:lineRule="exact"/>
        <w:ind w:firstLine="560"/>
        <w:rPr>
          <w:rFonts w:ascii="楷体" w:hAnsi="楷体" w:eastAsia="楷体"/>
          <w:sz w:val="28"/>
          <w:szCs w:val="28"/>
        </w:rPr>
      </w:pPr>
      <w:r>
        <w:rPr>
          <w:rFonts w:hint="eastAsia" w:ascii="楷体" w:hAnsi="楷体" w:eastAsia="楷体"/>
          <w:sz w:val="28"/>
          <w:szCs w:val="28"/>
        </w:rPr>
        <w:t>根据西营城中村改造项目首开区地块项目</w:t>
      </w:r>
      <w:r>
        <w:rPr>
          <w:rFonts w:hint="eastAsia" w:ascii="楷体" w:hAnsi="楷体" w:eastAsia="楷体"/>
          <w:b w:val="0"/>
          <w:bCs/>
          <w:sz w:val="28"/>
          <w:szCs w:val="28"/>
          <w:lang w:val="en-US" w:eastAsia="zh-CN"/>
        </w:rPr>
        <w:t>《外墙涂料（水包水、真石漆、氟碳漆、普通涂料）</w:t>
      </w:r>
      <w:r>
        <w:rPr>
          <w:rFonts w:hint="eastAsia" w:ascii="楷体" w:hAnsi="楷体" w:eastAsia="楷体"/>
          <w:b w:val="0"/>
          <w:bCs/>
          <w:sz w:val="28"/>
          <w:szCs w:val="28"/>
        </w:rPr>
        <w:t>采购招标文件》，我单位</w:t>
      </w:r>
      <w:r>
        <w:rPr>
          <w:rFonts w:hint="eastAsia" w:ascii="楷体" w:hAnsi="楷体" w:eastAsia="楷体"/>
          <w:sz w:val="28"/>
          <w:szCs w:val="28"/>
        </w:rPr>
        <w:t>经研究决定接受贵单位招标文件中提出的各项条件，提交投标文件正本一份，副本</w:t>
      </w:r>
      <w:r>
        <w:rPr>
          <w:rFonts w:hint="eastAsia" w:ascii="楷体" w:hAnsi="楷体" w:eastAsia="楷体"/>
          <w:sz w:val="28"/>
          <w:szCs w:val="28"/>
          <w:lang w:val="en-US" w:eastAsia="zh-CN"/>
        </w:rPr>
        <w:t>二</w:t>
      </w:r>
      <w:r>
        <w:rPr>
          <w:rFonts w:hint="eastAsia" w:ascii="楷体" w:hAnsi="楷体" w:eastAsia="楷体"/>
          <w:sz w:val="28"/>
          <w:szCs w:val="28"/>
        </w:rPr>
        <w:t>份。并承诺如下：</w:t>
      </w:r>
    </w:p>
    <w:p w14:paraId="74230756">
      <w:pPr>
        <w:numPr>
          <w:ilvl w:val="0"/>
          <w:numId w:val="0"/>
        </w:numPr>
        <w:spacing w:line="580" w:lineRule="exact"/>
        <w:ind w:left="560" w:leftChars="0"/>
        <w:rPr>
          <w:rFonts w:ascii="楷体" w:hAnsi="楷体" w:eastAsia="楷体"/>
          <w:sz w:val="28"/>
          <w:szCs w:val="28"/>
        </w:rPr>
      </w:pPr>
      <w:r>
        <w:rPr>
          <w:rFonts w:hint="eastAsia" w:ascii="楷体" w:hAnsi="楷体" w:eastAsia="楷体"/>
          <w:sz w:val="28"/>
          <w:szCs w:val="28"/>
          <w:lang w:val="en-US" w:eastAsia="zh-CN"/>
        </w:rPr>
        <w:t>1、</w:t>
      </w:r>
      <w:r>
        <w:rPr>
          <w:rFonts w:hint="eastAsia" w:ascii="楷体" w:hAnsi="楷体" w:eastAsia="楷体"/>
          <w:sz w:val="28"/>
          <w:szCs w:val="28"/>
        </w:rPr>
        <w:t>按招标文件规定：</w:t>
      </w:r>
    </w:p>
    <w:p w14:paraId="3FC4679D">
      <w:pPr>
        <w:spacing w:line="580" w:lineRule="exact"/>
        <w:ind w:firstLine="560" w:firstLineChars="200"/>
        <w:rPr>
          <w:rFonts w:hint="default" w:ascii="楷体" w:hAnsi="楷体" w:eastAsia="楷体"/>
          <w:sz w:val="28"/>
          <w:szCs w:val="28"/>
          <w:lang w:val="en-US" w:eastAsia="zh-CN"/>
        </w:rPr>
      </w:pPr>
      <w:r>
        <w:rPr>
          <w:rFonts w:hint="eastAsia" w:ascii="楷体" w:hAnsi="楷体" w:eastAsia="楷体"/>
          <w:sz w:val="28"/>
          <w:szCs w:val="28"/>
        </w:rPr>
        <w:t>我单位的投标</w:t>
      </w:r>
      <w:r>
        <w:rPr>
          <w:rFonts w:hint="eastAsia" w:ascii="楷体" w:hAnsi="楷体" w:eastAsia="楷体"/>
          <w:sz w:val="28"/>
          <w:szCs w:val="28"/>
          <w:lang w:eastAsia="zh-CN"/>
        </w:rPr>
        <w:t>总</w:t>
      </w:r>
      <w:r>
        <w:rPr>
          <w:rFonts w:hint="eastAsia" w:ascii="楷体" w:hAnsi="楷体" w:eastAsia="楷体"/>
          <w:sz w:val="28"/>
          <w:szCs w:val="28"/>
        </w:rPr>
        <w:t>报价为</w:t>
      </w:r>
      <w:r>
        <w:rPr>
          <w:rFonts w:hint="eastAsia" w:ascii="楷体" w:hAnsi="楷体" w:eastAsia="楷体"/>
          <w:sz w:val="28"/>
          <w:szCs w:val="28"/>
          <w:u w:val="single"/>
        </w:rPr>
        <w:t xml:space="preserve">        </w:t>
      </w:r>
      <w:r>
        <w:rPr>
          <w:rFonts w:hint="eastAsia" w:ascii="楷体" w:hAnsi="楷体" w:eastAsia="楷体"/>
          <w:sz w:val="28"/>
          <w:szCs w:val="28"/>
        </w:rPr>
        <w:t>元</w:t>
      </w:r>
      <w:r>
        <w:rPr>
          <w:rFonts w:hint="eastAsia" w:ascii="楷体" w:hAnsi="楷体" w:eastAsia="楷体"/>
          <w:sz w:val="28"/>
          <w:szCs w:val="28"/>
          <w:lang w:eastAsia="zh-CN"/>
        </w:rPr>
        <w:t>（总数量按暂定</w:t>
      </w:r>
      <w:r>
        <w:rPr>
          <w:rFonts w:hint="eastAsia" w:ascii="楷体" w:hAnsi="楷体" w:eastAsia="楷体"/>
          <w:sz w:val="28"/>
          <w:szCs w:val="28"/>
          <w:lang w:val="en-US" w:eastAsia="zh-CN"/>
        </w:rPr>
        <w:t xml:space="preserve">数量     </w:t>
      </w:r>
      <w:r>
        <w:rPr>
          <w:rFonts w:hint="eastAsia" w:ascii="楷体" w:hAnsi="楷体" w:eastAsia="楷体"/>
          <w:color w:val="auto"/>
          <w:sz w:val="28"/>
          <w:szCs w:val="28"/>
          <w:lang w:val="en-US" w:eastAsia="zh-CN"/>
        </w:rPr>
        <w:t>kg</w:t>
      </w:r>
      <w:r>
        <w:rPr>
          <w:rFonts w:hint="eastAsia" w:ascii="楷体" w:hAnsi="楷体" w:eastAsia="楷体"/>
          <w:sz w:val="28"/>
          <w:szCs w:val="28"/>
          <w:lang w:val="en-US" w:eastAsia="zh-CN"/>
        </w:rPr>
        <w:t>）</w:t>
      </w:r>
      <w:r>
        <w:rPr>
          <w:rFonts w:hint="eastAsia" w:ascii="楷体" w:hAnsi="楷体" w:eastAsia="楷体"/>
          <w:sz w:val="28"/>
          <w:szCs w:val="28"/>
        </w:rPr>
        <w:t>，(</w:t>
      </w:r>
      <w:r>
        <w:rPr>
          <w:rFonts w:hint="eastAsia" w:ascii="楷体" w:hAnsi="楷体" w:eastAsia="楷体"/>
          <w:sz w:val="28"/>
          <w:szCs w:val="28"/>
          <w:lang w:eastAsia="zh-CN"/>
        </w:rPr>
        <w:t>大</w:t>
      </w:r>
    </w:p>
    <w:p w14:paraId="5A997596">
      <w:pPr>
        <w:spacing w:line="580" w:lineRule="exact"/>
        <w:rPr>
          <w:rFonts w:hint="eastAsia" w:ascii="楷体" w:hAnsi="楷体" w:eastAsia="楷体"/>
          <w:sz w:val="28"/>
          <w:szCs w:val="28"/>
        </w:rPr>
      </w:pPr>
      <w:r>
        <w:rPr>
          <w:rFonts w:hint="eastAsia" w:ascii="楷体" w:hAnsi="楷体" w:eastAsia="楷体"/>
          <w:sz w:val="28"/>
          <w:szCs w:val="28"/>
        </w:rPr>
        <w:t>写)</w:t>
      </w:r>
      <w:r>
        <w:rPr>
          <w:rFonts w:hint="eastAsia" w:ascii="楷体" w:hAnsi="楷体" w:eastAsia="楷体"/>
          <w:sz w:val="28"/>
          <w:szCs w:val="28"/>
          <w:u w:val="single"/>
        </w:rPr>
        <w:t xml:space="preserve">           </w:t>
      </w:r>
      <w:r>
        <w:rPr>
          <w:rFonts w:hint="eastAsia" w:ascii="楷体" w:hAnsi="楷体" w:eastAsia="楷体"/>
          <w:sz w:val="28"/>
          <w:szCs w:val="28"/>
        </w:rPr>
        <w:t>元。</w:t>
      </w:r>
    </w:p>
    <w:p w14:paraId="4646D8D1">
      <w:pPr>
        <w:spacing w:line="580" w:lineRule="exact"/>
        <w:ind w:firstLine="560"/>
        <w:rPr>
          <w:rFonts w:ascii="楷体" w:hAnsi="楷体" w:eastAsia="楷体"/>
          <w:sz w:val="28"/>
          <w:szCs w:val="28"/>
        </w:rPr>
      </w:pPr>
      <w:r>
        <w:rPr>
          <w:rFonts w:hint="eastAsia" w:ascii="楷体" w:hAnsi="楷体" w:eastAsia="楷体"/>
          <w:sz w:val="28"/>
          <w:szCs w:val="28"/>
        </w:rPr>
        <w:t>2、供货时间为：</w:t>
      </w:r>
    </w:p>
    <w:p w14:paraId="52866520">
      <w:pPr>
        <w:spacing w:line="580" w:lineRule="exact"/>
        <w:ind w:firstLine="420" w:firstLineChars="150"/>
        <w:rPr>
          <w:rFonts w:ascii="楷体" w:hAnsi="楷体" w:eastAsia="楷体"/>
          <w:sz w:val="28"/>
          <w:szCs w:val="28"/>
          <w:u w:val="single"/>
        </w:rPr>
      </w:pPr>
      <w:r>
        <w:rPr>
          <w:rFonts w:hint="eastAsia" w:ascii="楷体" w:hAnsi="楷体" w:eastAsia="楷体"/>
          <w:sz w:val="28"/>
          <w:szCs w:val="28"/>
        </w:rPr>
        <w:t>签订合同后</w:t>
      </w:r>
      <w:r>
        <w:rPr>
          <w:rFonts w:hint="eastAsia" w:ascii="楷体" w:hAnsi="楷体" w:eastAsia="楷体"/>
          <w:sz w:val="28"/>
          <w:szCs w:val="28"/>
          <w:u w:val="single"/>
        </w:rPr>
        <w:t xml:space="preserve">      </w:t>
      </w:r>
      <w:r>
        <w:rPr>
          <w:rFonts w:hint="eastAsia" w:ascii="楷体" w:hAnsi="楷体" w:eastAsia="楷体"/>
          <w:sz w:val="28"/>
          <w:szCs w:val="28"/>
        </w:rPr>
        <w:t>天。</w:t>
      </w:r>
    </w:p>
    <w:p w14:paraId="4622E015">
      <w:pPr>
        <w:spacing w:line="580" w:lineRule="exact"/>
        <w:ind w:firstLine="560"/>
        <w:rPr>
          <w:rFonts w:ascii="楷体" w:hAnsi="楷体" w:eastAsia="楷体"/>
          <w:sz w:val="28"/>
          <w:szCs w:val="28"/>
        </w:rPr>
      </w:pPr>
      <w:r>
        <w:rPr>
          <w:rFonts w:hint="eastAsia" w:ascii="楷体" w:hAnsi="楷体" w:eastAsia="楷体"/>
          <w:sz w:val="28"/>
          <w:szCs w:val="28"/>
        </w:rPr>
        <w:t>3、在投标有效期间，本投标文件将始终对我方具有约束力，并随时</w:t>
      </w:r>
      <w:r>
        <w:rPr>
          <w:rFonts w:hint="eastAsia" w:ascii="楷体" w:hAnsi="楷体" w:eastAsia="楷体"/>
          <w:sz w:val="28"/>
          <w:szCs w:val="28"/>
          <w:lang w:val="en-US" w:eastAsia="zh-CN"/>
        </w:rPr>
        <w:t>完全</w:t>
      </w:r>
      <w:r>
        <w:rPr>
          <w:rFonts w:hint="eastAsia" w:ascii="楷体" w:hAnsi="楷体" w:eastAsia="楷体"/>
          <w:sz w:val="28"/>
          <w:szCs w:val="28"/>
        </w:rPr>
        <w:t>接受</w:t>
      </w:r>
      <w:r>
        <w:rPr>
          <w:rFonts w:hint="eastAsia" w:ascii="楷体" w:hAnsi="楷体" w:eastAsia="楷体"/>
          <w:sz w:val="28"/>
          <w:szCs w:val="28"/>
          <w:lang w:val="en-US" w:eastAsia="zh-CN"/>
        </w:rPr>
        <w:t>约束</w:t>
      </w:r>
      <w:r>
        <w:rPr>
          <w:rFonts w:hint="eastAsia" w:ascii="楷体" w:hAnsi="楷体" w:eastAsia="楷体"/>
          <w:sz w:val="28"/>
          <w:szCs w:val="28"/>
        </w:rPr>
        <w:t>。</w:t>
      </w:r>
    </w:p>
    <w:p w14:paraId="05659EFA">
      <w:pPr>
        <w:spacing w:line="580" w:lineRule="exact"/>
        <w:ind w:firstLine="560"/>
        <w:rPr>
          <w:rFonts w:ascii="楷体" w:hAnsi="楷体" w:eastAsia="楷体"/>
          <w:sz w:val="28"/>
          <w:szCs w:val="28"/>
        </w:rPr>
      </w:pPr>
      <w:r>
        <w:rPr>
          <w:rFonts w:hint="eastAsia" w:ascii="楷体" w:hAnsi="楷体" w:eastAsia="楷体"/>
          <w:sz w:val="28"/>
          <w:szCs w:val="28"/>
        </w:rPr>
        <w:t xml:space="preserve">4、如果我方中标，我们愿意履行自己在投标文件中的全部承诺和责任，并根据招标文件的规定，完成合同的责任和义务。 </w:t>
      </w:r>
    </w:p>
    <w:p w14:paraId="64DE8A7C">
      <w:pPr>
        <w:tabs>
          <w:tab w:val="left" w:pos="630"/>
        </w:tabs>
        <w:spacing w:line="580" w:lineRule="exact"/>
        <w:ind w:firstLine="560"/>
        <w:rPr>
          <w:rFonts w:ascii="楷体" w:hAnsi="楷体" w:eastAsia="楷体"/>
          <w:sz w:val="28"/>
          <w:szCs w:val="28"/>
        </w:rPr>
      </w:pPr>
      <w:r>
        <w:rPr>
          <w:rFonts w:hint="eastAsia" w:ascii="楷体" w:hAnsi="楷体" w:eastAsia="楷体"/>
          <w:sz w:val="28"/>
          <w:szCs w:val="28"/>
        </w:rPr>
        <w:t>5、同意向贵方提供可能要求的与本投标有关</w:t>
      </w:r>
      <w:r>
        <w:rPr>
          <w:rFonts w:hint="eastAsia" w:ascii="楷体" w:hAnsi="楷体" w:eastAsia="楷体"/>
          <w:sz w:val="28"/>
          <w:szCs w:val="28"/>
          <w:lang w:val="en-US" w:eastAsia="zh-CN"/>
        </w:rPr>
        <w:t>的</w:t>
      </w:r>
      <w:r>
        <w:rPr>
          <w:rFonts w:hint="eastAsia" w:ascii="楷体" w:hAnsi="楷体" w:eastAsia="楷体"/>
          <w:sz w:val="28"/>
          <w:szCs w:val="28"/>
        </w:rPr>
        <w:t>任何证据或资料。我们完全理解贵方不一定要接受最低报价的投标。</w:t>
      </w:r>
    </w:p>
    <w:p w14:paraId="7D71CDBE">
      <w:pPr>
        <w:spacing w:line="500" w:lineRule="exact"/>
        <w:rPr>
          <w:rFonts w:ascii="楷体" w:hAnsi="楷体" w:eastAsia="楷体"/>
          <w:sz w:val="28"/>
          <w:szCs w:val="28"/>
        </w:rPr>
      </w:pPr>
    </w:p>
    <w:p w14:paraId="3ED34EB8">
      <w:pPr>
        <w:spacing w:line="500" w:lineRule="exact"/>
        <w:ind w:firstLine="4132" w:firstLineChars="1476"/>
        <w:rPr>
          <w:rFonts w:ascii="楷体" w:hAnsi="楷体" w:eastAsia="楷体"/>
          <w:sz w:val="28"/>
          <w:szCs w:val="28"/>
        </w:rPr>
      </w:pPr>
      <w:r>
        <w:rPr>
          <w:rFonts w:hint="eastAsia" w:ascii="楷体" w:hAnsi="楷体" w:eastAsia="楷体"/>
          <w:sz w:val="28"/>
          <w:szCs w:val="28"/>
        </w:rPr>
        <w:t xml:space="preserve">投标单位名称：（盖章） </w:t>
      </w:r>
    </w:p>
    <w:p w14:paraId="74981BF1">
      <w:pPr>
        <w:spacing w:line="500" w:lineRule="exact"/>
        <w:ind w:firstLine="4132" w:firstLineChars="1476"/>
        <w:rPr>
          <w:rFonts w:ascii="楷体" w:hAnsi="楷体" w:eastAsia="楷体"/>
          <w:sz w:val="28"/>
          <w:szCs w:val="28"/>
        </w:rPr>
      </w:pPr>
      <w:r>
        <w:rPr>
          <w:rFonts w:hint="eastAsia" w:ascii="楷体" w:hAnsi="楷体" w:eastAsia="楷体"/>
          <w:sz w:val="28"/>
          <w:szCs w:val="28"/>
        </w:rPr>
        <w:t>投标单位法定代表人</w:t>
      </w:r>
    </w:p>
    <w:p w14:paraId="7CE2E7C2">
      <w:pPr>
        <w:spacing w:line="500" w:lineRule="exact"/>
        <w:ind w:firstLine="4132" w:firstLineChars="1476"/>
        <w:rPr>
          <w:rFonts w:ascii="楷体" w:hAnsi="楷体" w:eastAsia="楷体"/>
          <w:sz w:val="28"/>
          <w:szCs w:val="28"/>
          <w:u w:val="single"/>
        </w:rPr>
      </w:pPr>
      <w:r>
        <w:rPr>
          <w:rFonts w:hint="eastAsia" w:ascii="楷体" w:hAnsi="楷体" w:eastAsia="楷体"/>
          <w:sz w:val="28"/>
          <w:szCs w:val="28"/>
        </w:rPr>
        <w:t>或委托代理人(签字)：</w:t>
      </w:r>
    </w:p>
    <w:p w14:paraId="56F26F31">
      <w:pPr>
        <w:spacing w:line="500" w:lineRule="exact"/>
        <w:ind w:firstLine="4132" w:firstLineChars="1476"/>
        <w:rPr>
          <w:rFonts w:ascii="楷体" w:hAnsi="楷体" w:eastAsia="楷体"/>
          <w:color w:val="auto"/>
          <w:sz w:val="28"/>
          <w:szCs w:val="28"/>
        </w:rPr>
      </w:pPr>
      <w:r>
        <w:rPr>
          <w:rFonts w:hint="eastAsia" w:ascii="楷体" w:hAnsi="楷体" w:eastAsia="楷体"/>
          <w:color w:val="auto"/>
          <w:sz w:val="28"/>
          <w:szCs w:val="28"/>
        </w:rPr>
        <w:t>日期：202</w:t>
      </w:r>
      <w:r>
        <w:rPr>
          <w:rFonts w:hint="eastAsia" w:ascii="楷体" w:hAnsi="楷体" w:eastAsia="楷体"/>
          <w:color w:val="auto"/>
          <w:sz w:val="28"/>
          <w:szCs w:val="28"/>
          <w:lang w:val="en-US" w:eastAsia="zh-CN"/>
        </w:rPr>
        <w:t>5</w:t>
      </w:r>
      <w:r>
        <w:rPr>
          <w:rFonts w:hint="eastAsia" w:ascii="楷体" w:hAnsi="楷体" w:eastAsia="楷体"/>
          <w:color w:val="auto"/>
          <w:sz w:val="28"/>
          <w:szCs w:val="28"/>
        </w:rPr>
        <w:t>年</w:t>
      </w:r>
      <w:r>
        <w:rPr>
          <w:rFonts w:hint="eastAsia" w:ascii="楷体" w:hAnsi="楷体" w:eastAsia="楷体"/>
          <w:color w:val="auto"/>
          <w:sz w:val="28"/>
          <w:szCs w:val="28"/>
          <w:u w:val="single"/>
        </w:rPr>
        <w:t xml:space="preserve">       </w:t>
      </w:r>
      <w:r>
        <w:rPr>
          <w:rFonts w:hint="eastAsia" w:ascii="楷体" w:hAnsi="楷体" w:eastAsia="楷体"/>
          <w:color w:val="auto"/>
          <w:sz w:val="28"/>
          <w:szCs w:val="28"/>
        </w:rPr>
        <w:t>月</w:t>
      </w:r>
      <w:r>
        <w:rPr>
          <w:rFonts w:hint="eastAsia" w:ascii="楷体" w:hAnsi="楷体" w:eastAsia="楷体"/>
          <w:color w:val="auto"/>
          <w:sz w:val="28"/>
          <w:szCs w:val="28"/>
          <w:u w:val="single"/>
        </w:rPr>
        <w:t xml:space="preserve">       </w:t>
      </w:r>
      <w:r>
        <w:rPr>
          <w:rFonts w:hint="eastAsia" w:ascii="楷体" w:hAnsi="楷体" w:eastAsia="楷体"/>
          <w:color w:val="auto"/>
          <w:sz w:val="28"/>
          <w:szCs w:val="28"/>
        </w:rPr>
        <w:t>日</w:t>
      </w:r>
    </w:p>
    <w:p w14:paraId="4719F992">
      <w:pPr>
        <w:widowControl/>
        <w:jc w:val="center"/>
        <w:rPr>
          <w:rFonts w:ascii="楷体" w:hAnsi="楷体" w:eastAsia="楷体" w:cs="宋体"/>
          <w:color w:val="000000"/>
          <w:kern w:val="0"/>
          <w:sz w:val="28"/>
          <w:szCs w:val="28"/>
        </w:rPr>
      </w:pPr>
    </w:p>
    <w:p w14:paraId="5B7F5F27">
      <w:pPr>
        <w:jc w:val="left"/>
        <w:rPr>
          <w:rFonts w:hint="eastAsia" w:ascii="楷体" w:hAnsi="楷体" w:eastAsia="楷体"/>
          <w:b/>
          <w:bCs/>
          <w:sz w:val="24"/>
        </w:rPr>
      </w:pPr>
    </w:p>
    <w:p w14:paraId="3C972882">
      <w:pPr>
        <w:jc w:val="left"/>
        <w:rPr>
          <w:rFonts w:hint="eastAsia" w:ascii="楷体" w:hAnsi="楷体" w:eastAsia="楷体"/>
          <w:b/>
          <w:bCs/>
          <w:sz w:val="24"/>
        </w:rPr>
      </w:pPr>
    </w:p>
    <w:p w14:paraId="1D791980">
      <w:pPr>
        <w:jc w:val="left"/>
        <w:rPr>
          <w:rFonts w:ascii="楷体" w:hAnsi="楷体" w:eastAsia="楷体"/>
          <w:b/>
          <w:bCs/>
          <w:sz w:val="24"/>
        </w:rPr>
      </w:pPr>
      <w:r>
        <w:rPr>
          <w:rFonts w:hint="eastAsia" w:ascii="楷体" w:hAnsi="楷体" w:eastAsia="楷体"/>
          <w:b/>
          <w:bCs/>
          <w:sz w:val="24"/>
        </w:rPr>
        <w:t>附件三：</w:t>
      </w:r>
    </w:p>
    <w:p w14:paraId="620C86A2">
      <w:pPr>
        <w:ind w:firstLine="643"/>
        <w:jc w:val="center"/>
        <w:rPr>
          <w:rFonts w:ascii="楷体" w:hAnsi="楷体" w:eastAsia="楷体"/>
          <w:b/>
          <w:sz w:val="32"/>
          <w:szCs w:val="32"/>
        </w:rPr>
      </w:pPr>
    </w:p>
    <w:p w14:paraId="1A30EB92">
      <w:pPr>
        <w:ind w:firstLine="643"/>
        <w:jc w:val="center"/>
        <w:rPr>
          <w:rFonts w:ascii="楷体" w:hAnsi="楷体" w:eastAsia="楷体"/>
          <w:b/>
          <w:sz w:val="32"/>
          <w:szCs w:val="32"/>
        </w:rPr>
      </w:pPr>
      <w:r>
        <w:rPr>
          <w:rFonts w:hint="eastAsia" w:ascii="楷体" w:hAnsi="楷体" w:eastAsia="楷体"/>
          <w:b/>
          <w:sz w:val="32"/>
          <w:szCs w:val="32"/>
        </w:rPr>
        <w:t>法定代表人签署授权委托书</w:t>
      </w:r>
    </w:p>
    <w:p w14:paraId="17C772B8">
      <w:pPr>
        <w:jc w:val="center"/>
        <w:rPr>
          <w:rFonts w:ascii="楷体" w:hAnsi="楷体" w:eastAsia="楷体"/>
          <w:sz w:val="10"/>
          <w:szCs w:val="10"/>
        </w:rPr>
      </w:pPr>
    </w:p>
    <w:p w14:paraId="7B9BA795">
      <w:pPr>
        <w:widowControl/>
        <w:wordWrap w:val="0"/>
        <w:spacing w:line="740" w:lineRule="exact"/>
        <w:ind w:firstLine="600"/>
        <w:rPr>
          <w:rFonts w:ascii="楷体" w:hAnsi="楷体" w:eastAsia="楷体"/>
          <w:sz w:val="30"/>
          <w:szCs w:val="30"/>
        </w:rPr>
      </w:pPr>
      <w:r>
        <w:rPr>
          <w:rFonts w:hint="eastAsia" w:ascii="楷体" w:hAnsi="楷体" w:eastAsia="楷体"/>
          <w:sz w:val="30"/>
          <w:szCs w:val="30"/>
        </w:rPr>
        <w:t>本授权书声明：</w:t>
      </w:r>
      <w:r>
        <w:rPr>
          <w:rFonts w:hint="eastAsia" w:ascii="楷体" w:hAnsi="楷体" w:eastAsia="楷体"/>
          <w:sz w:val="30"/>
          <w:szCs w:val="30"/>
          <w:u w:val="single"/>
        </w:rPr>
        <w:t xml:space="preserve">（姓名）          </w:t>
      </w:r>
      <w:r>
        <w:rPr>
          <w:rFonts w:hint="eastAsia" w:ascii="楷体" w:hAnsi="楷体" w:eastAsia="楷体"/>
          <w:sz w:val="30"/>
          <w:szCs w:val="30"/>
        </w:rPr>
        <w:t>系</w:t>
      </w:r>
      <w:r>
        <w:rPr>
          <w:rFonts w:hint="eastAsia" w:ascii="楷体" w:hAnsi="楷体" w:eastAsia="楷体"/>
          <w:sz w:val="30"/>
          <w:szCs w:val="30"/>
          <w:u w:val="single"/>
        </w:rPr>
        <w:t xml:space="preserve"> (投标人名称)                            </w:t>
      </w:r>
      <w:r>
        <w:rPr>
          <w:rFonts w:hint="eastAsia" w:ascii="楷体" w:hAnsi="楷体" w:eastAsia="楷体"/>
          <w:sz w:val="30"/>
          <w:szCs w:val="30"/>
        </w:rPr>
        <w:t>的法定代表人，现授权委托</w:t>
      </w:r>
      <w:r>
        <w:rPr>
          <w:rFonts w:hint="eastAsia" w:ascii="楷体" w:hAnsi="楷体" w:eastAsia="楷体"/>
          <w:sz w:val="30"/>
          <w:szCs w:val="30"/>
          <w:u w:val="single"/>
        </w:rPr>
        <w:t>我单位</w:t>
      </w:r>
      <w:r>
        <w:rPr>
          <w:rFonts w:hint="eastAsia" w:ascii="楷体" w:hAnsi="楷体" w:eastAsia="楷体"/>
          <w:sz w:val="30"/>
          <w:szCs w:val="30"/>
        </w:rPr>
        <w:t>的</w:t>
      </w:r>
      <w:r>
        <w:rPr>
          <w:rFonts w:hint="eastAsia" w:ascii="楷体" w:hAnsi="楷体" w:eastAsia="楷体"/>
          <w:sz w:val="30"/>
          <w:szCs w:val="30"/>
          <w:u w:val="single"/>
        </w:rPr>
        <w:t xml:space="preserve">（姓名）         </w:t>
      </w:r>
      <w:r>
        <w:rPr>
          <w:rFonts w:hint="eastAsia" w:ascii="楷体" w:hAnsi="楷体" w:eastAsia="楷体"/>
          <w:sz w:val="30"/>
          <w:szCs w:val="30"/>
        </w:rPr>
        <w:t>为我公司授权委托代理人，参加河北建工集团有限责任公司承建的</w:t>
      </w:r>
      <w:r>
        <w:rPr>
          <w:rFonts w:hint="eastAsia" w:ascii="楷体" w:hAnsi="楷体" w:eastAsia="楷体"/>
          <w:b w:val="0"/>
          <w:bCs w:val="0"/>
          <w:sz w:val="30"/>
          <w:u w:val="single"/>
          <w:lang w:eastAsia="zh-CN"/>
        </w:rPr>
        <w:t>西营城中村改造项目首开区地块项目</w:t>
      </w:r>
      <w:r>
        <w:rPr>
          <w:rFonts w:hint="eastAsia" w:ascii="楷体" w:hAnsi="楷体" w:eastAsia="楷体"/>
          <w:sz w:val="30"/>
          <w:szCs w:val="30"/>
          <w:u w:val="single"/>
        </w:rPr>
        <w:t>采购</w:t>
      </w:r>
      <w:r>
        <w:rPr>
          <w:rFonts w:hint="eastAsia" w:ascii="楷体" w:hAnsi="楷体" w:eastAsia="楷体"/>
          <w:sz w:val="30"/>
          <w:szCs w:val="30"/>
        </w:rPr>
        <w:t>招标活动，我承认代理人全权代表我以本公司名义所签署的本</w:t>
      </w:r>
      <w:r>
        <w:rPr>
          <w:rFonts w:hint="eastAsia" w:ascii="楷体" w:hAnsi="楷体" w:eastAsia="楷体"/>
          <w:sz w:val="30"/>
          <w:szCs w:val="30"/>
          <w:lang w:val="en-US" w:eastAsia="zh-CN"/>
        </w:rPr>
        <w:t>项目</w:t>
      </w:r>
      <w:r>
        <w:rPr>
          <w:rFonts w:hint="eastAsia" w:ascii="楷体" w:hAnsi="楷体" w:eastAsia="楷体"/>
          <w:sz w:val="30"/>
          <w:szCs w:val="30"/>
        </w:rPr>
        <w:t>的投标文件。</w:t>
      </w:r>
    </w:p>
    <w:p w14:paraId="55E6A291">
      <w:pPr>
        <w:ind w:firstLine="2700" w:firstLineChars="900"/>
        <w:rPr>
          <w:rFonts w:ascii="楷体" w:hAnsi="楷体" w:eastAsia="楷体"/>
          <w:sz w:val="30"/>
          <w:szCs w:val="30"/>
        </w:rPr>
      </w:pPr>
      <w:r>
        <w:rPr>
          <w:rFonts w:hint="eastAsia" w:ascii="楷体" w:hAnsi="楷体" w:eastAsia="楷体"/>
          <w:sz w:val="30"/>
          <w:szCs w:val="30"/>
        </w:rPr>
        <w:t>代理人无转委托权，特此委托。</w:t>
      </w:r>
    </w:p>
    <w:p w14:paraId="77837BF0">
      <w:pPr>
        <w:ind w:firstLine="600"/>
        <w:rPr>
          <w:rFonts w:ascii="楷体" w:hAnsi="楷体" w:eastAsia="楷体"/>
          <w:sz w:val="30"/>
          <w:szCs w:val="30"/>
        </w:rPr>
      </w:pPr>
    </w:p>
    <w:p w14:paraId="4939E69C">
      <w:pPr>
        <w:ind w:firstLine="600"/>
        <w:rPr>
          <w:rFonts w:ascii="楷体" w:hAnsi="楷体" w:eastAsia="楷体"/>
          <w:sz w:val="30"/>
          <w:szCs w:val="30"/>
        </w:rPr>
      </w:pPr>
    </w:p>
    <w:p w14:paraId="66F6DBE9">
      <w:pPr>
        <w:ind w:firstLine="600"/>
        <w:rPr>
          <w:rFonts w:ascii="楷体" w:hAnsi="楷体" w:eastAsia="楷体"/>
          <w:sz w:val="30"/>
          <w:szCs w:val="30"/>
        </w:rPr>
      </w:pPr>
      <w:r>
        <w:rPr>
          <w:rFonts w:hint="eastAsia" w:ascii="楷体" w:hAnsi="楷体" w:eastAsia="楷体"/>
          <w:sz w:val="30"/>
          <w:szCs w:val="30"/>
        </w:rPr>
        <w:t>代理人：</w:t>
      </w:r>
      <w:r>
        <w:rPr>
          <w:rFonts w:hint="eastAsia" w:ascii="楷体" w:hAnsi="楷体" w:eastAsia="楷体"/>
          <w:sz w:val="30"/>
          <w:szCs w:val="30"/>
          <w:u w:val="single"/>
        </w:rPr>
        <w:t xml:space="preserve">        （签字）</w:t>
      </w:r>
      <w:r>
        <w:rPr>
          <w:rFonts w:hint="eastAsia" w:ascii="楷体" w:hAnsi="楷体" w:eastAsia="楷体"/>
          <w:sz w:val="30"/>
          <w:szCs w:val="30"/>
        </w:rPr>
        <w:t xml:space="preserve">  性别：</w:t>
      </w:r>
      <w:r>
        <w:rPr>
          <w:rFonts w:hint="eastAsia" w:ascii="楷体" w:hAnsi="楷体" w:eastAsia="楷体"/>
          <w:sz w:val="30"/>
          <w:szCs w:val="30"/>
          <w:u w:val="single"/>
        </w:rPr>
        <w:t xml:space="preserve">       </w:t>
      </w:r>
      <w:r>
        <w:rPr>
          <w:rFonts w:hint="eastAsia" w:ascii="楷体" w:hAnsi="楷体" w:eastAsia="楷体"/>
          <w:sz w:val="30"/>
          <w:szCs w:val="30"/>
        </w:rPr>
        <w:t xml:space="preserve">  年龄：</w:t>
      </w:r>
      <w:r>
        <w:rPr>
          <w:rFonts w:hint="eastAsia" w:ascii="楷体" w:hAnsi="楷体" w:eastAsia="楷体"/>
          <w:sz w:val="30"/>
          <w:szCs w:val="30"/>
          <w:u w:val="single"/>
        </w:rPr>
        <w:t xml:space="preserve">       </w:t>
      </w:r>
    </w:p>
    <w:p w14:paraId="67ACFE27">
      <w:pPr>
        <w:ind w:firstLine="600"/>
        <w:rPr>
          <w:rFonts w:ascii="楷体" w:hAnsi="楷体" w:eastAsia="楷体"/>
          <w:sz w:val="30"/>
          <w:szCs w:val="30"/>
        </w:rPr>
      </w:pPr>
      <w:r>
        <w:rPr>
          <w:rFonts w:hint="eastAsia" w:ascii="楷体" w:hAnsi="楷体" w:eastAsia="楷体"/>
          <w:sz w:val="30"/>
          <w:szCs w:val="30"/>
        </w:rPr>
        <w:t>身份证号码：</w:t>
      </w:r>
      <w:r>
        <w:rPr>
          <w:rFonts w:hint="eastAsia" w:ascii="楷体" w:hAnsi="楷体" w:eastAsia="楷体"/>
          <w:sz w:val="30"/>
          <w:szCs w:val="30"/>
          <w:u w:val="single"/>
        </w:rPr>
        <w:t xml:space="preserve">                           </w:t>
      </w:r>
      <w:r>
        <w:rPr>
          <w:rFonts w:hint="eastAsia" w:ascii="楷体" w:hAnsi="楷体" w:eastAsia="楷体"/>
          <w:sz w:val="30"/>
          <w:szCs w:val="30"/>
        </w:rPr>
        <w:t xml:space="preserve">  职务：</w:t>
      </w:r>
      <w:r>
        <w:rPr>
          <w:rFonts w:hint="eastAsia" w:ascii="楷体" w:hAnsi="楷体" w:eastAsia="楷体"/>
          <w:sz w:val="30"/>
          <w:szCs w:val="30"/>
          <w:u w:val="single"/>
        </w:rPr>
        <w:t xml:space="preserve">       </w:t>
      </w:r>
    </w:p>
    <w:p w14:paraId="36F88CB4">
      <w:pPr>
        <w:ind w:firstLine="600"/>
        <w:rPr>
          <w:rFonts w:ascii="楷体" w:hAnsi="楷体" w:eastAsia="楷体"/>
          <w:sz w:val="30"/>
          <w:szCs w:val="30"/>
        </w:rPr>
      </w:pPr>
      <w:r>
        <w:rPr>
          <w:rFonts w:hint="eastAsia" w:ascii="楷体" w:hAnsi="楷体" w:eastAsia="楷体"/>
          <w:sz w:val="30"/>
          <w:szCs w:val="30"/>
        </w:rPr>
        <w:t xml:space="preserve">投标人： </w:t>
      </w:r>
      <w:r>
        <w:rPr>
          <w:rFonts w:hint="eastAsia" w:ascii="楷体" w:hAnsi="楷体" w:eastAsia="楷体"/>
          <w:sz w:val="30"/>
          <w:szCs w:val="30"/>
          <w:u w:val="single"/>
        </w:rPr>
        <w:t xml:space="preserve">                             （盖章）</w:t>
      </w:r>
      <w:r>
        <w:rPr>
          <w:rFonts w:hint="eastAsia" w:ascii="楷体" w:hAnsi="楷体" w:eastAsia="楷体"/>
          <w:sz w:val="30"/>
          <w:szCs w:val="30"/>
        </w:rPr>
        <w:t xml:space="preserve"> </w:t>
      </w:r>
    </w:p>
    <w:p w14:paraId="7E209AAB">
      <w:pPr>
        <w:ind w:firstLine="600"/>
        <w:rPr>
          <w:rFonts w:ascii="楷体" w:hAnsi="楷体" w:eastAsia="楷体"/>
          <w:sz w:val="30"/>
          <w:szCs w:val="30"/>
          <w:u w:val="single"/>
        </w:rPr>
      </w:pPr>
      <w:r>
        <w:rPr>
          <w:rFonts w:hint="eastAsia" w:ascii="楷体" w:hAnsi="楷体" w:eastAsia="楷体"/>
          <w:sz w:val="30"/>
          <w:szCs w:val="30"/>
        </w:rPr>
        <w:t>法定代表人：</w:t>
      </w:r>
      <w:r>
        <w:rPr>
          <w:rFonts w:hint="eastAsia" w:ascii="楷体" w:hAnsi="楷体" w:eastAsia="楷体"/>
          <w:sz w:val="30"/>
          <w:szCs w:val="30"/>
          <w:u w:val="single"/>
        </w:rPr>
        <w:t xml:space="preserve">                          （盖章）</w:t>
      </w:r>
    </w:p>
    <w:p w14:paraId="51194F90">
      <w:pPr>
        <w:ind w:firstLine="600"/>
        <w:rPr>
          <w:rFonts w:ascii="楷体" w:hAnsi="楷体" w:eastAsia="楷体"/>
          <w:sz w:val="30"/>
          <w:szCs w:val="30"/>
        </w:rPr>
      </w:pPr>
      <w:r>
        <w:rPr>
          <w:rFonts w:hint="eastAsia" w:ascii="楷体" w:hAnsi="楷体" w:eastAsia="楷体"/>
          <w:sz w:val="30"/>
          <w:szCs w:val="30"/>
        </w:rPr>
        <w:t xml:space="preserve">授权委托日期：     年    月     日 </w:t>
      </w:r>
    </w:p>
    <w:p w14:paraId="5F3F0220">
      <w:pPr>
        <w:adjustRightInd w:val="0"/>
        <w:snapToGrid w:val="0"/>
        <w:ind w:firstLine="480"/>
        <w:rPr>
          <w:rFonts w:ascii="楷体" w:hAnsi="楷体" w:eastAsia="楷体"/>
          <w:sz w:val="24"/>
        </w:rPr>
      </w:pPr>
    </w:p>
    <w:p w14:paraId="56CD3579">
      <w:pPr>
        <w:adjustRightInd w:val="0"/>
        <w:snapToGrid w:val="0"/>
        <w:ind w:firstLine="480"/>
        <w:rPr>
          <w:rFonts w:ascii="楷体" w:hAnsi="楷体" w:eastAsia="楷体"/>
          <w:sz w:val="24"/>
        </w:rPr>
      </w:pPr>
    </w:p>
    <w:p w14:paraId="223A068C">
      <w:pPr>
        <w:adjustRightInd w:val="0"/>
        <w:snapToGrid w:val="0"/>
        <w:ind w:firstLine="560"/>
        <w:rPr>
          <w:rFonts w:hint="eastAsia" w:ascii="楷体" w:hAnsi="楷体" w:eastAsia="楷体"/>
          <w:sz w:val="28"/>
          <w:szCs w:val="28"/>
        </w:rPr>
      </w:pPr>
      <w:r>
        <w:rPr>
          <w:rFonts w:hint="eastAsia" w:ascii="楷体" w:hAnsi="楷体" w:eastAsia="楷体"/>
          <w:sz w:val="28"/>
          <w:szCs w:val="28"/>
        </w:rPr>
        <w:t>注：受委托人身份证复印件附后</w:t>
      </w:r>
    </w:p>
    <w:p w14:paraId="16B60586">
      <w:pPr>
        <w:pStyle w:val="10"/>
        <w:rPr>
          <w:rFonts w:hint="eastAsia" w:ascii="楷体" w:hAnsi="楷体" w:eastAsia="楷体"/>
          <w:sz w:val="28"/>
          <w:szCs w:val="28"/>
        </w:rPr>
      </w:pPr>
    </w:p>
    <w:p w14:paraId="7FB3A2C1">
      <w:pPr>
        <w:adjustRightInd w:val="0"/>
        <w:snapToGrid w:val="0"/>
        <w:rPr>
          <w:rFonts w:hint="eastAsia" w:ascii="楷体" w:hAnsi="楷体" w:eastAsia="楷体"/>
          <w:sz w:val="28"/>
          <w:szCs w:val="28"/>
        </w:rPr>
      </w:pPr>
    </w:p>
    <w:p w14:paraId="512F486A">
      <w:pPr>
        <w:widowControl/>
        <w:jc w:val="left"/>
        <w:rPr>
          <w:rFonts w:hint="eastAsia" w:ascii="楷体" w:hAnsi="楷体" w:eastAsia="楷体"/>
          <w:b/>
          <w:bCs/>
          <w:sz w:val="24"/>
        </w:rPr>
      </w:pPr>
    </w:p>
    <w:p w14:paraId="53E4D1FB">
      <w:pPr>
        <w:widowControl/>
        <w:jc w:val="left"/>
        <w:rPr>
          <w:rFonts w:hint="eastAsia" w:ascii="楷体" w:hAnsi="楷体" w:eastAsia="楷体"/>
          <w:b/>
          <w:bCs/>
          <w:sz w:val="24"/>
        </w:rPr>
      </w:pPr>
    </w:p>
    <w:p w14:paraId="02F9FEA1">
      <w:pPr>
        <w:widowControl/>
        <w:jc w:val="left"/>
        <w:rPr>
          <w:rFonts w:hint="eastAsia" w:ascii="楷体" w:hAnsi="楷体" w:eastAsia="楷体"/>
          <w:b/>
          <w:bCs/>
          <w:sz w:val="24"/>
        </w:rPr>
      </w:pPr>
    </w:p>
    <w:p w14:paraId="46846231">
      <w:pPr>
        <w:widowControl/>
        <w:jc w:val="left"/>
        <w:rPr>
          <w:rFonts w:hint="eastAsia" w:ascii="楷体" w:hAnsi="楷体" w:eastAsia="楷体"/>
          <w:b/>
          <w:bCs/>
          <w:sz w:val="24"/>
        </w:rPr>
      </w:pPr>
    </w:p>
    <w:p w14:paraId="586E7599">
      <w:pPr>
        <w:widowControl/>
        <w:jc w:val="left"/>
        <w:rPr>
          <w:rFonts w:hint="eastAsia" w:ascii="楷体" w:hAnsi="楷体" w:eastAsia="楷体"/>
          <w:b/>
          <w:bCs/>
          <w:sz w:val="24"/>
        </w:rPr>
      </w:pPr>
    </w:p>
    <w:p w14:paraId="06F3D761">
      <w:pPr>
        <w:widowControl/>
        <w:jc w:val="left"/>
        <w:rPr>
          <w:rFonts w:hint="eastAsia" w:ascii="楷体" w:hAnsi="楷体" w:eastAsia="楷体"/>
          <w:b/>
          <w:bCs/>
          <w:sz w:val="24"/>
        </w:rPr>
        <w:sectPr>
          <w:headerReference r:id="rId6" w:type="first"/>
          <w:headerReference r:id="rId5" w:type="default"/>
          <w:footerReference r:id="rId7" w:type="default"/>
          <w:type w:val="continuous"/>
          <w:pgSz w:w="11906" w:h="16838"/>
          <w:pgMar w:top="1418" w:right="1418" w:bottom="1418" w:left="1588" w:header="851" w:footer="851" w:gutter="0"/>
          <w:pgBorders>
            <w:top w:val="none" w:sz="0" w:space="0"/>
            <w:left w:val="none" w:sz="0" w:space="0"/>
            <w:bottom w:val="none" w:sz="0" w:space="0"/>
            <w:right w:val="none" w:sz="0" w:space="0"/>
          </w:pgBorders>
          <w:cols w:space="720" w:num="1"/>
          <w:docGrid w:type="linesAndChars" w:linePitch="312" w:charSpace="0"/>
        </w:sectPr>
      </w:pPr>
    </w:p>
    <w:p w14:paraId="1D45F088">
      <w:pPr>
        <w:widowControl/>
        <w:jc w:val="left"/>
        <w:rPr>
          <w:rFonts w:hint="eastAsia" w:ascii="楷体" w:hAnsi="楷体" w:eastAsia="楷体"/>
          <w:b/>
          <w:bCs/>
          <w:sz w:val="24"/>
        </w:rPr>
      </w:pPr>
      <w:r>
        <w:rPr>
          <w:rFonts w:hint="eastAsia" w:ascii="楷体" w:hAnsi="楷体" w:eastAsia="楷体"/>
          <w:b/>
          <w:bCs/>
          <w:sz w:val="24"/>
        </w:rPr>
        <w:t>附件四：</w:t>
      </w:r>
    </w:p>
    <w:p w14:paraId="2F44552B">
      <w:pPr>
        <w:widowControl/>
        <w:jc w:val="left"/>
        <w:rPr>
          <w:rFonts w:hint="eastAsia" w:ascii="楷体" w:hAnsi="楷体" w:eastAsia="楷体"/>
          <w:b/>
          <w:bCs/>
          <w:sz w:val="24"/>
        </w:rPr>
      </w:pPr>
    </w:p>
    <w:tbl>
      <w:tblPr>
        <w:tblStyle w:val="11"/>
        <w:tblW w:w="14310" w:type="dxa"/>
        <w:tblInd w:w="98"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799"/>
        <w:gridCol w:w="1869"/>
        <w:gridCol w:w="3444"/>
        <w:gridCol w:w="749"/>
        <w:gridCol w:w="934"/>
        <w:gridCol w:w="2079"/>
        <w:gridCol w:w="2477"/>
        <w:gridCol w:w="1959"/>
      </w:tblGrid>
      <w:tr w14:paraId="3F8D379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60" w:hRule="atLeast"/>
        </w:trPr>
        <w:tc>
          <w:tcPr>
            <w:tcW w:w="14310" w:type="dxa"/>
            <w:gridSpan w:val="8"/>
            <w:tcBorders>
              <w:top w:val="nil"/>
              <w:left w:val="nil"/>
              <w:bottom w:val="nil"/>
              <w:right w:val="nil"/>
            </w:tcBorders>
            <w:shd w:val="clear" w:color="auto" w:fill="auto"/>
            <w:noWrap/>
            <w:vAlign w:val="center"/>
          </w:tcPr>
          <w:p w14:paraId="7E6F584E">
            <w:pPr>
              <w:keepNext w:val="0"/>
              <w:keepLines w:val="0"/>
              <w:widowControl/>
              <w:suppressLineNumbers w:val="0"/>
              <w:jc w:val="center"/>
              <w:textAlignment w:val="center"/>
              <w:rPr>
                <w:rFonts w:ascii="楷体" w:hAnsi="楷体" w:eastAsia="楷体" w:cs="楷体"/>
                <w:b/>
                <w:bCs/>
                <w:i w:val="0"/>
                <w:iCs w:val="0"/>
                <w:color w:val="000000"/>
                <w:sz w:val="32"/>
                <w:szCs w:val="32"/>
                <w:u w:val="none"/>
              </w:rPr>
            </w:pPr>
            <w:r>
              <w:rPr>
                <w:rFonts w:hint="eastAsia" w:ascii="楷体" w:hAnsi="楷体" w:eastAsia="楷体" w:cs="楷体"/>
                <w:b/>
                <w:bCs/>
                <w:i w:val="0"/>
                <w:iCs w:val="0"/>
                <w:color w:val="000000"/>
                <w:kern w:val="0"/>
                <w:sz w:val="32"/>
                <w:szCs w:val="32"/>
                <w:u w:val="none"/>
                <w:lang w:val="en-US" w:eastAsia="zh-CN" w:bidi="ar"/>
              </w:rPr>
              <w:t>西营城中村改造项目外墙涂料报价表</w:t>
            </w:r>
          </w:p>
        </w:tc>
      </w:tr>
      <w:tr w14:paraId="5A53CE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60" w:hRule="atLeast"/>
        </w:trPr>
        <w:tc>
          <w:tcPr>
            <w:tcW w:w="14310" w:type="dxa"/>
            <w:gridSpan w:val="8"/>
            <w:tcBorders>
              <w:top w:val="nil"/>
              <w:left w:val="nil"/>
              <w:bottom w:val="nil"/>
              <w:right w:val="nil"/>
            </w:tcBorders>
            <w:shd w:val="clear" w:color="auto" w:fill="auto"/>
            <w:noWrap/>
            <w:vAlign w:val="bottom"/>
          </w:tcPr>
          <w:p w14:paraId="0DC6547D">
            <w:pPr>
              <w:jc w:val="center"/>
              <w:rPr>
                <w:rFonts w:hint="eastAsia" w:ascii="楷体" w:hAnsi="楷体" w:eastAsia="楷体" w:cs="楷体"/>
                <w:i w:val="0"/>
                <w:iCs w:val="0"/>
                <w:color w:val="000000"/>
                <w:sz w:val="24"/>
                <w:szCs w:val="24"/>
                <w:u w:val="none"/>
              </w:rPr>
            </w:pPr>
          </w:p>
        </w:tc>
      </w:tr>
      <w:tr w14:paraId="5F15721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799" w:type="dxa"/>
            <w:tcBorders>
              <w:top w:val="double" w:color="222B35" w:sz="4" w:space="0"/>
              <w:left w:val="double" w:color="222B35" w:sz="4" w:space="0"/>
              <w:bottom w:val="single" w:color="222B35" w:sz="4" w:space="0"/>
              <w:right w:val="single" w:color="222B35" w:sz="4" w:space="0"/>
            </w:tcBorders>
            <w:shd w:val="clear" w:color="auto" w:fill="auto"/>
            <w:noWrap/>
            <w:vAlign w:val="bottom"/>
          </w:tcPr>
          <w:p w14:paraId="725111BE">
            <w:pPr>
              <w:keepNext w:val="0"/>
              <w:keepLines w:val="0"/>
              <w:widowControl/>
              <w:suppressLineNumbers w:val="0"/>
              <w:jc w:val="center"/>
              <w:textAlignment w:val="bottom"/>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序号</w:t>
            </w:r>
          </w:p>
        </w:tc>
        <w:tc>
          <w:tcPr>
            <w:tcW w:w="1869" w:type="dxa"/>
            <w:tcBorders>
              <w:top w:val="double" w:color="222B35" w:sz="4" w:space="0"/>
              <w:left w:val="single" w:color="222B35" w:sz="4" w:space="0"/>
              <w:bottom w:val="single" w:color="222B35" w:sz="4" w:space="0"/>
              <w:right w:val="single" w:color="222B35" w:sz="4" w:space="0"/>
            </w:tcBorders>
            <w:shd w:val="clear" w:color="auto" w:fill="auto"/>
            <w:noWrap/>
            <w:vAlign w:val="bottom"/>
          </w:tcPr>
          <w:p w14:paraId="129C8ACE">
            <w:pPr>
              <w:keepNext w:val="0"/>
              <w:keepLines w:val="0"/>
              <w:widowControl/>
              <w:suppressLineNumbers w:val="0"/>
              <w:jc w:val="center"/>
              <w:textAlignment w:val="bottom"/>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产品种类</w:t>
            </w:r>
          </w:p>
        </w:tc>
        <w:tc>
          <w:tcPr>
            <w:tcW w:w="3444" w:type="dxa"/>
            <w:tcBorders>
              <w:top w:val="double" w:color="222B35" w:sz="4" w:space="0"/>
              <w:left w:val="single" w:color="222B35" w:sz="4" w:space="0"/>
              <w:bottom w:val="nil"/>
              <w:right w:val="single" w:color="222B35" w:sz="4" w:space="0"/>
            </w:tcBorders>
            <w:shd w:val="clear" w:color="auto" w:fill="auto"/>
            <w:noWrap/>
            <w:vAlign w:val="bottom"/>
          </w:tcPr>
          <w:p w14:paraId="69E3B587">
            <w:pPr>
              <w:keepNext w:val="0"/>
              <w:keepLines w:val="0"/>
              <w:widowControl/>
              <w:suppressLineNumbers w:val="0"/>
              <w:jc w:val="center"/>
              <w:textAlignment w:val="bottom"/>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产品名称</w:t>
            </w:r>
          </w:p>
        </w:tc>
        <w:tc>
          <w:tcPr>
            <w:tcW w:w="749" w:type="dxa"/>
            <w:tcBorders>
              <w:top w:val="double" w:color="222B35" w:sz="4" w:space="0"/>
              <w:left w:val="single" w:color="222B35" w:sz="4" w:space="0"/>
              <w:bottom w:val="single" w:color="222B35" w:sz="4" w:space="0"/>
              <w:right w:val="single" w:color="222B35" w:sz="4" w:space="0"/>
            </w:tcBorders>
            <w:shd w:val="clear" w:color="auto" w:fill="auto"/>
            <w:noWrap/>
            <w:vAlign w:val="bottom"/>
          </w:tcPr>
          <w:p w14:paraId="02B869B3">
            <w:pPr>
              <w:keepNext w:val="0"/>
              <w:keepLines w:val="0"/>
              <w:widowControl/>
              <w:suppressLineNumbers w:val="0"/>
              <w:jc w:val="center"/>
              <w:textAlignment w:val="bottom"/>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单位</w:t>
            </w:r>
          </w:p>
        </w:tc>
        <w:tc>
          <w:tcPr>
            <w:tcW w:w="934" w:type="dxa"/>
            <w:tcBorders>
              <w:top w:val="double" w:color="222B35" w:sz="4" w:space="0"/>
              <w:left w:val="single" w:color="222B35" w:sz="4" w:space="0"/>
              <w:bottom w:val="single" w:color="222B35" w:sz="4" w:space="0"/>
              <w:right w:val="single" w:color="222B35" w:sz="4" w:space="0"/>
            </w:tcBorders>
            <w:shd w:val="clear" w:color="auto" w:fill="auto"/>
            <w:noWrap/>
            <w:vAlign w:val="bottom"/>
          </w:tcPr>
          <w:p w14:paraId="2A29DBE2">
            <w:pPr>
              <w:keepNext w:val="0"/>
              <w:keepLines w:val="0"/>
              <w:widowControl/>
              <w:suppressLineNumbers w:val="0"/>
              <w:jc w:val="center"/>
              <w:textAlignment w:val="bottom"/>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数量</w:t>
            </w:r>
          </w:p>
        </w:tc>
        <w:tc>
          <w:tcPr>
            <w:tcW w:w="2079" w:type="dxa"/>
            <w:tcBorders>
              <w:top w:val="double" w:color="222B35" w:sz="4" w:space="0"/>
              <w:left w:val="single" w:color="222B35" w:sz="4" w:space="0"/>
              <w:bottom w:val="single" w:color="222B35" w:sz="4" w:space="0"/>
              <w:right w:val="single" w:color="222B35" w:sz="4" w:space="0"/>
            </w:tcBorders>
            <w:shd w:val="clear" w:color="auto" w:fill="auto"/>
            <w:noWrap/>
            <w:vAlign w:val="bottom"/>
          </w:tcPr>
          <w:p w14:paraId="1ADACC7E">
            <w:pPr>
              <w:keepNext w:val="0"/>
              <w:keepLines w:val="0"/>
              <w:widowControl/>
              <w:suppressLineNumbers w:val="0"/>
              <w:jc w:val="center"/>
              <w:textAlignment w:val="bottom"/>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单价（不含税）</w:t>
            </w:r>
          </w:p>
        </w:tc>
        <w:tc>
          <w:tcPr>
            <w:tcW w:w="2477" w:type="dxa"/>
            <w:tcBorders>
              <w:top w:val="double" w:color="222B35" w:sz="4" w:space="0"/>
              <w:left w:val="single" w:color="222B35" w:sz="4" w:space="0"/>
              <w:bottom w:val="single" w:color="222B35" w:sz="4" w:space="0"/>
              <w:right w:val="single" w:color="222B35" w:sz="4" w:space="0"/>
            </w:tcBorders>
            <w:shd w:val="clear" w:color="auto" w:fill="auto"/>
            <w:noWrap/>
            <w:vAlign w:val="bottom"/>
          </w:tcPr>
          <w:p w14:paraId="062BEDF7">
            <w:pPr>
              <w:keepNext w:val="0"/>
              <w:keepLines w:val="0"/>
              <w:widowControl/>
              <w:suppressLineNumbers w:val="0"/>
              <w:jc w:val="center"/>
              <w:textAlignment w:val="bottom"/>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总价（不含税）</w:t>
            </w:r>
          </w:p>
        </w:tc>
        <w:tc>
          <w:tcPr>
            <w:tcW w:w="1959" w:type="dxa"/>
            <w:tcBorders>
              <w:top w:val="double" w:color="222B35" w:sz="4" w:space="0"/>
              <w:left w:val="single" w:color="222B35" w:sz="4" w:space="0"/>
              <w:bottom w:val="single" w:color="222B35" w:sz="4" w:space="0"/>
              <w:right w:val="double" w:color="222B35" w:sz="4" w:space="0"/>
            </w:tcBorders>
            <w:shd w:val="clear" w:color="auto" w:fill="auto"/>
            <w:noWrap/>
            <w:vAlign w:val="bottom"/>
          </w:tcPr>
          <w:p w14:paraId="5B3B5D73">
            <w:pPr>
              <w:keepNext w:val="0"/>
              <w:keepLines w:val="0"/>
              <w:widowControl/>
              <w:suppressLineNumbers w:val="0"/>
              <w:jc w:val="center"/>
              <w:textAlignment w:val="bottom"/>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备注</w:t>
            </w:r>
          </w:p>
        </w:tc>
      </w:tr>
      <w:tr w14:paraId="064C7D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99" w:type="dxa"/>
            <w:tcBorders>
              <w:top w:val="single" w:color="222B35" w:sz="4" w:space="0"/>
              <w:left w:val="double" w:color="222B35" w:sz="4" w:space="0"/>
              <w:bottom w:val="single" w:color="222B35" w:sz="4" w:space="0"/>
              <w:right w:val="single" w:color="222B35" w:sz="4" w:space="0"/>
            </w:tcBorders>
            <w:shd w:val="clear" w:color="auto" w:fill="auto"/>
            <w:noWrap/>
            <w:vAlign w:val="center"/>
          </w:tcPr>
          <w:p w14:paraId="1A591E20">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1</w:t>
            </w:r>
          </w:p>
        </w:tc>
        <w:tc>
          <w:tcPr>
            <w:tcW w:w="1869" w:type="dxa"/>
            <w:vMerge w:val="restart"/>
            <w:tcBorders>
              <w:top w:val="single" w:color="222B35" w:sz="4" w:space="0"/>
              <w:left w:val="single" w:color="222B35" w:sz="4" w:space="0"/>
              <w:bottom w:val="nil"/>
              <w:right w:val="nil"/>
            </w:tcBorders>
            <w:shd w:val="clear" w:color="auto" w:fill="auto"/>
            <w:noWrap/>
            <w:vAlign w:val="center"/>
          </w:tcPr>
          <w:p w14:paraId="6B89DB83">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水包水</w:t>
            </w:r>
          </w:p>
        </w:tc>
        <w:tc>
          <w:tcPr>
            <w:tcW w:w="3444" w:type="dxa"/>
            <w:tcBorders>
              <w:top w:val="single" w:color="44546A" w:sz="4" w:space="0"/>
              <w:left w:val="single" w:color="44546A" w:sz="4" w:space="0"/>
              <w:bottom w:val="single" w:color="000000" w:sz="4" w:space="0"/>
              <w:right w:val="single" w:color="44546A" w:sz="4" w:space="0"/>
            </w:tcBorders>
            <w:shd w:val="clear" w:color="auto" w:fill="auto"/>
            <w:vAlign w:val="center"/>
          </w:tcPr>
          <w:p w14:paraId="29C4B936">
            <w:pPr>
              <w:keepNext w:val="0"/>
              <w:keepLines w:val="0"/>
              <w:widowControl/>
              <w:suppressLineNumbers w:val="0"/>
              <w:jc w:val="left"/>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底漆: 外墙抗碱封闭透明底涂</w:t>
            </w:r>
          </w:p>
        </w:tc>
        <w:tc>
          <w:tcPr>
            <w:tcW w:w="749" w:type="dxa"/>
            <w:tcBorders>
              <w:top w:val="single" w:color="222B35" w:sz="4" w:space="0"/>
              <w:left w:val="nil"/>
              <w:bottom w:val="single" w:color="222B35" w:sz="4" w:space="0"/>
              <w:right w:val="single" w:color="222B35" w:sz="4" w:space="0"/>
            </w:tcBorders>
            <w:shd w:val="clear" w:color="auto" w:fill="auto"/>
            <w:noWrap/>
            <w:vAlign w:val="center"/>
          </w:tcPr>
          <w:p w14:paraId="2D5AC0FF">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kg</w:t>
            </w:r>
          </w:p>
        </w:tc>
        <w:tc>
          <w:tcPr>
            <w:tcW w:w="934" w:type="dxa"/>
            <w:tcBorders>
              <w:top w:val="single" w:color="222B35" w:sz="4" w:space="0"/>
              <w:left w:val="single" w:color="222B35" w:sz="4" w:space="0"/>
              <w:bottom w:val="single" w:color="222B35" w:sz="4" w:space="0"/>
              <w:right w:val="single" w:color="222B35" w:sz="4" w:space="0"/>
            </w:tcBorders>
            <w:shd w:val="clear" w:color="auto" w:fill="auto"/>
            <w:noWrap/>
            <w:vAlign w:val="center"/>
          </w:tcPr>
          <w:p w14:paraId="72B132F6">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15600</w:t>
            </w:r>
          </w:p>
        </w:tc>
        <w:tc>
          <w:tcPr>
            <w:tcW w:w="2079"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0961989F">
            <w:pPr>
              <w:jc w:val="center"/>
              <w:rPr>
                <w:rFonts w:hint="eastAsia" w:ascii="楷体" w:hAnsi="楷体" w:eastAsia="楷体" w:cs="楷体"/>
                <w:i w:val="0"/>
                <w:iCs w:val="0"/>
                <w:color w:val="000000"/>
                <w:sz w:val="24"/>
                <w:szCs w:val="24"/>
                <w:u w:val="none"/>
              </w:rPr>
            </w:pPr>
          </w:p>
        </w:tc>
        <w:tc>
          <w:tcPr>
            <w:tcW w:w="2477"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4404D991">
            <w:pPr>
              <w:jc w:val="center"/>
              <w:rPr>
                <w:rFonts w:hint="eastAsia" w:ascii="楷体" w:hAnsi="楷体" w:eastAsia="楷体" w:cs="楷体"/>
                <w:i w:val="0"/>
                <w:iCs w:val="0"/>
                <w:color w:val="000000"/>
                <w:sz w:val="24"/>
                <w:szCs w:val="24"/>
                <w:u w:val="none"/>
              </w:rPr>
            </w:pPr>
          </w:p>
        </w:tc>
        <w:tc>
          <w:tcPr>
            <w:tcW w:w="1959" w:type="dxa"/>
            <w:tcBorders>
              <w:top w:val="single" w:color="222B35" w:sz="4" w:space="0"/>
              <w:left w:val="single" w:color="222B35" w:sz="4" w:space="0"/>
              <w:bottom w:val="single" w:color="222B35" w:sz="4" w:space="0"/>
              <w:right w:val="double" w:color="222B35" w:sz="4" w:space="0"/>
            </w:tcBorders>
            <w:shd w:val="clear" w:color="auto" w:fill="auto"/>
            <w:noWrap/>
            <w:vAlign w:val="bottom"/>
          </w:tcPr>
          <w:p w14:paraId="16C21114">
            <w:pPr>
              <w:rPr>
                <w:rFonts w:hint="eastAsia" w:ascii="楷体" w:hAnsi="楷体" w:eastAsia="楷体" w:cs="楷体"/>
                <w:i w:val="0"/>
                <w:iCs w:val="0"/>
                <w:color w:val="000000"/>
                <w:sz w:val="24"/>
                <w:szCs w:val="24"/>
                <w:u w:val="none"/>
              </w:rPr>
            </w:pPr>
          </w:p>
        </w:tc>
      </w:tr>
      <w:tr w14:paraId="792738F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99" w:type="dxa"/>
            <w:tcBorders>
              <w:top w:val="single" w:color="222B35" w:sz="4" w:space="0"/>
              <w:left w:val="double" w:color="222B35" w:sz="4" w:space="0"/>
              <w:bottom w:val="single" w:color="222B35" w:sz="4" w:space="0"/>
              <w:right w:val="single" w:color="222B35" w:sz="4" w:space="0"/>
            </w:tcBorders>
            <w:shd w:val="clear" w:color="auto" w:fill="auto"/>
            <w:noWrap/>
            <w:vAlign w:val="center"/>
          </w:tcPr>
          <w:p w14:paraId="2DE57D96">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2</w:t>
            </w:r>
          </w:p>
        </w:tc>
        <w:tc>
          <w:tcPr>
            <w:tcW w:w="1869" w:type="dxa"/>
            <w:vMerge w:val="continue"/>
            <w:tcBorders>
              <w:top w:val="single" w:color="222B35" w:sz="4" w:space="0"/>
              <w:left w:val="single" w:color="222B35" w:sz="4" w:space="0"/>
              <w:bottom w:val="nil"/>
              <w:right w:val="nil"/>
            </w:tcBorders>
            <w:shd w:val="clear" w:color="auto" w:fill="auto"/>
            <w:noWrap/>
            <w:vAlign w:val="center"/>
          </w:tcPr>
          <w:p w14:paraId="6175173A">
            <w:pPr>
              <w:jc w:val="center"/>
              <w:rPr>
                <w:rFonts w:hint="eastAsia" w:ascii="楷体" w:hAnsi="楷体" w:eastAsia="楷体" w:cs="楷体"/>
                <w:i w:val="0"/>
                <w:iCs w:val="0"/>
                <w:color w:val="000000"/>
                <w:sz w:val="24"/>
                <w:szCs w:val="24"/>
                <w:u w:val="none"/>
              </w:rPr>
            </w:pPr>
          </w:p>
        </w:tc>
        <w:tc>
          <w:tcPr>
            <w:tcW w:w="3444" w:type="dxa"/>
            <w:tcBorders>
              <w:top w:val="single" w:color="000000" w:sz="4" w:space="0"/>
              <w:left w:val="single" w:color="44546A" w:sz="4" w:space="0"/>
              <w:bottom w:val="single" w:color="000000" w:sz="4" w:space="0"/>
              <w:right w:val="single" w:color="44546A" w:sz="4" w:space="0"/>
            </w:tcBorders>
            <w:shd w:val="clear" w:color="auto" w:fill="auto"/>
            <w:vAlign w:val="center"/>
          </w:tcPr>
          <w:p w14:paraId="1C4F86BB">
            <w:pPr>
              <w:keepNext w:val="0"/>
              <w:keepLines w:val="0"/>
              <w:widowControl/>
              <w:suppressLineNumbers w:val="0"/>
              <w:jc w:val="left"/>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背景色:弹性外墙面涂</w:t>
            </w:r>
          </w:p>
        </w:tc>
        <w:tc>
          <w:tcPr>
            <w:tcW w:w="749" w:type="dxa"/>
            <w:tcBorders>
              <w:top w:val="single" w:color="222B35" w:sz="4" w:space="0"/>
              <w:left w:val="nil"/>
              <w:bottom w:val="single" w:color="222B35" w:sz="4" w:space="0"/>
              <w:right w:val="single" w:color="222B35" w:sz="4" w:space="0"/>
            </w:tcBorders>
            <w:shd w:val="clear" w:color="auto" w:fill="auto"/>
            <w:noWrap/>
            <w:vAlign w:val="center"/>
          </w:tcPr>
          <w:p w14:paraId="7B9A6C94">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kg</w:t>
            </w:r>
          </w:p>
        </w:tc>
        <w:tc>
          <w:tcPr>
            <w:tcW w:w="934" w:type="dxa"/>
            <w:tcBorders>
              <w:top w:val="single" w:color="222B35" w:sz="4" w:space="0"/>
              <w:left w:val="single" w:color="222B35" w:sz="4" w:space="0"/>
              <w:bottom w:val="single" w:color="222B35" w:sz="4" w:space="0"/>
              <w:right w:val="single" w:color="222B35" w:sz="4" w:space="0"/>
            </w:tcBorders>
            <w:shd w:val="clear" w:color="auto" w:fill="auto"/>
            <w:noWrap/>
            <w:vAlign w:val="center"/>
          </w:tcPr>
          <w:p w14:paraId="2F2B4DE7">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36400</w:t>
            </w:r>
          </w:p>
        </w:tc>
        <w:tc>
          <w:tcPr>
            <w:tcW w:w="2079"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2BA511DC">
            <w:pPr>
              <w:jc w:val="center"/>
              <w:rPr>
                <w:rFonts w:hint="eastAsia" w:ascii="楷体" w:hAnsi="楷体" w:eastAsia="楷体" w:cs="楷体"/>
                <w:i w:val="0"/>
                <w:iCs w:val="0"/>
                <w:color w:val="000000"/>
                <w:sz w:val="24"/>
                <w:szCs w:val="24"/>
                <w:u w:val="none"/>
              </w:rPr>
            </w:pPr>
          </w:p>
        </w:tc>
        <w:tc>
          <w:tcPr>
            <w:tcW w:w="2477"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00B99B09">
            <w:pPr>
              <w:jc w:val="center"/>
              <w:rPr>
                <w:rFonts w:hint="eastAsia" w:ascii="楷体" w:hAnsi="楷体" w:eastAsia="楷体" w:cs="楷体"/>
                <w:i w:val="0"/>
                <w:iCs w:val="0"/>
                <w:color w:val="000000"/>
                <w:sz w:val="24"/>
                <w:szCs w:val="24"/>
                <w:u w:val="none"/>
              </w:rPr>
            </w:pPr>
          </w:p>
        </w:tc>
        <w:tc>
          <w:tcPr>
            <w:tcW w:w="1959" w:type="dxa"/>
            <w:tcBorders>
              <w:top w:val="single" w:color="222B35" w:sz="4" w:space="0"/>
              <w:left w:val="single" w:color="222B35" w:sz="4" w:space="0"/>
              <w:bottom w:val="single" w:color="222B35" w:sz="4" w:space="0"/>
              <w:right w:val="double" w:color="222B35" w:sz="4" w:space="0"/>
            </w:tcBorders>
            <w:shd w:val="clear" w:color="auto" w:fill="auto"/>
            <w:noWrap/>
            <w:vAlign w:val="bottom"/>
          </w:tcPr>
          <w:p w14:paraId="0653B7D8">
            <w:pPr>
              <w:rPr>
                <w:rFonts w:hint="eastAsia" w:ascii="楷体" w:hAnsi="楷体" w:eastAsia="楷体" w:cs="楷体"/>
                <w:i w:val="0"/>
                <w:iCs w:val="0"/>
                <w:color w:val="000000"/>
                <w:sz w:val="24"/>
                <w:szCs w:val="24"/>
                <w:u w:val="none"/>
              </w:rPr>
            </w:pPr>
          </w:p>
        </w:tc>
      </w:tr>
      <w:tr w14:paraId="11E1520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99" w:type="dxa"/>
            <w:tcBorders>
              <w:top w:val="single" w:color="222B35" w:sz="4" w:space="0"/>
              <w:left w:val="double" w:color="222B35" w:sz="4" w:space="0"/>
              <w:bottom w:val="single" w:color="222B35" w:sz="4" w:space="0"/>
              <w:right w:val="single" w:color="222B35" w:sz="4" w:space="0"/>
            </w:tcBorders>
            <w:shd w:val="clear" w:color="auto" w:fill="auto"/>
            <w:noWrap/>
            <w:vAlign w:val="center"/>
          </w:tcPr>
          <w:p w14:paraId="11DF2552">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3</w:t>
            </w:r>
          </w:p>
        </w:tc>
        <w:tc>
          <w:tcPr>
            <w:tcW w:w="1869" w:type="dxa"/>
            <w:vMerge w:val="continue"/>
            <w:tcBorders>
              <w:top w:val="single" w:color="222B35" w:sz="4" w:space="0"/>
              <w:left w:val="single" w:color="222B35" w:sz="4" w:space="0"/>
              <w:bottom w:val="nil"/>
              <w:right w:val="nil"/>
            </w:tcBorders>
            <w:shd w:val="clear" w:color="auto" w:fill="auto"/>
            <w:noWrap/>
            <w:vAlign w:val="center"/>
          </w:tcPr>
          <w:p w14:paraId="12F36B71">
            <w:pPr>
              <w:jc w:val="center"/>
              <w:rPr>
                <w:rFonts w:hint="eastAsia" w:ascii="楷体" w:hAnsi="楷体" w:eastAsia="楷体" w:cs="楷体"/>
                <w:i w:val="0"/>
                <w:iCs w:val="0"/>
                <w:color w:val="000000"/>
                <w:sz w:val="24"/>
                <w:szCs w:val="24"/>
                <w:u w:val="none"/>
              </w:rPr>
            </w:pPr>
          </w:p>
        </w:tc>
        <w:tc>
          <w:tcPr>
            <w:tcW w:w="3444" w:type="dxa"/>
            <w:tcBorders>
              <w:top w:val="single" w:color="000000" w:sz="4" w:space="0"/>
              <w:left w:val="single" w:color="44546A" w:sz="4" w:space="0"/>
              <w:bottom w:val="single" w:color="000000" w:sz="4" w:space="0"/>
              <w:right w:val="single" w:color="44546A" w:sz="4" w:space="0"/>
            </w:tcBorders>
            <w:shd w:val="clear" w:color="auto" w:fill="auto"/>
            <w:vAlign w:val="center"/>
          </w:tcPr>
          <w:p w14:paraId="16DFCBCA">
            <w:pPr>
              <w:keepNext w:val="0"/>
              <w:keepLines w:val="0"/>
              <w:widowControl/>
              <w:suppressLineNumbers w:val="0"/>
              <w:jc w:val="left"/>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主漆:花岗石艺涂料</w:t>
            </w:r>
          </w:p>
        </w:tc>
        <w:tc>
          <w:tcPr>
            <w:tcW w:w="749" w:type="dxa"/>
            <w:tcBorders>
              <w:top w:val="single" w:color="222B35" w:sz="4" w:space="0"/>
              <w:left w:val="nil"/>
              <w:bottom w:val="single" w:color="222B35" w:sz="4" w:space="0"/>
              <w:right w:val="single" w:color="222B35" w:sz="4" w:space="0"/>
            </w:tcBorders>
            <w:shd w:val="clear" w:color="auto" w:fill="auto"/>
            <w:noWrap/>
            <w:vAlign w:val="center"/>
          </w:tcPr>
          <w:p w14:paraId="03372536">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kg</w:t>
            </w:r>
          </w:p>
        </w:tc>
        <w:tc>
          <w:tcPr>
            <w:tcW w:w="934" w:type="dxa"/>
            <w:tcBorders>
              <w:top w:val="single" w:color="222B35" w:sz="4" w:space="0"/>
              <w:left w:val="single" w:color="222B35" w:sz="4" w:space="0"/>
              <w:bottom w:val="single" w:color="222B35" w:sz="4" w:space="0"/>
              <w:right w:val="single" w:color="222B35" w:sz="4" w:space="0"/>
            </w:tcBorders>
            <w:shd w:val="clear" w:color="auto" w:fill="auto"/>
            <w:noWrap/>
            <w:vAlign w:val="center"/>
          </w:tcPr>
          <w:p w14:paraId="3A512E58">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45500</w:t>
            </w:r>
          </w:p>
        </w:tc>
        <w:tc>
          <w:tcPr>
            <w:tcW w:w="2079"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0496B117">
            <w:pPr>
              <w:jc w:val="center"/>
              <w:rPr>
                <w:rFonts w:hint="eastAsia" w:ascii="楷体" w:hAnsi="楷体" w:eastAsia="楷体" w:cs="楷体"/>
                <w:i w:val="0"/>
                <w:iCs w:val="0"/>
                <w:color w:val="000000"/>
                <w:sz w:val="24"/>
                <w:szCs w:val="24"/>
                <w:u w:val="none"/>
              </w:rPr>
            </w:pPr>
          </w:p>
        </w:tc>
        <w:tc>
          <w:tcPr>
            <w:tcW w:w="2477"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16C79CB4">
            <w:pPr>
              <w:jc w:val="center"/>
              <w:rPr>
                <w:rFonts w:hint="eastAsia" w:ascii="楷体" w:hAnsi="楷体" w:eastAsia="楷体" w:cs="楷体"/>
                <w:i w:val="0"/>
                <w:iCs w:val="0"/>
                <w:color w:val="000000"/>
                <w:sz w:val="24"/>
                <w:szCs w:val="24"/>
                <w:u w:val="none"/>
              </w:rPr>
            </w:pPr>
          </w:p>
        </w:tc>
        <w:tc>
          <w:tcPr>
            <w:tcW w:w="1959" w:type="dxa"/>
            <w:tcBorders>
              <w:top w:val="single" w:color="222B35" w:sz="4" w:space="0"/>
              <w:left w:val="single" w:color="222B35" w:sz="4" w:space="0"/>
              <w:bottom w:val="single" w:color="222B35" w:sz="4" w:space="0"/>
              <w:right w:val="double" w:color="222B35" w:sz="4" w:space="0"/>
            </w:tcBorders>
            <w:shd w:val="clear" w:color="auto" w:fill="auto"/>
            <w:noWrap/>
            <w:vAlign w:val="bottom"/>
          </w:tcPr>
          <w:p w14:paraId="68BBAE5F">
            <w:pPr>
              <w:rPr>
                <w:rFonts w:hint="eastAsia" w:ascii="楷体" w:hAnsi="楷体" w:eastAsia="楷体" w:cs="楷体"/>
                <w:i w:val="0"/>
                <w:iCs w:val="0"/>
                <w:color w:val="000000"/>
                <w:sz w:val="24"/>
                <w:szCs w:val="24"/>
                <w:u w:val="none"/>
              </w:rPr>
            </w:pPr>
          </w:p>
        </w:tc>
      </w:tr>
      <w:tr w14:paraId="445EAD0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99" w:type="dxa"/>
            <w:tcBorders>
              <w:top w:val="single" w:color="222B35" w:sz="4" w:space="0"/>
              <w:left w:val="double" w:color="222B35" w:sz="4" w:space="0"/>
              <w:bottom w:val="single" w:color="222B35" w:sz="4" w:space="0"/>
              <w:right w:val="single" w:color="222B35" w:sz="4" w:space="0"/>
            </w:tcBorders>
            <w:shd w:val="clear" w:color="auto" w:fill="auto"/>
            <w:noWrap/>
            <w:vAlign w:val="center"/>
          </w:tcPr>
          <w:p w14:paraId="2F6C0CA6">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4</w:t>
            </w:r>
          </w:p>
        </w:tc>
        <w:tc>
          <w:tcPr>
            <w:tcW w:w="1869" w:type="dxa"/>
            <w:vMerge w:val="continue"/>
            <w:tcBorders>
              <w:top w:val="single" w:color="222B35" w:sz="4" w:space="0"/>
              <w:left w:val="single" w:color="222B35" w:sz="4" w:space="0"/>
              <w:bottom w:val="nil"/>
              <w:right w:val="nil"/>
            </w:tcBorders>
            <w:shd w:val="clear" w:color="auto" w:fill="auto"/>
            <w:noWrap/>
            <w:vAlign w:val="center"/>
          </w:tcPr>
          <w:p w14:paraId="50AA9609">
            <w:pPr>
              <w:jc w:val="center"/>
              <w:rPr>
                <w:rFonts w:hint="eastAsia" w:ascii="楷体" w:hAnsi="楷体" w:eastAsia="楷体" w:cs="楷体"/>
                <w:i w:val="0"/>
                <w:iCs w:val="0"/>
                <w:color w:val="000000"/>
                <w:sz w:val="24"/>
                <w:szCs w:val="24"/>
                <w:u w:val="none"/>
              </w:rPr>
            </w:pPr>
          </w:p>
        </w:tc>
        <w:tc>
          <w:tcPr>
            <w:tcW w:w="3444" w:type="dxa"/>
            <w:tcBorders>
              <w:top w:val="single" w:color="000000" w:sz="4" w:space="0"/>
              <w:left w:val="single" w:color="44546A" w:sz="4" w:space="0"/>
              <w:bottom w:val="single" w:color="000000" w:sz="4" w:space="0"/>
              <w:right w:val="single" w:color="44546A" w:sz="4" w:space="0"/>
            </w:tcBorders>
            <w:shd w:val="clear" w:color="auto" w:fill="auto"/>
            <w:vAlign w:val="center"/>
          </w:tcPr>
          <w:p w14:paraId="0E9DB72F">
            <w:pPr>
              <w:keepNext w:val="0"/>
              <w:keepLines w:val="0"/>
              <w:widowControl/>
              <w:suppressLineNumbers w:val="0"/>
              <w:jc w:val="left"/>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罩面:水性易洁清漆</w:t>
            </w:r>
          </w:p>
        </w:tc>
        <w:tc>
          <w:tcPr>
            <w:tcW w:w="749" w:type="dxa"/>
            <w:tcBorders>
              <w:top w:val="single" w:color="222B35" w:sz="4" w:space="0"/>
              <w:left w:val="nil"/>
              <w:bottom w:val="single" w:color="222B35" w:sz="4" w:space="0"/>
              <w:right w:val="single" w:color="222B35" w:sz="4" w:space="0"/>
            </w:tcBorders>
            <w:shd w:val="clear" w:color="auto" w:fill="auto"/>
            <w:noWrap/>
            <w:vAlign w:val="center"/>
          </w:tcPr>
          <w:p w14:paraId="4C1FCBDD">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kg</w:t>
            </w:r>
          </w:p>
        </w:tc>
        <w:tc>
          <w:tcPr>
            <w:tcW w:w="934" w:type="dxa"/>
            <w:tcBorders>
              <w:top w:val="single" w:color="222B35" w:sz="4" w:space="0"/>
              <w:left w:val="single" w:color="222B35" w:sz="4" w:space="0"/>
              <w:bottom w:val="single" w:color="222B35" w:sz="4" w:space="0"/>
              <w:right w:val="single" w:color="222B35" w:sz="4" w:space="0"/>
            </w:tcBorders>
            <w:shd w:val="clear" w:color="auto" w:fill="auto"/>
            <w:noWrap/>
            <w:vAlign w:val="center"/>
          </w:tcPr>
          <w:p w14:paraId="1E7C007F">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15600</w:t>
            </w:r>
          </w:p>
        </w:tc>
        <w:tc>
          <w:tcPr>
            <w:tcW w:w="2079"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600D6619">
            <w:pPr>
              <w:jc w:val="center"/>
              <w:rPr>
                <w:rFonts w:hint="eastAsia" w:ascii="楷体" w:hAnsi="楷体" w:eastAsia="楷体" w:cs="楷体"/>
                <w:i w:val="0"/>
                <w:iCs w:val="0"/>
                <w:color w:val="000000"/>
                <w:sz w:val="24"/>
                <w:szCs w:val="24"/>
                <w:u w:val="none"/>
              </w:rPr>
            </w:pPr>
          </w:p>
        </w:tc>
        <w:tc>
          <w:tcPr>
            <w:tcW w:w="2477"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709E485A">
            <w:pPr>
              <w:jc w:val="center"/>
              <w:rPr>
                <w:rFonts w:hint="eastAsia" w:ascii="楷体" w:hAnsi="楷体" w:eastAsia="楷体" w:cs="楷体"/>
                <w:i w:val="0"/>
                <w:iCs w:val="0"/>
                <w:color w:val="000000"/>
                <w:sz w:val="24"/>
                <w:szCs w:val="24"/>
                <w:u w:val="none"/>
              </w:rPr>
            </w:pPr>
          </w:p>
        </w:tc>
        <w:tc>
          <w:tcPr>
            <w:tcW w:w="1959" w:type="dxa"/>
            <w:tcBorders>
              <w:top w:val="single" w:color="222B35" w:sz="4" w:space="0"/>
              <w:left w:val="single" w:color="222B35" w:sz="4" w:space="0"/>
              <w:bottom w:val="single" w:color="222B35" w:sz="4" w:space="0"/>
              <w:right w:val="double" w:color="222B35" w:sz="4" w:space="0"/>
            </w:tcBorders>
            <w:shd w:val="clear" w:color="auto" w:fill="auto"/>
            <w:noWrap/>
            <w:vAlign w:val="bottom"/>
          </w:tcPr>
          <w:p w14:paraId="6AD1495C">
            <w:pPr>
              <w:rPr>
                <w:rFonts w:hint="eastAsia" w:ascii="楷体" w:hAnsi="楷体" w:eastAsia="楷体" w:cs="楷体"/>
                <w:i w:val="0"/>
                <w:iCs w:val="0"/>
                <w:color w:val="000000"/>
                <w:sz w:val="24"/>
                <w:szCs w:val="24"/>
                <w:u w:val="none"/>
              </w:rPr>
            </w:pPr>
          </w:p>
        </w:tc>
      </w:tr>
      <w:tr w14:paraId="133678C2">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99" w:type="dxa"/>
            <w:tcBorders>
              <w:top w:val="single" w:color="222B35" w:sz="4" w:space="0"/>
              <w:left w:val="double" w:color="222B35" w:sz="4" w:space="0"/>
              <w:bottom w:val="single" w:color="222B35" w:sz="4" w:space="0"/>
              <w:right w:val="single" w:color="222B35" w:sz="4" w:space="0"/>
            </w:tcBorders>
            <w:shd w:val="clear" w:color="auto" w:fill="auto"/>
            <w:noWrap/>
            <w:vAlign w:val="center"/>
          </w:tcPr>
          <w:p w14:paraId="4B46E0E5">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5</w:t>
            </w:r>
          </w:p>
        </w:tc>
        <w:tc>
          <w:tcPr>
            <w:tcW w:w="1869" w:type="dxa"/>
            <w:vMerge w:val="continue"/>
            <w:tcBorders>
              <w:top w:val="single" w:color="222B35" w:sz="4" w:space="0"/>
              <w:left w:val="single" w:color="222B35" w:sz="4" w:space="0"/>
              <w:bottom w:val="nil"/>
              <w:right w:val="nil"/>
            </w:tcBorders>
            <w:shd w:val="clear" w:color="auto" w:fill="auto"/>
            <w:noWrap/>
            <w:vAlign w:val="center"/>
          </w:tcPr>
          <w:p w14:paraId="5D51EC85">
            <w:pPr>
              <w:jc w:val="center"/>
              <w:rPr>
                <w:rFonts w:hint="eastAsia" w:ascii="楷体" w:hAnsi="楷体" w:eastAsia="楷体" w:cs="楷体"/>
                <w:i w:val="0"/>
                <w:iCs w:val="0"/>
                <w:color w:val="000000"/>
                <w:sz w:val="24"/>
                <w:szCs w:val="24"/>
                <w:u w:val="none"/>
              </w:rPr>
            </w:pPr>
          </w:p>
        </w:tc>
        <w:tc>
          <w:tcPr>
            <w:tcW w:w="3444" w:type="dxa"/>
            <w:tcBorders>
              <w:top w:val="single" w:color="000000" w:sz="4" w:space="0"/>
              <w:left w:val="single" w:color="44546A" w:sz="4" w:space="0"/>
              <w:bottom w:val="single" w:color="44546A" w:sz="4" w:space="0"/>
              <w:right w:val="single" w:color="44546A" w:sz="4" w:space="0"/>
            </w:tcBorders>
            <w:shd w:val="clear" w:color="auto" w:fill="auto"/>
            <w:vAlign w:val="center"/>
          </w:tcPr>
          <w:p w14:paraId="7B9C3FAC">
            <w:pPr>
              <w:keepNext w:val="0"/>
              <w:keepLines w:val="0"/>
              <w:widowControl/>
              <w:suppressLineNumbers w:val="0"/>
              <w:jc w:val="left"/>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缝漆:通用调色底涂（黑）</w:t>
            </w:r>
          </w:p>
        </w:tc>
        <w:tc>
          <w:tcPr>
            <w:tcW w:w="749" w:type="dxa"/>
            <w:tcBorders>
              <w:top w:val="single" w:color="222B35" w:sz="4" w:space="0"/>
              <w:left w:val="nil"/>
              <w:bottom w:val="single" w:color="222B35" w:sz="4" w:space="0"/>
              <w:right w:val="single" w:color="222B35" w:sz="4" w:space="0"/>
            </w:tcBorders>
            <w:shd w:val="clear" w:color="auto" w:fill="auto"/>
            <w:noWrap/>
            <w:vAlign w:val="center"/>
          </w:tcPr>
          <w:p w14:paraId="219AEFBD">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kg</w:t>
            </w:r>
          </w:p>
        </w:tc>
        <w:tc>
          <w:tcPr>
            <w:tcW w:w="934" w:type="dxa"/>
            <w:tcBorders>
              <w:top w:val="single" w:color="222B35" w:sz="4" w:space="0"/>
              <w:left w:val="single" w:color="222B35" w:sz="4" w:space="0"/>
              <w:bottom w:val="single" w:color="222B35" w:sz="4" w:space="0"/>
              <w:right w:val="single" w:color="222B35" w:sz="4" w:space="0"/>
            </w:tcBorders>
            <w:shd w:val="clear" w:color="auto" w:fill="auto"/>
            <w:noWrap/>
            <w:vAlign w:val="center"/>
          </w:tcPr>
          <w:p w14:paraId="6E1855EF">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5200</w:t>
            </w:r>
          </w:p>
        </w:tc>
        <w:tc>
          <w:tcPr>
            <w:tcW w:w="2079" w:type="dxa"/>
            <w:tcBorders>
              <w:top w:val="nil"/>
              <w:left w:val="nil"/>
              <w:bottom w:val="nil"/>
              <w:right w:val="nil"/>
            </w:tcBorders>
            <w:shd w:val="clear" w:color="auto" w:fill="auto"/>
            <w:noWrap/>
            <w:vAlign w:val="bottom"/>
          </w:tcPr>
          <w:p w14:paraId="22B72770">
            <w:pPr>
              <w:rPr>
                <w:rFonts w:hint="eastAsia" w:ascii="楷体" w:hAnsi="楷体" w:eastAsia="楷体" w:cs="楷体"/>
                <w:i w:val="0"/>
                <w:iCs w:val="0"/>
                <w:color w:val="000000"/>
                <w:sz w:val="24"/>
                <w:szCs w:val="24"/>
                <w:u w:val="none"/>
              </w:rPr>
            </w:pPr>
          </w:p>
        </w:tc>
        <w:tc>
          <w:tcPr>
            <w:tcW w:w="2477"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5CDB85D4">
            <w:pPr>
              <w:jc w:val="center"/>
              <w:rPr>
                <w:rFonts w:hint="eastAsia" w:ascii="楷体" w:hAnsi="楷体" w:eastAsia="楷体" w:cs="楷体"/>
                <w:i w:val="0"/>
                <w:iCs w:val="0"/>
                <w:color w:val="000000"/>
                <w:sz w:val="24"/>
                <w:szCs w:val="24"/>
                <w:u w:val="none"/>
              </w:rPr>
            </w:pPr>
          </w:p>
        </w:tc>
        <w:tc>
          <w:tcPr>
            <w:tcW w:w="1959" w:type="dxa"/>
            <w:tcBorders>
              <w:top w:val="single" w:color="222B35" w:sz="4" w:space="0"/>
              <w:left w:val="single" w:color="222B35" w:sz="4" w:space="0"/>
              <w:bottom w:val="single" w:color="222B35" w:sz="4" w:space="0"/>
              <w:right w:val="double" w:color="222B35" w:sz="4" w:space="0"/>
            </w:tcBorders>
            <w:shd w:val="clear" w:color="auto" w:fill="auto"/>
            <w:noWrap/>
            <w:vAlign w:val="bottom"/>
          </w:tcPr>
          <w:p w14:paraId="156B0B0A">
            <w:pPr>
              <w:rPr>
                <w:rFonts w:hint="eastAsia" w:ascii="楷体" w:hAnsi="楷体" w:eastAsia="楷体" w:cs="楷体"/>
                <w:i w:val="0"/>
                <w:iCs w:val="0"/>
                <w:color w:val="000000"/>
                <w:sz w:val="24"/>
                <w:szCs w:val="24"/>
                <w:u w:val="none"/>
              </w:rPr>
            </w:pPr>
          </w:p>
        </w:tc>
      </w:tr>
      <w:tr w14:paraId="27EF695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99" w:type="dxa"/>
            <w:tcBorders>
              <w:top w:val="single" w:color="222B35" w:sz="4" w:space="0"/>
              <w:left w:val="double" w:color="222B35" w:sz="4" w:space="0"/>
              <w:bottom w:val="single" w:color="222B35" w:sz="4" w:space="0"/>
              <w:right w:val="single" w:color="222B35" w:sz="4" w:space="0"/>
            </w:tcBorders>
            <w:shd w:val="clear" w:color="auto" w:fill="auto"/>
            <w:noWrap/>
            <w:vAlign w:val="center"/>
          </w:tcPr>
          <w:p w14:paraId="5F246C30">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7</w:t>
            </w:r>
          </w:p>
        </w:tc>
        <w:tc>
          <w:tcPr>
            <w:tcW w:w="1869" w:type="dxa"/>
            <w:vMerge w:val="restart"/>
            <w:tcBorders>
              <w:top w:val="single" w:color="222B35" w:sz="4" w:space="0"/>
              <w:left w:val="single" w:color="222B35" w:sz="4" w:space="0"/>
              <w:bottom w:val="single" w:color="222B35" w:sz="4" w:space="0"/>
              <w:right w:val="nil"/>
            </w:tcBorders>
            <w:shd w:val="clear" w:color="auto" w:fill="auto"/>
            <w:noWrap/>
            <w:vAlign w:val="center"/>
          </w:tcPr>
          <w:p w14:paraId="390F64A2">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真石漆</w:t>
            </w:r>
          </w:p>
        </w:tc>
        <w:tc>
          <w:tcPr>
            <w:tcW w:w="3444" w:type="dxa"/>
            <w:tcBorders>
              <w:top w:val="single" w:color="44546A" w:sz="4" w:space="0"/>
              <w:left w:val="single" w:color="44546A" w:sz="4" w:space="0"/>
              <w:bottom w:val="single" w:color="000000" w:sz="4" w:space="0"/>
              <w:right w:val="single" w:color="44546A" w:sz="4" w:space="0"/>
            </w:tcBorders>
            <w:shd w:val="clear" w:color="auto" w:fill="auto"/>
            <w:vAlign w:val="center"/>
          </w:tcPr>
          <w:p w14:paraId="534753F0">
            <w:pPr>
              <w:keepNext w:val="0"/>
              <w:keepLines w:val="0"/>
              <w:widowControl/>
              <w:suppressLineNumbers w:val="0"/>
              <w:jc w:val="left"/>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缝漆：线条色漆（黑）</w:t>
            </w:r>
          </w:p>
        </w:tc>
        <w:tc>
          <w:tcPr>
            <w:tcW w:w="749" w:type="dxa"/>
            <w:tcBorders>
              <w:top w:val="single" w:color="222B35" w:sz="4" w:space="0"/>
              <w:left w:val="nil"/>
              <w:bottom w:val="single" w:color="222B35" w:sz="4" w:space="0"/>
              <w:right w:val="single" w:color="222B35" w:sz="4" w:space="0"/>
            </w:tcBorders>
            <w:shd w:val="clear" w:color="auto" w:fill="auto"/>
            <w:noWrap/>
            <w:vAlign w:val="center"/>
          </w:tcPr>
          <w:p w14:paraId="331FFBBA">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kg</w:t>
            </w:r>
          </w:p>
        </w:tc>
        <w:tc>
          <w:tcPr>
            <w:tcW w:w="934" w:type="dxa"/>
            <w:tcBorders>
              <w:top w:val="single" w:color="222B35" w:sz="4" w:space="0"/>
              <w:left w:val="single" w:color="222B35" w:sz="4" w:space="0"/>
              <w:bottom w:val="single" w:color="222B35" w:sz="4" w:space="0"/>
              <w:right w:val="single" w:color="222B35" w:sz="4" w:space="0"/>
            </w:tcBorders>
            <w:shd w:val="clear" w:color="auto" w:fill="auto"/>
            <w:noWrap/>
            <w:vAlign w:val="center"/>
          </w:tcPr>
          <w:p w14:paraId="3BE9B9C2">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116</w:t>
            </w:r>
          </w:p>
        </w:tc>
        <w:tc>
          <w:tcPr>
            <w:tcW w:w="2079"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14710E40">
            <w:pPr>
              <w:jc w:val="center"/>
              <w:rPr>
                <w:rFonts w:hint="eastAsia" w:ascii="楷体" w:hAnsi="楷体" w:eastAsia="楷体" w:cs="楷体"/>
                <w:i w:val="0"/>
                <w:iCs w:val="0"/>
                <w:color w:val="000000"/>
                <w:sz w:val="24"/>
                <w:szCs w:val="24"/>
                <w:u w:val="none"/>
              </w:rPr>
            </w:pPr>
          </w:p>
        </w:tc>
        <w:tc>
          <w:tcPr>
            <w:tcW w:w="2477"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302E8EE3">
            <w:pPr>
              <w:rPr>
                <w:rFonts w:hint="eastAsia" w:ascii="楷体" w:hAnsi="楷体" w:eastAsia="楷体" w:cs="楷体"/>
                <w:i w:val="0"/>
                <w:iCs w:val="0"/>
                <w:color w:val="000000"/>
                <w:sz w:val="24"/>
                <w:szCs w:val="24"/>
                <w:u w:val="none"/>
              </w:rPr>
            </w:pPr>
          </w:p>
        </w:tc>
        <w:tc>
          <w:tcPr>
            <w:tcW w:w="1959" w:type="dxa"/>
            <w:tcBorders>
              <w:top w:val="single" w:color="222B35" w:sz="4" w:space="0"/>
              <w:left w:val="single" w:color="222B35" w:sz="4" w:space="0"/>
              <w:bottom w:val="single" w:color="222B35" w:sz="4" w:space="0"/>
              <w:right w:val="double" w:color="222B35" w:sz="4" w:space="0"/>
            </w:tcBorders>
            <w:shd w:val="clear" w:color="auto" w:fill="auto"/>
            <w:noWrap/>
            <w:vAlign w:val="bottom"/>
          </w:tcPr>
          <w:p w14:paraId="4B0CC111">
            <w:pPr>
              <w:rPr>
                <w:rFonts w:hint="eastAsia" w:ascii="楷体" w:hAnsi="楷体" w:eastAsia="楷体" w:cs="楷体"/>
                <w:i w:val="0"/>
                <w:iCs w:val="0"/>
                <w:color w:val="000000"/>
                <w:sz w:val="24"/>
                <w:szCs w:val="24"/>
                <w:u w:val="none"/>
              </w:rPr>
            </w:pPr>
          </w:p>
        </w:tc>
      </w:tr>
      <w:tr w14:paraId="1730DE55">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99" w:type="dxa"/>
            <w:tcBorders>
              <w:top w:val="single" w:color="222B35" w:sz="4" w:space="0"/>
              <w:left w:val="double" w:color="222B35" w:sz="4" w:space="0"/>
              <w:bottom w:val="single" w:color="222B35" w:sz="4" w:space="0"/>
              <w:right w:val="single" w:color="222B35" w:sz="4" w:space="0"/>
            </w:tcBorders>
            <w:shd w:val="clear" w:color="auto" w:fill="auto"/>
            <w:noWrap/>
            <w:vAlign w:val="center"/>
          </w:tcPr>
          <w:p w14:paraId="7A2A7AFC">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8</w:t>
            </w:r>
          </w:p>
        </w:tc>
        <w:tc>
          <w:tcPr>
            <w:tcW w:w="1869" w:type="dxa"/>
            <w:vMerge w:val="continue"/>
            <w:tcBorders>
              <w:top w:val="single" w:color="222B35" w:sz="4" w:space="0"/>
              <w:left w:val="single" w:color="222B35" w:sz="4" w:space="0"/>
              <w:bottom w:val="single" w:color="222B35" w:sz="4" w:space="0"/>
              <w:right w:val="nil"/>
            </w:tcBorders>
            <w:shd w:val="clear" w:color="auto" w:fill="auto"/>
            <w:noWrap/>
            <w:vAlign w:val="center"/>
          </w:tcPr>
          <w:p w14:paraId="6DD40B23">
            <w:pPr>
              <w:jc w:val="center"/>
              <w:rPr>
                <w:rFonts w:hint="eastAsia" w:ascii="楷体" w:hAnsi="楷体" w:eastAsia="楷体" w:cs="楷体"/>
                <w:i w:val="0"/>
                <w:iCs w:val="0"/>
                <w:color w:val="000000"/>
                <w:sz w:val="24"/>
                <w:szCs w:val="24"/>
                <w:u w:val="none"/>
              </w:rPr>
            </w:pPr>
          </w:p>
        </w:tc>
        <w:tc>
          <w:tcPr>
            <w:tcW w:w="3444" w:type="dxa"/>
            <w:tcBorders>
              <w:top w:val="single" w:color="000000" w:sz="4" w:space="0"/>
              <w:left w:val="single" w:color="44546A" w:sz="4" w:space="0"/>
              <w:bottom w:val="single" w:color="000000" w:sz="4" w:space="0"/>
              <w:right w:val="single" w:color="44546A" w:sz="4" w:space="0"/>
            </w:tcBorders>
            <w:shd w:val="clear" w:color="auto" w:fill="auto"/>
            <w:vAlign w:val="center"/>
          </w:tcPr>
          <w:p w14:paraId="3CF54198">
            <w:pPr>
              <w:keepNext w:val="0"/>
              <w:keepLines w:val="0"/>
              <w:widowControl/>
              <w:suppressLineNumbers w:val="0"/>
              <w:jc w:val="left"/>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底漆：配套底涂</w:t>
            </w:r>
          </w:p>
        </w:tc>
        <w:tc>
          <w:tcPr>
            <w:tcW w:w="749" w:type="dxa"/>
            <w:tcBorders>
              <w:top w:val="single" w:color="222B35" w:sz="4" w:space="0"/>
              <w:left w:val="nil"/>
              <w:bottom w:val="single" w:color="222B35" w:sz="4" w:space="0"/>
              <w:right w:val="single" w:color="222B35" w:sz="4" w:space="0"/>
            </w:tcBorders>
            <w:shd w:val="clear" w:color="auto" w:fill="auto"/>
            <w:noWrap/>
            <w:vAlign w:val="center"/>
          </w:tcPr>
          <w:p w14:paraId="472D8433">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kg</w:t>
            </w:r>
          </w:p>
        </w:tc>
        <w:tc>
          <w:tcPr>
            <w:tcW w:w="934" w:type="dxa"/>
            <w:tcBorders>
              <w:top w:val="single" w:color="222B35" w:sz="4" w:space="0"/>
              <w:left w:val="single" w:color="222B35" w:sz="4" w:space="0"/>
              <w:bottom w:val="single" w:color="222B35" w:sz="4" w:space="0"/>
              <w:right w:val="single" w:color="222B35" w:sz="4" w:space="0"/>
            </w:tcBorders>
            <w:shd w:val="clear" w:color="auto" w:fill="auto"/>
            <w:noWrap/>
            <w:vAlign w:val="center"/>
          </w:tcPr>
          <w:p w14:paraId="2796857E">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435</w:t>
            </w:r>
          </w:p>
        </w:tc>
        <w:tc>
          <w:tcPr>
            <w:tcW w:w="2079"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300D802F">
            <w:pPr>
              <w:rPr>
                <w:rFonts w:hint="eastAsia" w:ascii="楷体" w:hAnsi="楷体" w:eastAsia="楷体" w:cs="楷体"/>
                <w:i w:val="0"/>
                <w:iCs w:val="0"/>
                <w:color w:val="000000"/>
                <w:sz w:val="24"/>
                <w:szCs w:val="24"/>
                <w:u w:val="none"/>
              </w:rPr>
            </w:pPr>
          </w:p>
        </w:tc>
        <w:tc>
          <w:tcPr>
            <w:tcW w:w="2477"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655AAC52">
            <w:pPr>
              <w:rPr>
                <w:rFonts w:hint="eastAsia" w:ascii="楷体" w:hAnsi="楷体" w:eastAsia="楷体" w:cs="楷体"/>
                <w:i w:val="0"/>
                <w:iCs w:val="0"/>
                <w:color w:val="000000"/>
                <w:sz w:val="24"/>
                <w:szCs w:val="24"/>
                <w:u w:val="none"/>
              </w:rPr>
            </w:pPr>
          </w:p>
        </w:tc>
        <w:tc>
          <w:tcPr>
            <w:tcW w:w="1959" w:type="dxa"/>
            <w:tcBorders>
              <w:top w:val="single" w:color="222B35" w:sz="4" w:space="0"/>
              <w:left w:val="single" w:color="222B35" w:sz="4" w:space="0"/>
              <w:bottom w:val="single" w:color="222B35" w:sz="4" w:space="0"/>
              <w:right w:val="double" w:color="222B35" w:sz="4" w:space="0"/>
            </w:tcBorders>
            <w:shd w:val="clear" w:color="auto" w:fill="auto"/>
            <w:noWrap/>
            <w:vAlign w:val="bottom"/>
          </w:tcPr>
          <w:p w14:paraId="6B39F478">
            <w:pPr>
              <w:rPr>
                <w:rFonts w:hint="eastAsia" w:ascii="楷体" w:hAnsi="楷体" w:eastAsia="楷体" w:cs="楷体"/>
                <w:i w:val="0"/>
                <w:iCs w:val="0"/>
                <w:color w:val="000000"/>
                <w:sz w:val="24"/>
                <w:szCs w:val="24"/>
                <w:u w:val="none"/>
              </w:rPr>
            </w:pPr>
          </w:p>
        </w:tc>
      </w:tr>
      <w:tr w14:paraId="75FA8710">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99" w:type="dxa"/>
            <w:tcBorders>
              <w:top w:val="single" w:color="222B35" w:sz="4" w:space="0"/>
              <w:left w:val="double" w:color="222B35" w:sz="4" w:space="0"/>
              <w:bottom w:val="single" w:color="222B35" w:sz="4" w:space="0"/>
              <w:right w:val="single" w:color="222B35" w:sz="4" w:space="0"/>
            </w:tcBorders>
            <w:shd w:val="clear" w:color="auto" w:fill="auto"/>
            <w:noWrap/>
            <w:vAlign w:val="center"/>
          </w:tcPr>
          <w:p w14:paraId="0282D580">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9</w:t>
            </w:r>
          </w:p>
        </w:tc>
        <w:tc>
          <w:tcPr>
            <w:tcW w:w="1869" w:type="dxa"/>
            <w:vMerge w:val="continue"/>
            <w:tcBorders>
              <w:top w:val="single" w:color="222B35" w:sz="4" w:space="0"/>
              <w:left w:val="single" w:color="222B35" w:sz="4" w:space="0"/>
              <w:bottom w:val="single" w:color="222B35" w:sz="4" w:space="0"/>
              <w:right w:val="nil"/>
            </w:tcBorders>
            <w:shd w:val="clear" w:color="auto" w:fill="auto"/>
            <w:noWrap/>
            <w:vAlign w:val="center"/>
          </w:tcPr>
          <w:p w14:paraId="72A372E5">
            <w:pPr>
              <w:jc w:val="center"/>
              <w:rPr>
                <w:rFonts w:hint="eastAsia" w:ascii="楷体" w:hAnsi="楷体" w:eastAsia="楷体" w:cs="楷体"/>
                <w:i w:val="0"/>
                <w:iCs w:val="0"/>
                <w:color w:val="000000"/>
                <w:sz w:val="24"/>
                <w:szCs w:val="24"/>
                <w:u w:val="none"/>
              </w:rPr>
            </w:pPr>
          </w:p>
        </w:tc>
        <w:tc>
          <w:tcPr>
            <w:tcW w:w="3444" w:type="dxa"/>
            <w:tcBorders>
              <w:top w:val="single" w:color="000000" w:sz="4" w:space="0"/>
              <w:left w:val="single" w:color="44546A" w:sz="4" w:space="0"/>
              <w:bottom w:val="single" w:color="000000" w:sz="4" w:space="0"/>
              <w:right w:val="single" w:color="44546A" w:sz="4" w:space="0"/>
            </w:tcBorders>
            <w:shd w:val="clear" w:color="auto" w:fill="auto"/>
            <w:vAlign w:val="center"/>
          </w:tcPr>
          <w:p w14:paraId="31D2A0E4">
            <w:pPr>
              <w:keepNext w:val="0"/>
              <w:keepLines w:val="0"/>
              <w:widowControl/>
              <w:suppressLineNumbers w:val="0"/>
              <w:jc w:val="left"/>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中涂：真石漆</w:t>
            </w:r>
          </w:p>
        </w:tc>
        <w:tc>
          <w:tcPr>
            <w:tcW w:w="749" w:type="dxa"/>
            <w:tcBorders>
              <w:top w:val="single" w:color="222B35" w:sz="4" w:space="0"/>
              <w:left w:val="nil"/>
              <w:bottom w:val="single" w:color="222B35" w:sz="4" w:space="0"/>
              <w:right w:val="single" w:color="222B35" w:sz="4" w:space="0"/>
            </w:tcBorders>
            <w:shd w:val="clear" w:color="auto" w:fill="auto"/>
            <w:noWrap/>
            <w:vAlign w:val="center"/>
          </w:tcPr>
          <w:p w14:paraId="062413F3">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kg</w:t>
            </w:r>
          </w:p>
        </w:tc>
        <w:tc>
          <w:tcPr>
            <w:tcW w:w="934" w:type="dxa"/>
            <w:tcBorders>
              <w:top w:val="single" w:color="222B35" w:sz="4" w:space="0"/>
              <w:left w:val="single" w:color="222B35" w:sz="4" w:space="0"/>
              <w:bottom w:val="single" w:color="222B35" w:sz="4" w:space="0"/>
              <w:right w:val="single" w:color="222B35" w:sz="4" w:space="0"/>
            </w:tcBorders>
            <w:shd w:val="clear" w:color="auto" w:fill="auto"/>
            <w:noWrap/>
            <w:vAlign w:val="center"/>
          </w:tcPr>
          <w:p w14:paraId="23C74F59">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10150</w:t>
            </w:r>
          </w:p>
        </w:tc>
        <w:tc>
          <w:tcPr>
            <w:tcW w:w="2079"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357372BB">
            <w:pPr>
              <w:rPr>
                <w:rFonts w:hint="eastAsia" w:ascii="楷体" w:hAnsi="楷体" w:eastAsia="楷体" w:cs="楷体"/>
                <w:i w:val="0"/>
                <w:iCs w:val="0"/>
                <w:color w:val="000000"/>
                <w:sz w:val="24"/>
                <w:szCs w:val="24"/>
                <w:u w:val="none"/>
              </w:rPr>
            </w:pPr>
          </w:p>
        </w:tc>
        <w:tc>
          <w:tcPr>
            <w:tcW w:w="2477"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478A5F96">
            <w:pPr>
              <w:rPr>
                <w:rFonts w:hint="eastAsia" w:ascii="楷体" w:hAnsi="楷体" w:eastAsia="楷体" w:cs="楷体"/>
                <w:i w:val="0"/>
                <w:iCs w:val="0"/>
                <w:color w:val="000000"/>
                <w:sz w:val="24"/>
                <w:szCs w:val="24"/>
                <w:u w:val="none"/>
              </w:rPr>
            </w:pPr>
          </w:p>
        </w:tc>
        <w:tc>
          <w:tcPr>
            <w:tcW w:w="1959" w:type="dxa"/>
            <w:tcBorders>
              <w:top w:val="single" w:color="222B35" w:sz="4" w:space="0"/>
              <w:left w:val="single" w:color="222B35" w:sz="4" w:space="0"/>
              <w:bottom w:val="single" w:color="222B35" w:sz="4" w:space="0"/>
              <w:right w:val="double" w:color="222B35" w:sz="4" w:space="0"/>
            </w:tcBorders>
            <w:shd w:val="clear" w:color="auto" w:fill="auto"/>
            <w:noWrap/>
            <w:vAlign w:val="bottom"/>
          </w:tcPr>
          <w:p w14:paraId="63EE292E">
            <w:pPr>
              <w:rPr>
                <w:rFonts w:hint="eastAsia" w:ascii="楷体" w:hAnsi="楷体" w:eastAsia="楷体" w:cs="楷体"/>
                <w:i w:val="0"/>
                <w:iCs w:val="0"/>
                <w:color w:val="000000"/>
                <w:sz w:val="24"/>
                <w:szCs w:val="24"/>
                <w:u w:val="none"/>
              </w:rPr>
            </w:pPr>
          </w:p>
        </w:tc>
      </w:tr>
      <w:tr w14:paraId="551418D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99" w:type="dxa"/>
            <w:tcBorders>
              <w:top w:val="single" w:color="222B35" w:sz="4" w:space="0"/>
              <w:left w:val="double" w:color="222B35" w:sz="4" w:space="0"/>
              <w:bottom w:val="single" w:color="222B35" w:sz="4" w:space="0"/>
              <w:right w:val="single" w:color="222B35" w:sz="4" w:space="0"/>
            </w:tcBorders>
            <w:shd w:val="clear" w:color="auto" w:fill="auto"/>
            <w:noWrap/>
            <w:vAlign w:val="center"/>
          </w:tcPr>
          <w:p w14:paraId="20E65A31">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10</w:t>
            </w:r>
          </w:p>
        </w:tc>
        <w:tc>
          <w:tcPr>
            <w:tcW w:w="1869" w:type="dxa"/>
            <w:vMerge w:val="continue"/>
            <w:tcBorders>
              <w:top w:val="single" w:color="222B35" w:sz="4" w:space="0"/>
              <w:left w:val="single" w:color="222B35" w:sz="4" w:space="0"/>
              <w:bottom w:val="single" w:color="222B35" w:sz="4" w:space="0"/>
              <w:right w:val="nil"/>
            </w:tcBorders>
            <w:shd w:val="clear" w:color="auto" w:fill="auto"/>
            <w:noWrap/>
            <w:vAlign w:val="center"/>
          </w:tcPr>
          <w:p w14:paraId="7D5A6618">
            <w:pPr>
              <w:jc w:val="center"/>
              <w:rPr>
                <w:rFonts w:hint="eastAsia" w:ascii="楷体" w:hAnsi="楷体" w:eastAsia="楷体" w:cs="楷体"/>
                <w:i w:val="0"/>
                <w:iCs w:val="0"/>
                <w:color w:val="000000"/>
                <w:sz w:val="24"/>
                <w:szCs w:val="24"/>
                <w:u w:val="none"/>
              </w:rPr>
            </w:pPr>
          </w:p>
        </w:tc>
        <w:tc>
          <w:tcPr>
            <w:tcW w:w="3444" w:type="dxa"/>
            <w:tcBorders>
              <w:top w:val="single" w:color="000000" w:sz="4" w:space="0"/>
              <w:left w:val="single" w:color="44546A" w:sz="4" w:space="0"/>
              <w:bottom w:val="single" w:color="000000" w:sz="4" w:space="0"/>
              <w:right w:val="single" w:color="44546A" w:sz="4" w:space="0"/>
            </w:tcBorders>
            <w:shd w:val="clear" w:color="auto" w:fill="auto"/>
            <w:vAlign w:val="center"/>
          </w:tcPr>
          <w:p w14:paraId="3925724E">
            <w:pPr>
              <w:keepNext w:val="0"/>
              <w:keepLines w:val="0"/>
              <w:widowControl/>
              <w:suppressLineNumbers w:val="0"/>
              <w:jc w:val="left"/>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面涂：罩面清漆</w:t>
            </w:r>
          </w:p>
        </w:tc>
        <w:tc>
          <w:tcPr>
            <w:tcW w:w="749" w:type="dxa"/>
            <w:tcBorders>
              <w:top w:val="single" w:color="222B35" w:sz="4" w:space="0"/>
              <w:left w:val="nil"/>
              <w:bottom w:val="single" w:color="222B35" w:sz="4" w:space="0"/>
              <w:right w:val="single" w:color="222B35" w:sz="4" w:space="0"/>
            </w:tcBorders>
            <w:shd w:val="clear" w:color="auto" w:fill="auto"/>
            <w:noWrap/>
            <w:vAlign w:val="center"/>
          </w:tcPr>
          <w:p w14:paraId="61502802">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kg</w:t>
            </w:r>
          </w:p>
        </w:tc>
        <w:tc>
          <w:tcPr>
            <w:tcW w:w="934" w:type="dxa"/>
            <w:tcBorders>
              <w:top w:val="single" w:color="222B35" w:sz="4" w:space="0"/>
              <w:left w:val="single" w:color="222B35" w:sz="4" w:space="0"/>
              <w:bottom w:val="single" w:color="222B35" w:sz="4" w:space="0"/>
              <w:right w:val="single" w:color="222B35" w:sz="4" w:space="0"/>
            </w:tcBorders>
            <w:shd w:val="clear" w:color="auto" w:fill="auto"/>
            <w:noWrap/>
            <w:vAlign w:val="center"/>
          </w:tcPr>
          <w:p w14:paraId="59C47D19">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290</w:t>
            </w:r>
          </w:p>
        </w:tc>
        <w:tc>
          <w:tcPr>
            <w:tcW w:w="2079"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32B6ED5D">
            <w:pPr>
              <w:rPr>
                <w:rFonts w:hint="eastAsia" w:ascii="楷体" w:hAnsi="楷体" w:eastAsia="楷体" w:cs="楷体"/>
                <w:i w:val="0"/>
                <w:iCs w:val="0"/>
                <w:color w:val="000000"/>
                <w:sz w:val="24"/>
                <w:szCs w:val="24"/>
                <w:u w:val="none"/>
              </w:rPr>
            </w:pPr>
          </w:p>
        </w:tc>
        <w:tc>
          <w:tcPr>
            <w:tcW w:w="2477" w:type="dxa"/>
            <w:tcBorders>
              <w:top w:val="single" w:color="222B35" w:sz="4" w:space="0"/>
              <w:left w:val="single" w:color="222B35" w:sz="4" w:space="0"/>
              <w:bottom w:val="single" w:color="222B35" w:sz="4" w:space="0"/>
              <w:right w:val="single" w:color="222B35" w:sz="4" w:space="0"/>
            </w:tcBorders>
            <w:shd w:val="clear" w:color="auto" w:fill="auto"/>
            <w:noWrap/>
            <w:vAlign w:val="bottom"/>
          </w:tcPr>
          <w:p w14:paraId="62921F73">
            <w:pPr>
              <w:rPr>
                <w:rFonts w:hint="eastAsia" w:ascii="楷体" w:hAnsi="楷体" w:eastAsia="楷体" w:cs="楷体"/>
                <w:i w:val="0"/>
                <w:iCs w:val="0"/>
                <w:color w:val="000000"/>
                <w:sz w:val="24"/>
                <w:szCs w:val="24"/>
                <w:u w:val="none"/>
              </w:rPr>
            </w:pPr>
          </w:p>
        </w:tc>
        <w:tc>
          <w:tcPr>
            <w:tcW w:w="1959" w:type="dxa"/>
            <w:tcBorders>
              <w:top w:val="single" w:color="222B35" w:sz="4" w:space="0"/>
              <w:left w:val="single" w:color="222B35" w:sz="4" w:space="0"/>
              <w:bottom w:val="single" w:color="222B35" w:sz="4" w:space="0"/>
              <w:right w:val="double" w:color="222B35" w:sz="4" w:space="0"/>
            </w:tcBorders>
            <w:shd w:val="clear" w:color="auto" w:fill="auto"/>
            <w:noWrap/>
            <w:vAlign w:val="bottom"/>
          </w:tcPr>
          <w:p w14:paraId="286F728C">
            <w:pPr>
              <w:rPr>
                <w:rFonts w:hint="eastAsia" w:ascii="楷体" w:hAnsi="楷体" w:eastAsia="楷体" w:cs="楷体"/>
                <w:i w:val="0"/>
                <w:iCs w:val="0"/>
                <w:color w:val="000000"/>
                <w:sz w:val="24"/>
                <w:szCs w:val="24"/>
                <w:u w:val="none"/>
              </w:rPr>
            </w:pPr>
          </w:p>
        </w:tc>
      </w:tr>
      <w:tr w14:paraId="6E3983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99" w:type="dxa"/>
            <w:tcBorders>
              <w:top w:val="single" w:color="222B35" w:sz="4" w:space="0"/>
              <w:left w:val="double" w:color="222B35" w:sz="4" w:space="0"/>
              <w:bottom w:val="single" w:color="222B35" w:sz="4" w:space="0"/>
              <w:right w:val="single" w:color="222B35" w:sz="4" w:space="0"/>
            </w:tcBorders>
            <w:shd w:val="clear" w:color="auto" w:fill="auto"/>
            <w:noWrap/>
            <w:vAlign w:val="center"/>
          </w:tcPr>
          <w:p w14:paraId="2520CF0D">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11</w:t>
            </w:r>
          </w:p>
        </w:tc>
        <w:tc>
          <w:tcPr>
            <w:tcW w:w="1869" w:type="dxa"/>
            <w:vMerge w:val="restart"/>
            <w:tcBorders>
              <w:top w:val="single" w:color="222B35" w:sz="4" w:space="0"/>
              <w:left w:val="single" w:color="222B35" w:sz="4" w:space="0"/>
              <w:bottom w:val="single" w:color="222B35" w:sz="4" w:space="0"/>
              <w:right w:val="nil"/>
            </w:tcBorders>
            <w:shd w:val="clear" w:color="auto" w:fill="auto"/>
            <w:noWrap/>
            <w:vAlign w:val="center"/>
          </w:tcPr>
          <w:p w14:paraId="77D1B447">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金属氟碳漆</w:t>
            </w:r>
          </w:p>
        </w:tc>
        <w:tc>
          <w:tcPr>
            <w:tcW w:w="3444" w:type="dxa"/>
            <w:tcBorders>
              <w:top w:val="single" w:color="000000" w:sz="4" w:space="0"/>
              <w:left w:val="single" w:color="44546A" w:sz="4" w:space="0"/>
              <w:bottom w:val="single" w:color="000000" w:sz="4" w:space="0"/>
              <w:right w:val="single" w:color="44546A" w:sz="4" w:space="0"/>
            </w:tcBorders>
            <w:shd w:val="clear" w:color="auto" w:fill="auto"/>
            <w:vAlign w:val="center"/>
          </w:tcPr>
          <w:p w14:paraId="36CC0B09">
            <w:pPr>
              <w:keepNext w:val="0"/>
              <w:keepLines w:val="0"/>
              <w:widowControl/>
              <w:suppressLineNumbers w:val="0"/>
              <w:jc w:val="left"/>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缝漆：线条色漆（黑）</w:t>
            </w:r>
          </w:p>
        </w:tc>
        <w:tc>
          <w:tcPr>
            <w:tcW w:w="749" w:type="dxa"/>
            <w:tcBorders>
              <w:top w:val="single" w:color="222B35" w:sz="4" w:space="0"/>
              <w:left w:val="nil"/>
              <w:bottom w:val="single" w:color="222B35" w:sz="4" w:space="0"/>
              <w:right w:val="single" w:color="222B35" w:sz="4" w:space="0"/>
            </w:tcBorders>
            <w:shd w:val="clear" w:color="auto" w:fill="auto"/>
            <w:noWrap/>
            <w:vAlign w:val="center"/>
          </w:tcPr>
          <w:p w14:paraId="6BD38407">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kg</w:t>
            </w:r>
          </w:p>
        </w:tc>
        <w:tc>
          <w:tcPr>
            <w:tcW w:w="934" w:type="dxa"/>
            <w:tcBorders>
              <w:top w:val="single" w:color="222B35" w:sz="4" w:space="0"/>
              <w:left w:val="single" w:color="222B35" w:sz="4" w:space="0"/>
              <w:bottom w:val="single" w:color="222B35" w:sz="4" w:space="0"/>
              <w:right w:val="single" w:color="222B35" w:sz="4" w:space="0"/>
            </w:tcBorders>
            <w:shd w:val="clear" w:color="auto" w:fill="auto"/>
            <w:noWrap/>
            <w:vAlign w:val="center"/>
          </w:tcPr>
          <w:p w14:paraId="2A6DCD08">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10</w:t>
            </w:r>
          </w:p>
        </w:tc>
        <w:tc>
          <w:tcPr>
            <w:tcW w:w="2079" w:type="dxa"/>
            <w:tcBorders>
              <w:top w:val="single" w:color="222B35" w:sz="4" w:space="0"/>
              <w:left w:val="single" w:color="222B35" w:sz="4" w:space="0"/>
              <w:bottom w:val="nil"/>
              <w:right w:val="single" w:color="222B35" w:sz="4" w:space="0"/>
            </w:tcBorders>
            <w:shd w:val="clear" w:color="auto" w:fill="auto"/>
            <w:noWrap/>
            <w:vAlign w:val="bottom"/>
          </w:tcPr>
          <w:p w14:paraId="7D518991">
            <w:pPr>
              <w:rPr>
                <w:rFonts w:hint="eastAsia" w:ascii="楷体" w:hAnsi="楷体" w:eastAsia="楷体" w:cs="楷体"/>
                <w:i w:val="0"/>
                <w:iCs w:val="0"/>
                <w:color w:val="000000"/>
                <w:sz w:val="24"/>
                <w:szCs w:val="24"/>
                <w:u w:val="none"/>
              </w:rPr>
            </w:pPr>
          </w:p>
        </w:tc>
        <w:tc>
          <w:tcPr>
            <w:tcW w:w="2477" w:type="dxa"/>
            <w:tcBorders>
              <w:top w:val="single" w:color="222B35" w:sz="4" w:space="0"/>
              <w:left w:val="single" w:color="222B35" w:sz="4" w:space="0"/>
              <w:bottom w:val="nil"/>
              <w:right w:val="single" w:color="222B35" w:sz="4" w:space="0"/>
            </w:tcBorders>
            <w:shd w:val="clear" w:color="auto" w:fill="auto"/>
            <w:noWrap/>
            <w:vAlign w:val="bottom"/>
          </w:tcPr>
          <w:p w14:paraId="22DCEDEE">
            <w:pPr>
              <w:rPr>
                <w:rFonts w:hint="eastAsia" w:ascii="楷体" w:hAnsi="楷体" w:eastAsia="楷体" w:cs="楷体"/>
                <w:i w:val="0"/>
                <w:iCs w:val="0"/>
                <w:color w:val="000000"/>
                <w:sz w:val="24"/>
                <w:szCs w:val="24"/>
                <w:u w:val="none"/>
              </w:rPr>
            </w:pPr>
          </w:p>
        </w:tc>
        <w:tc>
          <w:tcPr>
            <w:tcW w:w="1959" w:type="dxa"/>
            <w:tcBorders>
              <w:top w:val="single" w:color="222B35" w:sz="4" w:space="0"/>
              <w:left w:val="single" w:color="222B35" w:sz="4" w:space="0"/>
              <w:bottom w:val="single" w:color="222B35" w:sz="4" w:space="0"/>
              <w:right w:val="double" w:color="222B35" w:sz="4" w:space="0"/>
            </w:tcBorders>
            <w:shd w:val="clear" w:color="auto" w:fill="auto"/>
            <w:noWrap/>
            <w:vAlign w:val="bottom"/>
          </w:tcPr>
          <w:p w14:paraId="6C167ED4">
            <w:pPr>
              <w:rPr>
                <w:rFonts w:hint="eastAsia" w:ascii="楷体" w:hAnsi="楷体" w:eastAsia="楷体" w:cs="楷体"/>
                <w:i w:val="0"/>
                <w:iCs w:val="0"/>
                <w:color w:val="000000"/>
                <w:sz w:val="24"/>
                <w:szCs w:val="24"/>
                <w:u w:val="none"/>
              </w:rPr>
            </w:pPr>
          </w:p>
        </w:tc>
      </w:tr>
      <w:tr w14:paraId="6A9C741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99" w:type="dxa"/>
            <w:tcBorders>
              <w:top w:val="single" w:color="222B35" w:sz="4" w:space="0"/>
              <w:left w:val="double" w:color="222B35" w:sz="4" w:space="0"/>
              <w:bottom w:val="single" w:color="222B35" w:sz="4" w:space="0"/>
              <w:right w:val="single" w:color="222B35" w:sz="4" w:space="0"/>
            </w:tcBorders>
            <w:shd w:val="clear" w:color="auto" w:fill="auto"/>
            <w:noWrap/>
            <w:vAlign w:val="center"/>
          </w:tcPr>
          <w:p w14:paraId="51DA19C4">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12</w:t>
            </w:r>
          </w:p>
        </w:tc>
        <w:tc>
          <w:tcPr>
            <w:tcW w:w="1869" w:type="dxa"/>
            <w:vMerge w:val="continue"/>
            <w:tcBorders>
              <w:top w:val="single" w:color="222B35" w:sz="4" w:space="0"/>
              <w:left w:val="single" w:color="222B35" w:sz="4" w:space="0"/>
              <w:bottom w:val="single" w:color="222B35" w:sz="4" w:space="0"/>
              <w:right w:val="nil"/>
            </w:tcBorders>
            <w:shd w:val="clear" w:color="auto" w:fill="auto"/>
            <w:noWrap/>
            <w:vAlign w:val="center"/>
          </w:tcPr>
          <w:p w14:paraId="55220588">
            <w:pPr>
              <w:jc w:val="center"/>
              <w:rPr>
                <w:rFonts w:hint="eastAsia" w:ascii="楷体" w:hAnsi="楷体" w:eastAsia="楷体" w:cs="楷体"/>
                <w:i w:val="0"/>
                <w:iCs w:val="0"/>
                <w:color w:val="000000"/>
                <w:sz w:val="24"/>
                <w:szCs w:val="24"/>
                <w:u w:val="none"/>
              </w:rPr>
            </w:pPr>
          </w:p>
        </w:tc>
        <w:tc>
          <w:tcPr>
            <w:tcW w:w="3444" w:type="dxa"/>
            <w:tcBorders>
              <w:top w:val="single" w:color="000000" w:sz="4" w:space="0"/>
              <w:left w:val="single" w:color="44546A" w:sz="4" w:space="0"/>
              <w:bottom w:val="single" w:color="000000" w:sz="4" w:space="0"/>
              <w:right w:val="single" w:color="44546A" w:sz="4" w:space="0"/>
            </w:tcBorders>
            <w:shd w:val="clear" w:color="auto" w:fill="auto"/>
            <w:vAlign w:val="center"/>
          </w:tcPr>
          <w:p w14:paraId="7E44C240">
            <w:pPr>
              <w:keepNext w:val="0"/>
              <w:keepLines w:val="0"/>
              <w:widowControl/>
              <w:suppressLineNumbers w:val="0"/>
              <w:jc w:val="left"/>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底漆：水性底涂</w:t>
            </w:r>
          </w:p>
        </w:tc>
        <w:tc>
          <w:tcPr>
            <w:tcW w:w="749" w:type="dxa"/>
            <w:tcBorders>
              <w:top w:val="single" w:color="222B35" w:sz="4" w:space="0"/>
              <w:left w:val="nil"/>
              <w:bottom w:val="single" w:color="222B35" w:sz="4" w:space="0"/>
              <w:right w:val="single" w:color="222B35" w:sz="4" w:space="0"/>
            </w:tcBorders>
            <w:shd w:val="clear" w:color="auto" w:fill="auto"/>
            <w:noWrap/>
            <w:vAlign w:val="center"/>
          </w:tcPr>
          <w:p w14:paraId="5775113B">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kg</w:t>
            </w:r>
          </w:p>
        </w:tc>
        <w:tc>
          <w:tcPr>
            <w:tcW w:w="934" w:type="dxa"/>
            <w:tcBorders>
              <w:top w:val="single" w:color="222B35" w:sz="4" w:space="0"/>
              <w:left w:val="single" w:color="222B35" w:sz="4" w:space="0"/>
              <w:bottom w:val="single" w:color="222B35" w:sz="4" w:space="0"/>
              <w:right w:val="nil"/>
            </w:tcBorders>
            <w:shd w:val="clear" w:color="auto" w:fill="auto"/>
            <w:noWrap/>
            <w:vAlign w:val="center"/>
          </w:tcPr>
          <w:p w14:paraId="0448E33D">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75</w:t>
            </w:r>
          </w:p>
        </w:tc>
        <w:tc>
          <w:tcPr>
            <w:tcW w:w="2079" w:type="dxa"/>
            <w:tcBorders>
              <w:top w:val="single" w:color="44546A" w:sz="4" w:space="0"/>
              <w:left w:val="single" w:color="000000" w:sz="4" w:space="0"/>
              <w:bottom w:val="single" w:color="000000" w:sz="4" w:space="0"/>
              <w:right w:val="single" w:color="000000" w:sz="4" w:space="0"/>
            </w:tcBorders>
            <w:shd w:val="clear" w:color="auto" w:fill="auto"/>
            <w:noWrap/>
            <w:vAlign w:val="bottom"/>
          </w:tcPr>
          <w:p w14:paraId="2FBB5EB5">
            <w:pPr>
              <w:rPr>
                <w:rFonts w:hint="eastAsia" w:ascii="楷体" w:hAnsi="楷体" w:eastAsia="楷体" w:cs="楷体"/>
                <w:i w:val="0"/>
                <w:iCs w:val="0"/>
                <w:color w:val="000000"/>
                <w:sz w:val="24"/>
                <w:szCs w:val="24"/>
                <w:u w:val="none"/>
              </w:rPr>
            </w:pPr>
          </w:p>
        </w:tc>
        <w:tc>
          <w:tcPr>
            <w:tcW w:w="2477" w:type="dxa"/>
            <w:tcBorders>
              <w:top w:val="single" w:color="44546A" w:sz="4" w:space="0"/>
              <w:left w:val="single" w:color="000000" w:sz="4" w:space="0"/>
              <w:bottom w:val="single" w:color="000000" w:sz="4" w:space="0"/>
              <w:right w:val="single" w:color="000000" w:sz="4" w:space="0"/>
            </w:tcBorders>
            <w:shd w:val="clear" w:color="auto" w:fill="auto"/>
            <w:noWrap/>
            <w:vAlign w:val="bottom"/>
          </w:tcPr>
          <w:p w14:paraId="236015FC">
            <w:pPr>
              <w:rPr>
                <w:rFonts w:hint="eastAsia" w:ascii="楷体" w:hAnsi="楷体" w:eastAsia="楷体" w:cs="楷体"/>
                <w:i w:val="0"/>
                <w:iCs w:val="0"/>
                <w:color w:val="000000"/>
                <w:sz w:val="24"/>
                <w:szCs w:val="24"/>
                <w:u w:val="none"/>
              </w:rPr>
            </w:pPr>
          </w:p>
        </w:tc>
        <w:tc>
          <w:tcPr>
            <w:tcW w:w="1959" w:type="dxa"/>
            <w:tcBorders>
              <w:top w:val="single" w:color="222B35" w:sz="4" w:space="0"/>
              <w:left w:val="nil"/>
              <w:bottom w:val="single" w:color="222B35" w:sz="4" w:space="0"/>
              <w:right w:val="double" w:color="222B35" w:sz="4" w:space="0"/>
            </w:tcBorders>
            <w:shd w:val="clear" w:color="auto" w:fill="auto"/>
            <w:noWrap/>
            <w:vAlign w:val="bottom"/>
          </w:tcPr>
          <w:p w14:paraId="66625A2F">
            <w:pPr>
              <w:rPr>
                <w:rFonts w:hint="eastAsia" w:ascii="楷体" w:hAnsi="楷体" w:eastAsia="楷体" w:cs="楷体"/>
                <w:i w:val="0"/>
                <w:iCs w:val="0"/>
                <w:color w:val="000000"/>
                <w:sz w:val="24"/>
                <w:szCs w:val="24"/>
                <w:u w:val="none"/>
              </w:rPr>
            </w:pPr>
          </w:p>
        </w:tc>
      </w:tr>
      <w:tr w14:paraId="4B5248F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99" w:type="dxa"/>
            <w:tcBorders>
              <w:top w:val="single" w:color="222B35" w:sz="4" w:space="0"/>
              <w:left w:val="double" w:color="222B35" w:sz="4" w:space="0"/>
              <w:bottom w:val="single" w:color="222B35" w:sz="4" w:space="0"/>
              <w:right w:val="single" w:color="222B35" w:sz="4" w:space="0"/>
            </w:tcBorders>
            <w:shd w:val="clear" w:color="auto" w:fill="auto"/>
            <w:noWrap/>
            <w:vAlign w:val="center"/>
          </w:tcPr>
          <w:p w14:paraId="0C5F0458">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13</w:t>
            </w:r>
          </w:p>
        </w:tc>
        <w:tc>
          <w:tcPr>
            <w:tcW w:w="1869" w:type="dxa"/>
            <w:vMerge w:val="continue"/>
            <w:tcBorders>
              <w:top w:val="single" w:color="222B35" w:sz="4" w:space="0"/>
              <w:left w:val="single" w:color="222B35" w:sz="4" w:space="0"/>
              <w:bottom w:val="single" w:color="auto" w:sz="4" w:space="0"/>
              <w:right w:val="nil"/>
            </w:tcBorders>
            <w:shd w:val="clear" w:color="auto" w:fill="auto"/>
            <w:noWrap/>
            <w:vAlign w:val="center"/>
          </w:tcPr>
          <w:p w14:paraId="71BCEF14">
            <w:pPr>
              <w:jc w:val="center"/>
              <w:rPr>
                <w:rFonts w:hint="eastAsia" w:ascii="楷体" w:hAnsi="楷体" w:eastAsia="楷体" w:cs="楷体"/>
                <w:i w:val="0"/>
                <w:iCs w:val="0"/>
                <w:color w:val="000000"/>
                <w:sz w:val="24"/>
                <w:szCs w:val="24"/>
                <w:u w:val="none"/>
              </w:rPr>
            </w:pPr>
          </w:p>
        </w:tc>
        <w:tc>
          <w:tcPr>
            <w:tcW w:w="3444" w:type="dxa"/>
            <w:tcBorders>
              <w:top w:val="single" w:color="000000" w:sz="4" w:space="0"/>
              <w:left w:val="single" w:color="44546A" w:sz="4" w:space="0"/>
              <w:bottom w:val="single" w:color="000000" w:sz="4" w:space="0"/>
              <w:right w:val="single" w:color="44546A" w:sz="4" w:space="0"/>
            </w:tcBorders>
            <w:shd w:val="clear" w:color="auto" w:fill="auto"/>
            <w:vAlign w:val="center"/>
          </w:tcPr>
          <w:p w14:paraId="12F9C71C">
            <w:pPr>
              <w:keepNext w:val="0"/>
              <w:keepLines w:val="0"/>
              <w:widowControl/>
              <w:suppressLineNumbers w:val="0"/>
              <w:jc w:val="left"/>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面漆：水性氟碳外墙面涂</w:t>
            </w:r>
          </w:p>
        </w:tc>
        <w:tc>
          <w:tcPr>
            <w:tcW w:w="749" w:type="dxa"/>
            <w:tcBorders>
              <w:top w:val="single" w:color="222B35" w:sz="4" w:space="0"/>
              <w:left w:val="nil"/>
              <w:bottom w:val="single" w:color="222B35" w:sz="4" w:space="0"/>
              <w:right w:val="single" w:color="222B35" w:sz="4" w:space="0"/>
            </w:tcBorders>
            <w:shd w:val="clear" w:color="auto" w:fill="auto"/>
            <w:noWrap/>
            <w:vAlign w:val="center"/>
          </w:tcPr>
          <w:p w14:paraId="43815C52">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kg</w:t>
            </w:r>
          </w:p>
        </w:tc>
        <w:tc>
          <w:tcPr>
            <w:tcW w:w="934" w:type="dxa"/>
            <w:tcBorders>
              <w:top w:val="single" w:color="222B35" w:sz="4" w:space="0"/>
              <w:left w:val="single" w:color="222B35" w:sz="4" w:space="0"/>
              <w:bottom w:val="single" w:color="222B35" w:sz="4" w:space="0"/>
              <w:right w:val="nil"/>
            </w:tcBorders>
            <w:shd w:val="clear" w:color="auto" w:fill="auto"/>
            <w:noWrap/>
            <w:vAlign w:val="center"/>
          </w:tcPr>
          <w:p w14:paraId="210FFB38">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140</w:t>
            </w:r>
          </w:p>
        </w:tc>
        <w:tc>
          <w:tcPr>
            <w:tcW w:w="207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0DD92E19">
            <w:pPr>
              <w:rPr>
                <w:rFonts w:hint="eastAsia" w:ascii="楷体" w:hAnsi="楷体" w:eastAsia="楷体" w:cs="楷体"/>
                <w:i w:val="0"/>
                <w:iCs w:val="0"/>
                <w:color w:val="000000"/>
                <w:sz w:val="24"/>
                <w:szCs w:val="24"/>
                <w:u w:val="none"/>
              </w:rPr>
            </w:pPr>
          </w:p>
        </w:tc>
        <w:tc>
          <w:tcPr>
            <w:tcW w:w="247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35A4A5A3">
            <w:pPr>
              <w:rPr>
                <w:rFonts w:hint="eastAsia" w:ascii="楷体" w:hAnsi="楷体" w:eastAsia="楷体" w:cs="楷体"/>
                <w:i w:val="0"/>
                <w:iCs w:val="0"/>
                <w:color w:val="000000"/>
                <w:sz w:val="24"/>
                <w:szCs w:val="24"/>
                <w:u w:val="none"/>
              </w:rPr>
            </w:pPr>
          </w:p>
        </w:tc>
        <w:tc>
          <w:tcPr>
            <w:tcW w:w="1959" w:type="dxa"/>
            <w:tcBorders>
              <w:top w:val="single" w:color="222B35" w:sz="4" w:space="0"/>
              <w:left w:val="nil"/>
              <w:bottom w:val="single" w:color="222B35" w:sz="4" w:space="0"/>
              <w:right w:val="double" w:color="222B35" w:sz="4" w:space="0"/>
            </w:tcBorders>
            <w:shd w:val="clear" w:color="auto" w:fill="auto"/>
            <w:noWrap/>
            <w:vAlign w:val="bottom"/>
          </w:tcPr>
          <w:p w14:paraId="70316E83">
            <w:pPr>
              <w:rPr>
                <w:rFonts w:hint="eastAsia" w:ascii="楷体" w:hAnsi="楷体" w:eastAsia="楷体" w:cs="楷体"/>
                <w:i w:val="0"/>
                <w:iCs w:val="0"/>
                <w:color w:val="000000"/>
                <w:sz w:val="24"/>
                <w:szCs w:val="24"/>
                <w:u w:val="none"/>
              </w:rPr>
            </w:pPr>
          </w:p>
        </w:tc>
      </w:tr>
      <w:tr w14:paraId="7E4797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60" w:hRule="atLeast"/>
        </w:trPr>
        <w:tc>
          <w:tcPr>
            <w:tcW w:w="799" w:type="dxa"/>
            <w:tcBorders>
              <w:top w:val="single" w:color="222B35" w:sz="4" w:space="0"/>
              <w:left w:val="double" w:color="222B35" w:sz="4" w:space="0"/>
              <w:bottom w:val="single" w:color="222B35" w:sz="4" w:space="0"/>
              <w:right w:val="single" w:color="auto" w:sz="4" w:space="0"/>
            </w:tcBorders>
            <w:shd w:val="clear" w:color="auto" w:fill="auto"/>
            <w:noWrap/>
            <w:vAlign w:val="center"/>
          </w:tcPr>
          <w:p w14:paraId="1859B1ED">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14</w:t>
            </w:r>
          </w:p>
        </w:tc>
        <w:tc>
          <w:tcPr>
            <w:tcW w:w="1869"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14:paraId="08C07842">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普通涂料</w:t>
            </w:r>
          </w:p>
        </w:tc>
        <w:tc>
          <w:tcPr>
            <w:tcW w:w="3444" w:type="dxa"/>
            <w:tcBorders>
              <w:top w:val="single" w:color="000000" w:sz="4" w:space="0"/>
              <w:left w:val="single" w:color="auto" w:sz="4" w:space="0"/>
              <w:bottom w:val="single" w:color="000000" w:sz="4" w:space="0"/>
              <w:right w:val="single" w:color="44546A" w:sz="4" w:space="0"/>
            </w:tcBorders>
            <w:shd w:val="clear" w:color="auto" w:fill="auto"/>
            <w:vAlign w:val="center"/>
          </w:tcPr>
          <w:p w14:paraId="60153B05">
            <w:pPr>
              <w:keepNext w:val="0"/>
              <w:keepLines w:val="0"/>
              <w:widowControl/>
              <w:suppressLineNumbers w:val="0"/>
              <w:jc w:val="left"/>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底漆：水性底涂</w:t>
            </w:r>
          </w:p>
        </w:tc>
        <w:tc>
          <w:tcPr>
            <w:tcW w:w="749" w:type="dxa"/>
            <w:tcBorders>
              <w:top w:val="single" w:color="222B35" w:sz="4" w:space="0"/>
              <w:left w:val="nil"/>
              <w:bottom w:val="single" w:color="222B35" w:sz="4" w:space="0"/>
              <w:right w:val="single" w:color="222B35" w:sz="4" w:space="0"/>
            </w:tcBorders>
            <w:shd w:val="clear" w:color="auto" w:fill="auto"/>
            <w:noWrap/>
            <w:vAlign w:val="center"/>
          </w:tcPr>
          <w:p w14:paraId="594568BD">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kg</w:t>
            </w:r>
          </w:p>
        </w:tc>
        <w:tc>
          <w:tcPr>
            <w:tcW w:w="934" w:type="dxa"/>
            <w:tcBorders>
              <w:top w:val="single" w:color="44546A" w:sz="4" w:space="0"/>
              <w:left w:val="single" w:color="44546A" w:sz="4" w:space="0"/>
              <w:bottom w:val="single" w:color="000000" w:sz="4" w:space="0"/>
              <w:right w:val="nil"/>
            </w:tcBorders>
            <w:shd w:val="clear" w:color="auto" w:fill="auto"/>
            <w:noWrap/>
            <w:vAlign w:val="bottom"/>
          </w:tcPr>
          <w:p w14:paraId="25302402">
            <w:pPr>
              <w:keepNext w:val="0"/>
              <w:keepLines w:val="0"/>
              <w:widowControl/>
              <w:suppressLineNumbers w:val="0"/>
              <w:jc w:val="center"/>
              <w:textAlignment w:val="bottom"/>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4890</w:t>
            </w:r>
          </w:p>
        </w:tc>
        <w:tc>
          <w:tcPr>
            <w:tcW w:w="207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51A9FD1C">
            <w:pPr>
              <w:rPr>
                <w:rFonts w:hint="eastAsia" w:ascii="楷体" w:hAnsi="楷体" w:eastAsia="楷体" w:cs="楷体"/>
                <w:i w:val="0"/>
                <w:iCs w:val="0"/>
                <w:color w:val="000000"/>
                <w:sz w:val="24"/>
                <w:szCs w:val="24"/>
                <w:u w:val="none"/>
              </w:rPr>
            </w:pPr>
          </w:p>
        </w:tc>
        <w:tc>
          <w:tcPr>
            <w:tcW w:w="2477"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14564DD7">
            <w:pPr>
              <w:rPr>
                <w:rFonts w:hint="eastAsia" w:ascii="楷体" w:hAnsi="楷体" w:eastAsia="楷体" w:cs="楷体"/>
                <w:i w:val="0"/>
                <w:iCs w:val="0"/>
                <w:color w:val="203764"/>
                <w:sz w:val="24"/>
                <w:szCs w:val="24"/>
                <w:u w:val="none"/>
              </w:rPr>
            </w:pPr>
          </w:p>
        </w:tc>
        <w:tc>
          <w:tcPr>
            <w:tcW w:w="1959" w:type="dxa"/>
            <w:tcBorders>
              <w:top w:val="single" w:color="222B35" w:sz="4" w:space="0"/>
              <w:left w:val="nil"/>
              <w:bottom w:val="single" w:color="222B35" w:sz="4" w:space="0"/>
              <w:right w:val="double" w:color="222B35" w:sz="4" w:space="0"/>
            </w:tcBorders>
            <w:shd w:val="clear" w:color="auto" w:fill="auto"/>
            <w:noWrap/>
            <w:vAlign w:val="bottom"/>
          </w:tcPr>
          <w:p w14:paraId="596024DD">
            <w:pPr>
              <w:rPr>
                <w:rFonts w:hint="eastAsia" w:ascii="楷体" w:hAnsi="楷体" w:eastAsia="楷体" w:cs="楷体"/>
                <w:i w:val="0"/>
                <w:iCs w:val="0"/>
                <w:color w:val="000000"/>
                <w:sz w:val="24"/>
                <w:szCs w:val="24"/>
                <w:u w:val="none"/>
              </w:rPr>
            </w:pPr>
          </w:p>
        </w:tc>
      </w:tr>
      <w:tr w14:paraId="4446162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99" w:type="dxa"/>
            <w:tcBorders>
              <w:top w:val="single" w:color="222B35" w:sz="4" w:space="0"/>
              <w:left w:val="double" w:color="222B35" w:sz="4" w:space="0"/>
              <w:bottom w:val="single" w:color="222B35" w:sz="4" w:space="0"/>
              <w:right w:val="single" w:color="auto" w:sz="4" w:space="0"/>
            </w:tcBorders>
            <w:shd w:val="clear" w:color="auto" w:fill="auto"/>
            <w:noWrap/>
            <w:vAlign w:val="center"/>
          </w:tcPr>
          <w:p w14:paraId="471F633C">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15</w:t>
            </w:r>
          </w:p>
        </w:tc>
        <w:tc>
          <w:tcPr>
            <w:tcW w:w="18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1C72DF92">
            <w:pPr>
              <w:jc w:val="center"/>
              <w:rPr>
                <w:rFonts w:hint="eastAsia" w:ascii="楷体" w:hAnsi="楷体" w:eastAsia="楷体" w:cs="楷体"/>
                <w:i w:val="0"/>
                <w:iCs w:val="0"/>
                <w:color w:val="000000"/>
                <w:sz w:val="24"/>
                <w:szCs w:val="24"/>
                <w:u w:val="none"/>
              </w:rPr>
            </w:pPr>
          </w:p>
        </w:tc>
        <w:tc>
          <w:tcPr>
            <w:tcW w:w="3444" w:type="dxa"/>
            <w:tcBorders>
              <w:top w:val="single" w:color="000000" w:sz="4" w:space="0"/>
              <w:left w:val="single" w:color="auto" w:sz="4" w:space="0"/>
              <w:bottom w:val="single" w:color="44546A" w:sz="4" w:space="0"/>
              <w:right w:val="single" w:color="44546A" w:sz="4" w:space="0"/>
            </w:tcBorders>
            <w:shd w:val="clear" w:color="auto" w:fill="auto"/>
            <w:vAlign w:val="center"/>
          </w:tcPr>
          <w:p w14:paraId="5CDD5E64">
            <w:pPr>
              <w:keepNext w:val="0"/>
              <w:keepLines w:val="0"/>
              <w:widowControl/>
              <w:suppressLineNumbers w:val="0"/>
              <w:jc w:val="left"/>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面漆：外墙面涂（深灰色涂料）</w:t>
            </w:r>
          </w:p>
        </w:tc>
        <w:tc>
          <w:tcPr>
            <w:tcW w:w="749" w:type="dxa"/>
            <w:tcBorders>
              <w:top w:val="single" w:color="222B35" w:sz="4" w:space="0"/>
              <w:left w:val="nil"/>
              <w:bottom w:val="single" w:color="222B35" w:sz="4" w:space="0"/>
              <w:right w:val="single" w:color="222B35" w:sz="4" w:space="0"/>
            </w:tcBorders>
            <w:shd w:val="clear" w:color="auto" w:fill="auto"/>
            <w:noWrap/>
            <w:vAlign w:val="center"/>
          </w:tcPr>
          <w:p w14:paraId="5F10DB1F">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kg</w:t>
            </w:r>
          </w:p>
        </w:tc>
        <w:tc>
          <w:tcPr>
            <w:tcW w:w="934" w:type="dxa"/>
            <w:tcBorders>
              <w:top w:val="single" w:color="000000" w:sz="4" w:space="0"/>
              <w:left w:val="single" w:color="44546A" w:sz="4" w:space="0"/>
              <w:bottom w:val="single" w:color="000000" w:sz="4" w:space="0"/>
              <w:right w:val="nil"/>
            </w:tcBorders>
            <w:shd w:val="clear" w:color="auto" w:fill="auto"/>
            <w:noWrap/>
            <w:vAlign w:val="bottom"/>
          </w:tcPr>
          <w:p w14:paraId="58F15353">
            <w:pPr>
              <w:keepNext w:val="0"/>
              <w:keepLines w:val="0"/>
              <w:widowControl/>
              <w:suppressLineNumbers w:val="0"/>
              <w:jc w:val="center"/>
              <w:textAlignment w:val="bottom"/>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4600</w:t>
            </w:r>
          </w:p>
        </w:tc>
        <w:tc>
          <w:tcPr>
            <w:tcW w:w="207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DAFDB76">
            <w:pPr>
              <w:rPr>
                <w:rFonts w:hint="eastAsia" w:ascii="楷体" w:hAnsi="楷体" w:eastAsia="楷体" w:cs="楷体"/>
                <w:i w:val="0"/>
                <w:iCs w:val="0"/>
                <w:color w:val="000000"/>
                <w:sz w:val="24"/>
                <w:szCs w:val="24"/>
                <w:u w:val="none"/>
              </w:rPr>
            </w:pPr>
          </w:p>
        </w:tc>
        <w:tc>
          <w:tcPr>
            <w:tcW w:w="2477" w:type="dxa"/>
            <w:tcBorders>
              <w:top w:val="single" w:color="000000" w:sz="4" w:space="0"/>
              <w:left w:val="nil"/>
              <w:bottom w:val="single" w:color="000000" w:sz="4" w:space="0"/>
              <w:right w:val="single" w:color="000000" w:sz="4" w:space="0"/>
            </w:tcBorders>
            <w:shd w:val="clear" w:color="auto" w:fill="auto"/>
            <w:noWrap/>
            <w:vAlign w:val="bottom"/>
          </w:tcPr>
          <w:p w14:paraId="58788C36">
            <w:pPr>
              <w:rPr>
                <w:rFonts w:hint="eastAsia" w:ascii="楷体" w:hAnsi="楷体" w:eastAsia="楷体" w:cs="楷体"/>
                <w:i w:val="0"/>
                <w:iCs w:val="0"/>
                <w:color w:val="203764"/>
                <w:sz w:val="24"/>
                <w:szCs w:val="24"/>
                <w:u w:val="none"/>
              </w:rPr>
            </w:pPr>
          </w:p>
        </w:tc>
        <w:tc>
          <w:tcPr>
            <w:tcW w:w="1959" w:type="dxa"/>
            <w:tcBorders>
              <w:top w:val="single" w:color="222B35" w:sz="4" w:space="0"/>
              <w:left w:val="nil"/>
              <w:bottom w:val="single" w:color="222B35" w:sz="4" w:space="0"/>
              <w:right w:val="double" w:color="222B35" w:sz="4" w:space="0"/>
            </w:tcBorders>
            <w:shd w:val="clear" w:color="auto" w:fill="auto"/>
            <w:noWrap/>
            <w:vAlign w:val="bottom"/>
          </w:tcPr>
          <w:p w14:paraId="19867254">
            <w:pPr>
              <w:rPr>
                <w:rFonts w:hint="eastAsia" w:ascii="楷体" w:hAnsi="楷体" w:eastAsia="楷体" w:cs="楷体"/>
                <w:i w:val="0"/>
                <w:iCs w:val="0"/>
                <w:color w:val="000000"/>
                <w:sz w:val="24"/>
                <w:szCs w:val="24"/>
                <w:u w:val="none"/>
              </w:rPr>
            </w:pPr>
          </w:p>
        </w:tc>
      </w:tr>
      <w:tr w14:paraId="11CAE80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60" w:hRule="atLeast"/>
        </w:trPr>
        <w:tc>
          <w:tcPr>
            <w:tcW w:w="799" w:type="dxa"/>
            <w:tcBorders>
              <w:top w:val="single" w:color="222B35" w:sz="4" w:space="0"/>
              <w:left w:val="double" w:color="222B35" w:sz="4" w:space="0"/>
              <w:bottom w:val="single" w:color="222B35" w:sz="4" w:space="0"/>
              <w:right w:val="single" w:color="auto" w:sz="4" w:space="0"/>
            </w:tcBorders>
            <w:shd w:val="clear" w:color="auto" w:fill="auto"/>
            <w:noWrap/>
            <w:vAlign w:val="center"/>
          </w:tcPr>
          <w:p w14:paraId="334FBD7F">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16</w:t>
            </w:r>
          </w:p>
        </w:tc>
        <w:tc>
          <w:tcPr>
            <w:tcW w:w="1869"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14:paraId="2A4669F2">
            <w:pPr>
              <w:jc w:val="center"/>
              <w:rPr>
                <w:rFonts w:hint="eastAsia" w:ascii="楷体" w:hAnsi="楷体" w:eastAsia="楷体" w:cs="楷体"/>
                <w:i w:val="0"/>
                <w:iCs w:val="0"/>
                <w:color w:val="000000"/>
                <w:sz w:val="24"/>
                <w:szCs w:val="24"/>
                <w:u w:val="none"/>
              </w:rPr>
            </w:pPr>
          </w:p>
        </w:tc>
        <w:tc>
          <w:tcPr>
            <w:tcW w:w="3444" w:type="dxa"/>
            <w:tcBorders>
              <w:top w:val="single" w:color="000000" w:sz="4" w:space="0"/>
              <w:left w:val="single" w:color="auto" w:sz="4" w:space="0"/>
              <w:bottom w:val="single" w:color="44546A" w:sz="4" w:space="0"/>
              <w:right w:val="single" w:color="44546A" w:sz="4" w:space="0"/>
            </w:tcBorders>
            <w:shd w:val="clear" w:color="auto" w:fill="auto"/>
            <w:vAlign w:val="center"/>
          </w:tcPr>
          <w:p w14:paraId="61B85E8C">
            <w:pPr>
              <w:keepNext w:val="0"/>
              <w:keepLines w:val="0"/>
              <w:widowControl/>
              <w:suppressLineNumbers w:val="0"/>
              <w:jc w:val="left"/>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面漆：外墙面涂（米白色涂料）</w:t>
            </w:r>
          </w:p>
        </w:tc>
        <w:tc>
          <w:tcPr>
            <w:tcW w:w="749" w:type="dxa"/>
            <w:tcBorders>
              <w:top w:val="single" w:color="222B35" w:sz="4" w:space="0"/>
              <w:left w:val="nil"/>
              <w:bottom w:val="single" w:color="222B35" w:sz="4" w:space="0"/>
              <w:right w:val="single" w:color="222B35" w:sz="4" w:space="0"/>
            </w:tcBorders>
            <w:shd w:val="clear" w:color="auto" w:fill="auto"/>
            <w:noWrap/>
            <w:vAlign w:val="center"/>
          </w:tcPr>
          <w:p w14:paraId="664FE751">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kg</w:t>
            </w:r>
          </w:p>
        </w:tc>
        <w:tc>
          <w:tcPr>
            <w:tcW w:w="934" w:type="dxa"/>
            <w:tcBorders>
              <w:top w:val="single" w:color="222B35" w:sz="4" w:space="0"/>
              <w:left w:val="single" w:color="222B35" w:sz="4" w:space="0"/>
              <w:bottom w:val="single" w:color="222B35" w:sz="4" w:space="0"/>
              <w:right w:val="nil"/>
            </w:tcBorders>
            <w:shd w:val="clear" w:color="auto" w:fill="auto"/>
            <w:noWrap/>
            <w:vAlign w:val="center"/>
          </w:tcPr>
          <w:p w14:paraId="695D1872">
            <w:pPr>
              <w:keepNext w:val="0"/>
              <w:keepLines w:val="0"/>
              <w:widowControl/>
              <w:suppressLineNumbers w:val="0"/>
              <w:jc w:val="center"/>
              <w:textAlignment w:val="center"/>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532.5</w:t>
            </w:r>
          </w:p>
        </w:tc>
        <w:tc>
          <w:tcPr>
            <w:tcW w:w="2079" w:type="dxa"/>
            <w:tcBorders>
              <w:top w:val="single" w:color="000000" w:sz="4" w:space="0"/>
              <w:left w:val="single" w:color="000000" w:sz="4" w:space="0"/>
              <w:bottom w:val="single" w:color="000000" w:sz="4" w:space="0"/>
              <w:right w:val="single" w:color="000000" w:sz="4" w:space="0"/>
            </w:tcBorders>
            <w:shd w:val="clear" w:color="auto" w:fill="auto"/>
            <w:noWrap/>
            <w:vAlign w:val="bottom"/>
          </w:tcPr>
          <w:p w14:paraId="4033259F">
            <w:pPr>
              <w:rPr>
                <w:rFonts w:hint="eastAsia" w:ascii="楷体" w:hAnsi="楷体" w:eastAsia="楷体" w:cs="楷体"/>
                <w:i w:val="0"/>
                <w:iCs w:val="0"/>
                <w:color w:val="203764"/>
                <w:sz w:val="24"/>
                <w:szCs w:val="24"/>
                <w:u w:val="none"/>
              </w:rPr>
            </w:pPr>
          </w:p>
        </w:tc>
        <w:tc>
          <w:tcPr>
            <w:tcW w:w="2477" w:type="dxa"/>
            <w:tcBorders>
              <w:top w:val="single" w:color="000000" w:sz="4" w:space="0"/>
              <w:left w:val="nil"/>
              <w:bottom w:val="single" w:color="000000" w:sz="4" w:space="0"/>
              <w:right w:val="single" w:color="000000" w:sz="4" w:space="0"/>
            </w:tcBorders>
            <w:shd w:val="clear" w:color="auto" w:fill="auto"/>
            <w:vAlign w:val="top"/>
          </w:tcPr>
          <w:p w14:paraId="3E572D15">
            <w:pPr>
              <w:jc w:val="left"/>
              <w:rPr>
                <w:rFonts w:hint="eastAsia" w:ascii="楷体" w:hAnsi="楷体" w:eastAsia="楷体" w:cs="楷体"/>
                <w:i w:val="0"/>
                <w:iCs w:val="0"/>
                <w:color w:val="000000"/>
                <w:sz w:val="24"/>
                <w:szCs w:val="24"/>
                <w:u w:val="none"/>
              </w:rPr>
            </w:pPr>
          </w:p>
        </w:tc>
        <w:tc>
          <w:tcPr>
            <w:tcW w:w="1959" w:type="dxa"/>
            <w:tcBorders>
              <w:top w:val="single" w:color="222B35" w:sz="4" w:space="0"/>
              <w:left w:val="nil"/>
              <w:bottom w:val="single" w:color="222B35" w:sz="4" w:space="0"/>
              <w:right w:val="double" w:color="222B35" w:sz="4" w:space="0"/>
            </w:tcBorders>
            <w:shd w:val="clear" w:color="auto" w:fill="auto"/>
            <w:vAlign w:val="top"/>
          </w:tcPr>
          <w:p w14:paraId="3AA31CA7">
            <w:pPr>
              <w:jc w:val="left"/>
              <w:rPr>
                <w:rFonts w:hint="eastAsia" w:ascii="楷体" w:hAnsi="楷体" w:eastAsia="楷体" w:cs="楷体"/>
                <w:i w:val="0"/>
                <w:iCs w:val="0"/>
                <w:color w:val="000000"/>
                <w:sz w:val="24"/>
                <w:szCs w:val="24"/>
                <w:u w:val="none"/>
              </w:rPr>
            </w:pPr>
          </w:p>
        </w:tc>
      </w:tr>
      <w:tr w14:paraId="3642E53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0" w:hRule="atLeast"/>
        </w:trPr>
        <w:tc>
          <w:tcPr>
            <w:tcW w:w="14310" w:type="dxa"/>
            <w:gridSpan w:val="8"/>
            <w:vMerge w:val="restart"/>
            <w:tcBorders>
              <w:top w:val="single" w:color="222B35" w:sz="4" w:space="0"/>
              <w:left w:val="double" w:color="222B35" w:sz="4" w:space="0"/>
              <w:bottom w:val="single" w:color="222B35" w:sz="4" w:space="0"/>
              <w:right w:val="single" w:color="222B35" w:sz="4" w:space="0"/>
            </w:tcBorders>
            <w:shd w:val="clear" w:color="auto" w:fill="auto"/>
            <w:vAlign w:val="top"/>
          </w:tcPr>
          <w:p w14:paraId="045B089D">
            <w:pPr>
              <w:keepNext w:val="0"/>
              <w:keepLines w:val="0"/>
              <w:widowControl/>
              <w:suppressLineNumbers w:val="0"/>
              <w:jc w:val="left"/>
              <w:textAlignment w:val="top"/>
              <w:rPr>
                <w:rFonts w:hint="eastAsia" w:ascii="楷体" w:hAnsi="楷体" w:eastAsia="楷体" w:cs="楷体"/>
                <w:i w:val="0"/>
                <w:iCs w:val="0"/>
                <w:color w:val="000000"/>
                <w:sz w:val="24"/>
                <w:szCs w:val="24"/>
                <w:u w:val="none"/>
              </w:rPr>
            </w:pPr>
            <w:r>
              <w:rPr>
                <w:rFonts w:hint="eastAsia" w:ascii="楷体" w:hAnsi="楷体" w:eastAsia="楷体" w:cs="楷体"/>
                <w:i w:val="0"/>
                <w:iCs w:val="0"/>
                <w:color w:val="000000"/>
                <w:kern w:val="0"/>
                <w:sz w:val="24"/>
                <w:szCs w:val="24"/>
                <w:u w:val="none"/>
                <w:lang w:val="en-US" w:eastAsia="zh-CN" w:bidi="ar"/>
              </w:rPr>
              <w:t>注：</w:t>
            </w:r>
            <w:r>
              <w:rPr>
                <w:rFonts w:hint="eastAsia" w:ascii="楷体" w:hAnsi="楷体" w:eastAsia="楷体" w:cs="楷体"/>
                <w:i w:val="0"/>
                <w:iCs w:val="0"/>
                <w:color w:val="000000"/>
                <w:kern w:val="0"/>
                <w:sz w:val="24"/>
                <w:szCs w:val="24"/>
                <w:u w:val="none"/>
                <w:lang w:val="en-US" w:eastAsia="zh-CN" w:bidi="ar"/>
              </w:rPr>
              <w:br w:type="textWrapping"/>
            </w:r>
            <w:r>
              <w:rPr>
                <w:rFonts w:hint="eastAsia" w:ascii="楷体" w:hAnsi="楷体" w:eastAsia="楷体" w:cs="楷体"/>
                <w:i w:val="0"/>
                <w:iCs w:val="0"/>
                <w:color w:val="000000"/>
                <w:kern w:val="0"/>
                <w:sz w:val="24"/>
                <w:szCs w:val="24"/>
                <w:u w:val="none"/>
                <w:lang w:val="en-US" w:eastAsia="zh-CN" w:bidi="ar"/>
              </w:rPr>
              <w:t>1.以上单价含材料费、打包费、装车费、运费，卸车费，为材料不含税价格，开具的发票应具可追溯性。</w:t>
            </w:r>
            <w:r>
              <w:rPr>
                <w:rFonts w:hint="eastAsia" w:ascii="楷体" w:hAnsi="楷体" w:eastAsia="楷体" w:cs="楷体"/>
                <w:i w:val="0"/>
                <w:iCs w:val="0"/>
                <w:color w:val="000000"/>
                <w:kern w:val="0"/>
                <w:sz w:val="24"/>
                <w:szCs w:val="24"/>
                <w:u w:val="none"/>
                <w:lang w:val="en-US" w:eastAsia="zh-CN" w:bidi="ar"/>
              </w:rPr>
              <w:br w:type="textWrapping"/>
            </w:r>
            <w:r>
              <w:rPr>
                <w:rFonts w:hint="eastAsia" w:ascii="楷体" w:hAnsi="楷体" w:eastAsia="楷体" w:cs="楷体"/>
                <w:i w:val="0"/>
                <w:iCs w:val="0"/>
                <w:color w:val="000000"/>
                <w:kern w:val="0"/>
                <w:sz w:val="24"/>
                <w:szCs w:val="24"/>
                <w:u w:val="none"/>
                <w:lang w:val="en-US" w:eastAsia="zh-CN" w:bidi="ar"/>
              </w:rPr>
              <w:t>2.付款方式：供需双方每月对当月发生的货款额进行核对，3个月内付至货款的70%，外墙工程全部验收完成后付至货款的 85%，整体竣工完成后付至供货货款的 97%，剩余货款质保期满后付清（无息）。</w:t>
            </w:r>
            <w:r>
              <w:rPr>
                <w:rFonts w:hint="eastAsia" w:ascii="楷体" w:hAnsi="楷体" w:eastAsia="楷体" w:cs="楷体"/>
                <w:i w:val="0"/>
                <w:iCs w:val="0"/>
                <w:color w:val="000000"/>
                <w:kern w:val="0"/>
                <w:sz w:val="24"/>
                <w:szCs w:val="24"/>
                <w:u w:val="none"/>
                <w:lang w:val="en-US" w:eastAsia="zh-CN" w:bidi="ar"/>
              </w:rPr>
              <w:br w:type="textWrapping"/>
            </w:r>
            <w:r>
              <w:rPr>
                <w:rFonts w:hint="eastAsia" w:ascii="楷体" w:hAnsi="楷体" w:eastAsia="楷体" w:cs="楷体"/>
                <w:i w:val="0"/>
                <w:iCs w:val="0"/>
                <w:color w:val="000000"/>
                <w:kern w:val="0"/>
                <w:sz w:val="24"/>
                <w:szCs w:val="24"/>
                <w:u w:val="none"/>
                <w:lang w:val="en-US" w:eastAsia="zh-CN" w:bidi="ar"/>
              </w:rPr>
              <w:t>3.供货要求：保证本工程同涂装材料颜色的各个批次都保持一致。</w:t>
            </w:r>
            <w:r>
              <w:rPr>
                <w:rFonts w:hint="eastAsia" w:ascii="楷体" w:hAnsi="楷体" w:eastAsia="楷体" w:cs="楷体"/>
                <w:i w:val="0"/>
                <w:iCs w:val="0"/>
                <w:color w:val="000000"/>
                <w:kern w:val="0"/>
                <w:sz w:val="24"/>
                <w:szCs w:val="24"/>
                <w:u w:val="none"/>
                <w:lang w:val="en-US" w:eastAsia="zh-CN" w:bidi="ar"/>
              </w:rPr>
              <w:br w:type="textWrapping"/>
            </w:r>
            <w:r>
              <w:rPr>
                <w:rFonts w:hint="eastAsia" w:ascii="楷体" w:hAnsi="楷体" w:eastAsia="楷体" w:cs="楷体"/>
                <w:i w:val="0"/>
                <w:iCs w:val="0"/>
                <w:color w:val="000000"/>
                <w:kern w:val="0"/>
                <w:sz w:val="24"/>
                <w:szCs w:val="24"/>
                <w:u w:val="none"/>
                <w:lang w:val="en-US" w:eastAsia="zh-CN" w:bidi="ar"/>
              </w:rPr>
              <w:t>4.签订合同时为含税价格：含税价格=不含税价格*（1+发票税率）。</w:t>
            </w:r>
            <w:r>
              <w:rPr>
                <w:rFonts w:hint="eastAsia" w:ascii="楷体" w:hAnsi="楷体" w:eastAsia="楷体" w:cs="楷体"/>
                <w:i w:val="0"/>
                <w:iCs w:val="0"/>
                <w:color w:val="000000"/>
                <w:kern w:val="0"/>
                <w:sz w:val="24"/>
                <w:szCs w:val="24"/>
                <w:u w:val="none"/>
                <w:lang w:val="en-US" w:eastAsia="zh-CN" w:bidi="ar"/>
              </w:rPr>
              <w:br w:type="textWrapping"/>
            </w:r>
            <w:r>
              <w:rPr>
                <w:rFonts w:hint="eastAsia" w:ascii="楷体" w:hAnsi="楷体" w:eastAsia="楷体" w:cs="楷体"/>
                <w:i w:val="0"/>
                <w:iCs w:val="0"/>
                <w:color w:val="000000"/>
                <w:kern w:val="0"/>
                <w:sz w:val="24"/>
                <w:szCs w:val="24"/>
                <w:u w:val="none"/>
                <w:lang w:val="en-US" w:eastAsia="zh-CN" w:bidi="ar"/>
              </w:rPr>
              <w:t>5.外墙涂料为暂估数，具体数量以甲方实际需求为准。</w:t>
            </w:r>
            <w:r>
              <w:rPr>
                <w:rFonts w:hint="eastAsia" w:ascii="楷体" w:hAnsi="楷体" w:eastAsia="楷体" w:cs="楷体"/>
                <w:i w:val="0"/>
                <w:iCs w:val="0"/>
                <w:color w:val="000000"/>
                <w:kern w:val="0"/>
                <w:sz w:val="24"/>
                <w:szCs w:val="24"/>
                <w:u w:val="none"/>
                <w:lang w:val="en-US" w:eastAsia="zh-CN" w:bidi="ar"/>
              </w:rPr>
              <w:br w:type="textWrapping"/>
            </w:r>
            <w:r>
              <w:rPr>
                <w:rFonts w:hint="eastAsia" w:ascii="楷体" w:hAnsi="楷体" w:eastAsia="楷体" w:cs="楷体"/>
                <w:i w:val="0"/>
                <w:iCs w:val="0"/>
                <w:color w:val="000000"/>
                <w:kern w:val="0"/>
                <w:sz w:val="24"/>
                <w:szCs w:val="24"/>
                <w:u w:val="none"/>
                <w:lang w:val="en-US" w:eastAsia="zh-CN" w:bidi="ar"/>
              </w:rPr>
              <w:t>6.报价产品质量应严格符合招标文件的技术要求，产品等级为国标，到场产品应达到随机抽检合格，如因到场产品质量出现的问题引起所有责任由供应单位承担。</w:t>
            </w:r>
            <w:r>
              <w:rPr>
                <w:rFonts w:hint="eastAsia" w:ascii="楷体" w:hAnsi="楷体" w:eastAsia="楷体" w:cs="楷体"/>
                <w:i w:val="0"/>
                <w:iCs w:val="0"/>
                <w:color w:val="000000"/>
                <w:kern w:val="0"/>
                <w:sz w:val="24"/>
                <w:szCs w:val="24"/>
                <w:u w:val="none"/>
                <w:lang w:val="en-US" w:eastAsia="zh-CN" w:bidi="ar"/>
              </w:rPr>
              <w:br w:type="textWrapping"/>
            </w:r>
            <w:r>
              <w:rPr>
                <w:rFonts w:hint="eastAsia" w:ascii="楷体" w:hAnsi="楷体" w:eastAsia="楷体" w:cs="楷体"/>
                <w:i w:val="0"/>
                <w:iCs w:val="0"/>
                <w:color w:val="000000"/>
                <w:kern w:val="0"/>
                <w:sz w:val="24"/>
                <w:szCs w:val="24"/>
                <w:u w:val="none"/>
                <w:lang w:val="en-US" w:eastAsia="zh-CN" w:bidi="ar"/>
              </w:rPr>
              <w:br w:type="textWrapping"/>
            </w:r>
            <w:r>
              <w:rPr>
                <w:rFonts w:hint="eastAsia" w:ascii="楷体" w:hAnsi="楷体" w:eastAsia="楷体" w:cs="楷体"/>
                <w:i w:val="0"/>
                <w:iCs w:val="0"/>
                <w:color w:val="000000"/>
                <w:kern w:val="0"/>
                <w:sz w:val="24"/>
                <w:szCs w:val="24"/>
                <w:u w:val="none"/>
                <w:lang w:val="en-US" w:eastAsia="zh-CN" w:bidi="ar"/>
              </w:rPr>
              <w:t>联系人：            联系方式：                            单位名称：</w:t>
            </w:r>
          </w:p>
        </w:tc>
      </w:tr>
      <w:tr w14:paraId="71CB3FC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80" w:hRule="atLeast"/>
        </w:trPr>
        <w:tc>
          <w:tcPr>
            <w:tcW w:w="14310" w:type="dxa"/>
            <w:gridSpan w:val="8"/>
            <w:vMerge w:val="continue"/>
            <w:tcBorders>
              <w:top w:val="single" w:color="222B35" w:sz="4" w:space="0"/>
              <w:left w:val="double" w:color="222B35" w:sz="4" w:space="0"/>
              <w:bottom w:val="single" w:color="222B35" w:sz="4" w:space="0"/>
              <w:right w:val="single" w:color="222B35" w:sz="4" w:space="0"/>
            </w:tcBorders>
            <w:shd w:val="clear" w:color="auto" w:fill="auto"/>
            <w:vAlign w:val="top"/>
          </w:tcPr>
          <w:p w14:paraId="6518FDCA">
            <w:pPr>
              <w:jc w:val="left"/>
              <w:rPr>
                <w:rFonts w:hint="eastAsia" w:ascii="楷体" w:hAnsi="楷体" w:eastAsia="楷体" w:cs="楷体"/>
                <w:i w:val="0"/>
                <w:iCs w:val="0"/>
                <w:color w:val="000000"/>
                <w:sz w:val="24"/>
                <w:szCs w:val="24"/>
                <w:u w:val="none"/>
              </w:rPr>
            </w:pPr>
          </w:p>
        </w:tc>
      </w:tr>
      <w:tr w14:paraId="17EBF4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4310" w:type="dxa"/>
            <w:gridSpan w:val="8"/>
            <w:vMerge w:val="continue"/>
            <w:tcBorders>
              <w:top w:val="single" w:color="222B35" w:sz="4" w:space="0"/>
              <w:left w:val="double" w:color="222B35" w:sz="4" w:space="0"/>
              <w:bottom w:val="single" w:color="222B35" w:sz="4" w:space="0"/>
              <w:right w:val="single" w:color="222B35" w:sz="4" w:space="0"/>
            </w:tcBorders>
            <w:shd w:val="clear" w:color="auto" w:fill="auto"/>
            <w:vAlign w:val="top"/>
          </w:tcPr>
          <w:p w14:paraId="7D0BC97A">
            <w:pPr>
              <w:jc w:val="left"/>
              <w:rPr>
                <w:rFonts w:hint="eastAsia" w:ascii="楷体" w:hAnsi="楷体" w:eastAsia="楷体" w:cs="楷体"/>
                <w:i w:val="0"/>
                <w:iCs w:val="0"/>
                <w:color w:val="000000"/>
                <w:sz w:val="24"/>
                <w:szCs w:val="24"/>
                <w:u w:val="none"/>
              </w:rPr>
            </w:pPr>
          </w:p>
        </w:tc>
      </w:tr>
      <w:tr w14:paraId="49038A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840" w:hRule="atLeast"/>
        </w:trPr>
        <w:tc>
          <w:tcPr>
            <w:tcW w:w="14310" w:type="dxa"/>
            <w:gridSpan w:val="8"/>
            <w:vMerge w:val="continue"/>
            <w:tcBorders>
              <w:top w:val="single" w:color="222B35" w:sz="4" w:space="0"/>
              <w:left w:val="double" w:color="222B35" w:sz="4" w:space="0"/>
              <w:bottom w:val="single" w:color="222B35" w:sz="4" w:space="0"/>
              <w:right w:val="single" w:color="222B35" w:sz="4" w:space="0"/>
            </w:tcBorders>
            <w:shd w:val="clear" w:color="auto" w:fill="auto"/>
            <w:vAlign w:val="top"/>
          </w:tcPr>
          <w:p w14:paraId="5DB9AC2B">
            <w:pPr>
              <w:jc w:val="left"/>
              <w:rPr>
                <w:rFonts w:hint="eastAsia" w:ascii="楷体" w:hAnsi="楷体" w:eastAsia="楷体" w:cs="楷体"/>
                <w:i w:val="0"/>
                <w:iCs w:val="0"/>
                <w:color w:val="000000"/>
                <w:sz w:val="24"/>
                <w:szCs w:val="24"/>
                <w:u w:val="none"/>
              </w:rPr>
            </w:pPr>
          </w:p>
        </w:tc>
      </w:tr>
      <w:tr w14:paraId="16B91A38">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20" w:hRule="atLeast"/>
        </w:trPr>
        <w:tc>
          <w:tcPr>
            <w:tcW w:w="14310" w:type="dxa"/>
            <w:gridSpan w:val="8"/>
            <w:vMerge w:val="continue"/>
            <w:tcBorders>
              <w:top w:val="single" w:color="222B35" w:sz="4" w:space="0"/>
              <w:left w:val="double" w:color="222B35" w:sz="4" w:space="0"/>
              <w:bottom w:val="single" w:color="222B35" w:sz="4" w:space="0"/>
              <w:right w:val="single" w:color="222B35" w:sz="4" w:space="0"/>
            </w:tcBorders>
            <w:shd w:val="clear" w:color="auto" w:fill="auto"/>
            <w:vAlign w:val="top"/>
          </w:tcPr>
          <w:p w14:paraId="687383BC">
            <w:pPr>
              <w:jc w:val="left"/>
              <w:rPr>
                <w:rFonts w:hint="eastAsia" w:ascii="楷体" w:hAnsi="楷体" w:eastAsia="楷体" w:cs="楷体"/>
                <w:i w:val="0"/>
                <w:iCs w:val="0"/>
                <w:color w:val="000000"/>
                <w:sz w:val="24"/>
                <w:szCs w:val="24"/>
                <w:u w:val="none"/>
              </w:rPr>
            </w:pPr>
          </w:p>
        </w:tc>
      </w:tr>
    </w:tbl>
    <w:p w14:paraId="05F0DD1E">
      <w:pPr>
        <w:bidi w:val="0"/>
        <w:rPr>
          <w:rFonts w:hint="eastAsia"/>
          <w:lang w:val="en-US" w:eastAsia="zh-CN"/>
        </w:rPr>
      </w:pPr>
    </w:p>
    <w:p w14:paraId="2DD973D2">
      <w:pPr>
        <w:bidi w:val="0"/>
        <w:rPr>
          <w:rFonts w:hint="eastAsia"/>
          <w:lang w:val="en-US" w:eastAsia="zh-CN"/>
        </w:rPr>
      </w:pPr>
    </w:p>
    <w:p w14:paraId="033ED541">
      <w:pPr>
        <w:bidi w:val="0"/>
        <w:rPr>
          <w:rFonts w:hint="eastAsia"/>
          <w:lang w:val="en-US" w:eastAsia="zh-CN"/>
        </w:rPr>
      </w:pPr>
    </w:p>
    <w:p w14:paraId="792DCE6A">
      <w:pPr>
        <w:bidi w:val="0"/>
        <w:rPr>
          <w:rFonts w:hint="eastAsia"/>
          <w:lang w:val="en-US" w:eastAsia="zh-CN"/>
        </w:rPr>
      </w:pPr>
    </w:p>
    <w:p w14:paraId="0E01C29F">
      <w:pPr>
        <w:bidi w:val="0"/>
        <w:rPr>
          <w:rFonts w:hint="eastAsia"/>
          <w:lang w:val="en-US" w:eastAsia="zh-CN"/>
        </w:rPr>
      </w:pPr>
    </w:p>
    <w:p w14:paraId="141FC6E2">
      <w:pPr>
        <w:bidi w:val="0"/>
        <w:rPr>
          <w:rFonts w:hint="eastAsia"/>
          <w:lang w:val="en-US" w:eastAsia="zh-CN"/>
        </w:rPr>
      </w:pPr>
    </w:p>
    <w:p w14:paraId="62B8A958">
      <w:pPr>
        <w:bidi w:val="0"/>
        <w:rPr>
          <w:rFonts w:hint="eastAsia"/>
          <w:lang w:val="en-US" w:eastAsia="zh-CN"/>
        </w:rPr>
      </w:pPr>
    </w:p>
    <w:p w14:paraId="1CA0D478">
      <w:pPr>
        <w:bidi w:val="0"/>
        <w:rPr>
          <w:rFonts w:hint="eastAsia"/>
          <w:lang w:val="en-US" w:eastAsia="zh-CN"/>
        </w:rPr>
      </w:pPr>
    </w:p>
    <w:p w14:paraId="27AD3246">
      <w:pPr>
        <w:bidi w:val="0"/>
        <w:rPr>
          <w:rFonts w:hint="eastAsia"/>
          <w:lang w:val="en-US" w:eastAsia="zh-CN"/>
        </w:rPr>
      </w:pPr>
    </w:p>
    <w:p w14:paraId="5864479C">
      <w:pPr>
        <w:bidi w:val="0"/>
        <w:rPr>
          <w:rFonts w:hint="eastAsia"/>
          <w:lang w:val="en-US" w:eastAsia="zh-CN"/>
        </w:rPr>
      </w:pPr>
    </w:p>
    <w:p w14:paraId="32BE7A0F">
      <w:pPr>
        <w:bidi w:val="0"/>
        <w:rPr>
          <w:rFonts w:hint="eastAsia"/>
          <w:lang w:val="en-US" w:eastAsia="zh-CN"/>
        </w:rPr>
      </w:pPr>
    </w:p>
    <w:p w14:paraId="769E7B77">
      <w:pPr>
        <w:bidi w:val="0"/>
        <w:rPr>
          <w:rFonts w:hint="eastAsia"/>
          <w:lang w:val="en-US" w:eastAsia="zh-CN"/>
        </w:rPr>
      </w:pPr>
    </w:p>
    <w:p w14:paraId="2BE0927D">
      <w:pPr>
        <w:bidi w:val="0"/>
        <w:rPr>
          <w:rFonts w:hint="eastAsia"/>
          <w:lang w:val="en-US" w:eastAsia="zh-CN"/>
        </w:rPr>
      </w:pPr>
    </w:p>
    <w:p w14:paraId="5F9CA18E">
      <w:pPr>
        <w:bidi w:val="0"/>
        <w:rPr>
          <w:rFonts w:hint="eastAsia"/>
          <w:lang w:val="en-US" w:eastAsia="zh-CN"/>
        </w:rPr>
      </w:pPr>
    </w:p>
    <w:p w14:paraId="6D8BC5E6">
      <w:pPr>
        <w:bidi w:val="0"/>
        <w:rPr>
          <w:rFonts w:hint="eastAsia"/>
          <w:lang w:val="en-US" w:eastAsia="zh-CN"/>
        </w:rPr>
        <w:sectPr>
          <w:pgSz w:w="16838" w:h="11906" w:orient="landscape"/>
          <w:pgMar w:top="1588" w:right="1418" w:bottom="1418" w:left="1418" w:header="851" w:footer="851" w:gutter="0"/>
          <w:pgBorders>
            <w:top w:val="none" w:sz="0" w:space="0"/>
            <w:left w:val="none" w:sz="0" w:space="0"/>
            <w:bottom w:val="none" w:sz="0" w:space="0"/>
            <w:right w:val="none" w:sz="0" w:space="0"/>
          </w:pgBorders>
          <w:cols w:space="720" w:num="1"/>
          <w:docGrid w:type="linesAndChars" w:linePitch="312" w:charSpace="0"/>
        </w:sectPr>
      </w:pPr>
    </w:p>
    <w:p w14:paraId="2B174730">
      <w:pPr>
        <w:widowControl/>
        <w:jc w:val="left"/>
        <w:rPr>
          <w:rFonts w:hint="eastAsia" w:ascii="楷体" w:hAnsi="楷体" w:eastAsia="楷体"/>
          <w:b/>
          <w:bCs/>
          <w:sz w:val="24"/>
        </w:rPr>
      </w:pPr>
      <w:r>
        <w:rPr>
          <w:rFonts w:hint="eastAsia" w:ascii="楷体" w:hAnsi="楷体" w:eastAsia="楷体"/>
          <w:b/>
          <w:bCs/>
          <w:sz w:val="24"/>
        </w:rPr>
        <w:t>附件</w:t>
      </w:r>
      <w:r>
        <w:rPr>
          <w:rFonts w:hint="eastAsia" w:ascii="楷体" w:hAnsi="楷体" w:eastAsia="楷体"/>
          <w:b/>
          <w:bCs/>
          <w:sz w:val="24"/>
          <w:lang w:val="en-US" w:eastAsia="zh-CN"/>
        </w:rPr>
        <w:t>五</w:t>
      </w:r>
      <w:r>
        <w:rPr>
          <w:rFonts w:hint="eastAsia" w:ascii="楷体" w:hAnsi="楷体" w:eastAsia="楷体"/>
          <w:b/>
          <w:bCs/>
          <w:sz w:val="24"/>
        </w:rPr>
        <w:t>：</w:t>
      </w:r>
    </w:p>
    <w:p w14:paraId="068ED3C5">
      <w:pPr>
        <w:jc w:val="left"/>
        <w:rPr>
          <w:rFonts w:hint="eastAsia" w:ascii="楷体_GB2312" w:eastAsia="楷体_GB2312"/>
          <w:color w:val="0C0C0C"/>
          <w:sz w:val="24"/>
        </w:rPr>
      </w:pPr>
    </w:p>
    <w:p w14:paraId="179D8381">
      <w:pPr>
        <w:jc w:val="center"/>
        <w:rPr>
          <w:rFonts w:hint="eastAsia" w:ascii="楷体_GB2312" w:eastAsia="楷体_GB2312"/>
          <w:color w:val="0C0C0C"/>
          <w:sz w:val="24"/>
        </w:rPr>
      </w:pPr>
      <w:r>
        <w:rPr>
          <w:rFonts w:hint="eastAsia" w:ascii="楷体_GB2312" w:eastAsia="楷体_GB2312"/>
          <w:color w:val="0C0C0C"/>
          <w:sz w:val="24"/>
        </w:rPr>
        <w:t xml:space="preserve">                                     合同编号：</w:t>
      </w:r>
    </w:p>
    <w:p w14:paraId="69037A63">
      <w:pPr>
        <w:jc w:val="center"/>
        <w:rPr>
          <w:rFonts w:hint="eastAsia" w:ascii="楷体_GB2312" w:eastAsia="楷体_GB2312"/>
          <w:b/>
          <w:color w:val="0C0C0C"/>
          <w:sz w:val="44"/>
        </w:rPr>
      </w:pPr>
    </w:p>
    <w:p w14:paraId="0DA5DD4D">
      <w:pPr>
        <w:jc w:val="center"/>
        <w:rPr>
          <w:rFonts w:hint="eastAsia" w:ascii="楷体_GB2312" w:eastAsia="楷体_GB2312"/>
          <w:b/>
          <w:color w:val="0C0C0C"/>
          <w:sz w:val="44"/>
        </w:rPr>
      </w:pPr>
    </w:p>
    <w:p w14:paraId="70AE38D4">
      <w:pPr>
        <w:jc w:val="center"/>
        <w:rPr>
          <w:rFonts w:hint="eastAsia" w:ascii="楷体_GB2312" w:eastAsia="楷体_GB2312"/>
          <w:b/>
          <w:color w:val="0C0C0C"/>
          <w:sz w:val="44"/>
        </w:rPr>
      </w:pPr>
      <w:r>
        <w:rPr>
          <w:rFonts w:hint="eastAsia" w:ascii="楷体_GB2312" w:eastAsia="楷体_GB2312"/>
          <w:b/>
          <w:color w:val="0C0C0C"/>
          <w:sz w:val="44"/>
        </w:rPr>
        <w:t>建筑材料采购合同</w:t>
      </w:r>
    </w:p>
    <w:p w14:paraId="12F448AD">
      <w:pPr>
        <w:jc w:val="center"/>
        <w:rPr>
          <w:rFonts w:hint="eastAsia" w:ascii="楷体_GB2312" w:hAnsi="宋体" w:eastAsia="楷体_GB2312" w:cs="Times New Roman"/>
          <w:color w:val="0C0C0C"/>
          <w:sz w:val="30"/>
          <w:szCs w:val="30"/>
          <w:highlight w:val="none"/>
          <w:lang w:eastAsia="zh-CN"/>
        </w:rPr>
      </w:pPr>
      <w:r>
        <w:rPr>
          <w:rFonts w:hint="eastAsia" w:ascii="楷体_GB2312" w:hAnsi="宋体" w:eastAsia="楷体_GB2312" w:cs="Times New Roman"/>
          <w:color w:val="0C0C0C"/>
          <w:sz w:val="30"/>
          <w:szCs w:val="30"/>
          <w:highlight w:val="none"/>
          <w:lang w:eastAsia="zh-CN"/>
        </w:rPr>
        <w:t>（</w:t>
      </w:r>
      <w:r>
        <w:rPr>
          <w:rFonts w:hint="eastAsia" w:ascii="楷体_GB2312" w:hAnsi="宋体" w:eastAsia="楷体_GB2312" w:cs="Times New Roman"/>
          <w:color w:val="0C0C0C"/>
          <w:sz w:val="30"/>
          <w:szCs w:val="30"/>
          <w:highlight w:val="none"/>
          <w:lang w:val="en-US" w:eastAsia="zh-CN"/>
        </w:rPr>
        <w:t>外墙涂料采购</w:t>
      </w:r>
      <w:r>
        <w:rPr>
          <w:rFonts w:hint="eastAsia" w:ascii="楷体_GB2312" w:hAnsi="宋体" w:eastAsia="楷体_GB2312" w:cs="Times New Roman"/>
          <w:color w:val="0C0C0C"/>
          <w:sz w:val="30"/>
          <w:szCs w:val="30"/>
          <w:highlight w:val="none"/>
          <w:lang w:eastAsia="zh-CN"/>
        </w:rPr>
        <w:t>）</w:t>
      </w:r>
    </w:p>
    <w:p w14:paraId="65C3CA61">
      <w:pPr>
        <w:spacing w:line="400" w:lineRule="exact"/>
        <w:rPr>
          <w:color w:val="0C0C0C"/>
          <w:sz w:val="24"/>
        </w:rPr>
      </w:pPr>
    </w:p>
    <w:p w14:paraId="35252854">
      <w:pPr>
        <w:spacing w:line="400" w:lineRule="exact"/>
        <w:ind w:firstLine="3600" w:firstLineChars="1200"/>
        <w:rPr>
          <w:color w:val="0C0C0C"/>
          <w:sz w:val="30"/>
        </w:rPr>
      </w:pPr>
    </w:p>
    <w:p w14:paraId="4EA3D074">
      <w:pPr>
        <w:spacing w:line="400" w:lineRule="exact"/>
        <w:rPr>
          <w:color w:val="0C0C0C"/>
          <w:sz w:val="30"/>
        </w:rPr>
      </w:pPr>
    </w:p>
    <w:p w14:paraId="525DD38A">
      <w:pPr>
        <w:spacing w:line="400" w:lineRule="exact"/>
        <w:jc w:val="center"/>
        <w:rPr>
          <w:rFonts w:hint="eastAsia"/>
          <w:color w:val="0C0C0C"/>
          <w:sz w:val="24"/>
        </w:rPr>
      </w:pPr>
    </w:p>
    <w:p w14:paraId="2910CC07">
      <w:pPr>
        <w:spacing w:line="400" w:lineRule="exact"/>
        <w:jc w:val="center"/>
        <w:rPr>
          <w:rFonts w:hint="eastAsia"/>
          <w:color w:val="0C0C0C"/>
          <w:sz w:val="24"/>
        </w:rPr>
      </w:pPr>
    </w:p>
    <w:p w14:paraId="470CACDE">
      <w:pPr>
        <w:spacing w:line="400" w:lineRule="exact"/>
        <w:jc w:val="center"/>
        <w:rPr>
          <w:rFonts w:hint="eastAsia"/>
          <w:color w:val="0C0C0C"/>
          <w:sz w:val="24"/>
        </w:rPr>
      </w:pPr>
    </w:p>
    <w:p w14:paraId="531F52ED">
      <w:pPr>
        <w:spacing w:line="400" w:lineRule="exact"/>
        <w:jc w:val="center"/>
        <w:rPr>
          <w:color w:val="0C0C0C"/>
          <w:sz w:val="24"/>
        </w:rPr>
      </w:pPr>
    </w:p>
    <w:p w14:paraId="1C6EFE0F">
      <w:pPr>
        <w:spacing w:line="400" w:lineRule="exact"/>
        <w:jc w:val="center"/>
        <w:rPr>
          <w:color w:val="0C0C0C"/>
          <w:sz w:val="24"/>
        </w:rPr>
      </w:pPr>
    </w:p>
    <w:p w14:paraId="56347CD3">
      <w:pPr>
        <w:spacing w:line="400" w:lineRule="exact"/>
        <w:jc w:val="center"/>
        <w:rPr>
          <w:rFonts w:hint="eastAsia"/>
          <w:color w:val="0C0C0C"/>
          <w:sz w:val="24"/>
        </w:rPr>
      </w:pPr>
    </w:p>
    <w:p w14:paraId="2EBEAEA3">
      <w:pPr>
        <w:spacing w:line="400" w:lineRule="exact"/>
        <w:jc w:val="center"/>
        <w:rPr>
          <w:rFonts w:hint="eastAsia"/>
          <w:color w:val="0C0C0C"/>
          <w:sz w:val="24"/>
        </w:rPr>
      </w:pPr>
    </w:p>
    <w:p w14:paraId="611F6D54">
      <w:pPr>
        <w:spacing w:line="400" w:lineRule="exact"/>
        <w:jc w:val="center"/>
        <w:rPr>
          <w:rFonts w:hint="eastAsia"/>
          <w:color w:val="0C0C0C"/>
          <w:sz w:val="24"/>
        </w:rPr>
      </w:pPr>
    </w:p>
    <w:p w14:paraId="643752C4">
      <w:pPr>
        <w:spacing w:line="400" w:lineRule="exact"/>
        <w:jc w:val="center"/>
        <w:rPr>
          <w:rFonts w:hint="eastAsia" w:eastAsia="宋体"/>
          <w:color w:val="0C0C0C"/>
          <w:sz w:val="24"/>
          <w:lang w:val="en-US" w:eastAsia="zh-CN"/>
        </w:rPr>
      </w:pPr>
    </w:p>
    <w:p w14:paraId="501C3F7A">
      <w:pPr>
        <w:spacing w:line="400" w:lineRule="exact"/>
        <w:jc w:val="center"/>
        <w:rPr>
          <w:rFonts w:hint="eastAsia"/>
          <w:color w:val="0C0C0C"/>
          <w:sz w:val="24"/>
        </w:rPr>
      </w:pPr>
    </w:p>
    <w:p w14:paraId="4D9BFB90">
      <w:pPr>
        <w:spacing w:line="400" w:lineRule="exact"/>
        <w:jc w:val="center"/>
        <w:rPr>
          <w:rFonts w:hint="eastAsia"/>
          <w:color w:val="0C0C0C"/>
          <w:sz w:val="24"/>
        </w:rPr>
      </w:pPr>
    </w:p>
    <w:p w14:paraId="34A1B0E3">
      <w:pPr>
        <w:spacing w:line="400" w:lineRule="exact"/>
        <w:jc w:val="center"/>
        <w:rPr>
          <w:rFonts w:hint="eastAsia"/>
          <w:color w:val="0C0C0C"/>
          <w:sz w:val="24"/>
        </w:rPr>
      </w:pPr>
    </w:p>
    <w:p w14:paraId="5FBF02ED">
      <w:pPr>
        <w:spacing w:line="400" w:lineRule="exact"/>
        <w:jc w:val="center"/>
        <w:rPr>
          <w:rFonts w:hint="eastAsia"/>
          <w:color w:val="0C0C0C"/>
          <w:sz w:val="24"/>
        </w:rPr>
      </w:pPr>
    </w:p>
    <w:p w14:paraId="7D8B55E0">
      <w:pPr>
        <w:spacing w:line="400" w:lineRule="exact"/>
        <w:jc w:val="center"/>
        <w:rPr>
          <w:rFonts w:hint="eastAsia"/>
          <w:color w:val="0C0C0C"/>
          <w:sz w:val="24"/>
        </w:rPr>
      </w:pPr>
    </w:p>
    <w:p w14:paraId="76519C53">
      <w:pPr>
        <w:spacing w:line="400" w:lineRule="exact"/>
        <w:jc w:val="center"/>
        <w:rPr>
          <w:rFonts w:hint="eastAsia"/>
          <w:color w:val="0C0C0C"/>
          <w:sz w:val="24"/>
        </w:rPr>
      </w:pPr>
    </w:p>
    <w:p w14:paraId="2155B2E3">
      <w:pPr>
        <w:ind w:firstLine="1285" w:firstLineChars="400"/>
        <w:rPr>
          <w:rFonts w:hint="eastAsia" w:ascii="楷体_GB2312" w:hAnsi="宋体" w:eastAsia="楷体_GB2312"/>
          <w:b/>
          <w:color w:val="0C0C0C"/>
          <w:sz w:val="32"/>
          <w:szCs w:val="32"/>
          <w:u w:val="single"/>
        </w:rPr>
      </w:pPr>
    </w:p>
    <w:p w14:paraId="07BF2DDB">
      <w:pPr>
        <w:rPr>
          <w:rFonts w:hint="eastAsia" w:ascii="楷体_GB2312" w:hAnsi="宋体" w:eastAsia="楷体_GB2312"/>
          <w:b/>
          <w:color w:val="0C0C0C"/>
          <w:sz w:val="32"/>
          <w:szCs w:val="32"/>
          <w:u w:val="single"/>
        </w:rPr>
      </w:pPr>
      <w:r>
        <w:rPr>
          <w:rFonts w:hint="eastAsia" w:ascii="楷体_GB2312" w:hAnsi="宋体" w:eastAsia="楷体_GB2312"/>
          <w:b/>
          <w:color w:val="0C0C0C"/>
          <w:sz w:val="32"/>
          <w:szCs w:val="32"/>
        </w:rPr>
        <w:t xml:space="preserve">         供 方:</w:t>
      </w:r>
      <w:r>
        <w:rPr>
          <w:rFonts w:hint="eastAsia" w:ascii="楷体_GB2312" w:hAnsi="宋体" w:eastAsia="楷体_GB2312"/>
          <w:b/>
          <w:color w:val="0C0C0C"/>
          <w:sz w:val="32"/>
          <w:szCs w:val="32"/>
          <w:u w:val="single"/>
        </w:rPr>
        <w:t xml:space="preserve"> </w:t>
      </w:r>
      <w:r>
        <w:rPr>
          <w:rFonts w:hint="eastAsia" w:ascii="楷体_GB2312" w:hAnsi="宋体" w:eastAsia="楷体_GB2312"/>
          <w:b/>
          <w:color w:val="0C0C0C"/>
          <w:sz w:val="32"/>
          <w:szCs w:val="32"/>
          <w:u w:val="single"/>
          <w:lang w:val="en-US" w:eastAsia="zh-CN"/>
        </w:rPr>
        <w:t xml:space="preserve"> </w:t>
      </w:r>
      <w:r>
        <w:rPr>
          <w:rFonts w:hint="eastAsia" w:ascii="楷体_GB2312" w:hAnsi="宋体" w:eastAsia="楷体_GB2312"/>
          <w:b/>
          <w:color w:val="0C0C0C"/>
          <w:sz w:val="32"/>
          <w:szCs w:val="32"/>
          <w:u w:val="single"/>
        </w:rPr>
        <w:t xml:space="preserve"> </w:t>
      </w:r>
      <w:r>
        <w:rPr>
          <w:rFonts w:hint="eastAsia" w:ascii="楷体_GB2312" w:hAnsi="宋体" w:eastAsia="楷体_GB2312"/>
          <w:b/>
          <w:color w:val="0C0C0C"/>
          <w:sz w:val="32"/>
          <w:szCs w:val="32"/>
          <w:u w:val="single"/>
          <w:lang w:val="en-US" w:eastAsia="zh-CN"/>
        </w:rPr>
        <w:t xml:space="preserve">  </w:t>
      </w:r>
      <w:r>
        <w:rPr>
          <w:rFonts w:hint="eastAsia" w:ascii="楷体_GB2312" w:hAnsi="宋体" w:eastAsia="楷体_GB2312" w:cs="Times New Roman"/>
          <w:b/>
          <w:color w:val="0C0C0C"/>
          <w:sz w:val="32"/>
          <w:szCs w:val="32"/>
          <w:u w:val="single"/>
          <w:lang w:val="en-US" w:eastAsia="zh-CN"/>
        </w:rPr>
        <w:t xml:space="preserve"> </w:t>
      </w:r>
      <w:r>
        <w:rPr>
          <w:rFonts w:hint="eastAsia" w:ascii="楷体_GB2312" w:hAnsi="宋体" w:eastAsia="楷体_GB2312"/>
          <w:b/>
          <w:color w:val="0C0C0C"/>
          <w:sz w:val="32"/>
          <w:szCs w:val="32"/>
          <w:u w:val="single"/>
        </w:rPr>
        <w:t xml:space="preserve">                     </w:t>
      </w:r>
      <w:r>
        <w:rPr>
          <w:rFonts w:hint="eastAsia" w:ascii="楷体_GB2312" w:hAnsi="宋体" w:eastAsia="楷体_GB2312"/>
          <w:b/>
          <w:color w:val="0C0C0C"/>
          <w:sz w:val="32"/>
          <w:szCs w:val="32"/>
          <w:u w:val="single"/>
          <w:lang w:val="en-US" w:eastAsia="zh-CN"/>
        </w:rPr>
        <w:t xml:space="preserve">  </w:t>
      </w:r>
      <w:r>
        <w:rPr>
          <w:rFonts w:hint="eastAsia" w:ascii="楷体_GB2312" w:hAnsi="宋体" w:eastAsia="楷体_GB2312"/>
          <w:b/>
          <w:color w:val="0C0C0C"/>
          <w:sz w:val="32"/>
          <w:szCs w:val="32"/>
          <w:u w:val="single"/>
        </w:rPr>
        <w:t xml:space="preserve">        </w:t>
      </w:r>
    </w:p>
    <w:p w14:paraId="1C91BACB">
      <w:pPr>
        <w:ind w:left="2570" w:hanging="2570" w:hangingChars="800"/>
        <w:rPr>
          <w:rFonts w:hint="default" w:ascii="楷体_GB2312" w:hAnsi="宋体" w:eastAsia="楷体_GB2312"/>
          <w:b/>
          <w:color w:val="0C0C0C"/>
          <w:sz w:val="32"/>
          <w:szCs w:val="32"/>
          <w:lang w:val="en-US"/>
        </w:rPr>
      </w:pPr>
      <w:r>
        <w:rPr>
          <w:rFonts w:hint="eastAsia" w:ascii="楷体_GB2312" w:hAnsi="宋体" w:eastAsia="楷体_GB2312"/>
          <w:b/>
          <w:color w:val="0C0C0C"/>
          <w:sz w:val="32"/>
          <w:szCs w:val="32"/>
        </w:rPr>
        <w:t xml:space="preserve">         需 方:</w:t>
      </w:r>
      <w:r>
        <w:rPr>
          <w:rFonts w:hint="eastAsia" w:ascii="楷体_GB2312" w:hAnsi="宋体" w:eastAsia="楷体_GB2312"/>
          <w:b/>
          <w:color w:val="0C0C0C"/>
          <w:sz w:val="32"/>
          <w:szCs w:val="32"/>
          <w:u w:val="single"/>
        </w:rPr>
        <w:t xml:space="preserve"> </w:t>
      </w:r>
      <w:r>
        <w:rPr>
          <w:rFonts w:hint="eastAsia" w:ascii="楷体_GB2312" w:hAnsi="宋体" w:eastAsia="楷体_GB2312"/>
          <w:b/>
          <w:color w:val="0C0C0C"/>
          <w:sz w:val="32"/>
          <w:szCs w:val="32"/>
          <w:u w:val="single"/>
          <w:lang w:val="en-US" w:eastAsia="zh-CN"/>
        </w:rPr>
        <w:t xml:space="preserve">  河北建工集团有限责任公司          </w:t>
      </w:r>
    </w:p>
    <w:p w14:paraId="266E13BB">
      <w:pPr>
        <w:rPr>
          <w:rFonts w:hint="eastAsia" w:ascii="宋体" w:hAnsi="宋体" w:cs="Arial"/>
          <w:b/>
          <w:color w:val="0C0C0C"/>
          <w:kern w:val="0"/>
          <w:szCs w:val="21"/>
        </w:rPr>
      </w:pPr>
      <w:r>
        <w:rPr>
          <w:rFonts w:hint="eastAsia" w:ascii="楷体_GB2312" w:hAnsi="宋体" w:eastAsia="楷体_GB2312"/>
          <w:b/>
          <w:color w:val="0C0C0C"/>
          <w:sz w:val="32"/>
          <w:szCs w:val="32"/>
        </w:rPr>
        <w:t xml:space="preserve">         日 期：</w:t>
      </w:r>
      <w:r>
        <w:rPr>
          <w:rFonts w:hint="eastAsia" w:ascii="楷体_GB2312" w:hAnsi="宋体" w:eastAsia="楷体_GB2312"/>
          <w:b/>
          <w:color w:val="0C0C0C"/>
          <w:sz w:val="32"/>
          <w:szCs w:val="32"/>
          <w:u w:val="single"/>
        </w:rPr>
        <w:t xml:space="preserve">  </w:t>
      </w:r>
      <w:r>
        <w:rPr>
          <w:rFonts w:hint="eastAsia" w:ascii="楷体_GB2312" w:hAnsi="宋体" w:eastAsia="楷体_GB2312"/>
          <w:b/>
          <w:color w:val="0C0C0C"/>
          <w:sz w:val="32"/>
          <w:szCs w:val="32"/>
          <w:u w:val="single"/>
          <w:lang w:val="en-US" w:eastAsia="zh-CN"/>
        </w:rPr>
        <w:t xml:space="preserve">          2025.XX</w:t>
      </w:r>
      <w:r>
        <w:rPr>
          <w:rFonts w:hint="eastAsia" w:ascii="楷体_GB2312" w:hAnsi="宋体" w:eastAsia="楷体_GB2312"/>
          <w:b/>
          <w:color w:val="0C0C0C"/>
          <w:sz w:val="32"/>
          <w:szCs w:val="32"/>
          <w:u w:val="single"/>
        </w:rPr>
        <w:t xml:space="preserve">   </w:t>
      </w:r>
      <w:r>
        <w:rPr>
          <w:rFonts w:hint="eastAsia" w:ascii="楷体_GB2312" w:hAnsi="宋体" w:eastAsia="楷体_GB2312"/>
          <w:b/>
          <w:color w:val="0C0C0C"/>
          <w:sz w:val="32"/>
          <w:szCs w:val="32"/>
          <w:u w:val="single"/>
          <w:lang w:val="en-US" w:eastAsia="zh-CN"/>
        </w:rPr>
        <w:t xml:space="preserve">        </w:t>
      </w:r>
      <w:r>
        <w:rPr>
          <w:rFonts w:hint="eastAsia" w:ascii="楷体_GB2312" w:hAnsi="宋体" w:eastAsia="楷体_GB2312"/>
          <w:b/>
          <w:color w:val="0C0C0C"/>
          <w:sz w:val="32"/>
          <w:szCs w:val="32"/>
          <w:u w:val="single"/>
        </w:rPr>
        <w:t xml:space="preserve">  </w:t>
      </w:r>
      <w:r>
        <w:rPr>
          <w:rFonts w:hint="eastAsia" w:ascii="楷体_GB2312" w:hAnsi="宋体" w:eastAsia="楷体_GB2312"/>
          <w:b/>
          <w:color w:val="0C0C0C"/>
          <w:sz w:val="32"/>
          <w:szCs w:val="32"/>
          <w:u w:val="single"/>
          <w:lang w:val="en-US" w:eastAsia="zh-CN"/>
        </w:rPr>
        <w:t xml:space="preserve">   </w:t>
      </w:r>
      <w:r>
        <w:rPr>
          <w:rFonts w:hint="eastAsia" w:ascii="楷体_GB2312" w:hAnsi="宋体" w:eastAsia="楷体_GB2312"/>
          <w:b/>
          <w:color w:val="0C0C0C"/>
          <w:sz w:val="32"/>
          <w:szCs w:val="32"/>
          <w:u w:val="single"/>
        </w:rPr>
        <w:t xml:space="preserve">    </w:t>
      </w:r>
      <w:r>
        <w:rPr>
          <w:rFonts w:hint="eastAsia" w:ascii="楷体_GB2312" w:hAnsi="宋体" w:eastAsia="楷体_GB2312"/>
          <w:b/>
          <w:color w:val="0C0C0C"/>
          <w:sz w:val="32"/>
          <w:szCs w:val="32"/>
          <w:u w:val="single"/>
          <w:lang w:val="en-US" w:eastAsia="zh-CN"/>
        </w:rPr>
        <w:t xml:space="preserve">       </w:t>
      </w:r>
      <w:r>
        <w:rPr>
          <w:rFonts w:hint="eastAsia" w:ascii="楷体_GB2312" w:hAnsi="宋体" w:eastAsia="楷体_GB2312"/>
          <w:b/>
          <w:color w:val="0C0C0C"/>
          <w:sz w:val="32"/>
          <w:szCs w:val="32"/>
          <w:u w:val="single"/>
        </w:rPr>
        <w:t xml:space="preserve">        </w:t>
      </w:r>
    </w:p>
    <w:p w14:paraId="771ACF23">
      <w:pPr>
        <w:widowControl/>
        <w:spacing w:line="440" w:lineRule="exact"/>
        <w:jc w:val="center"/>
        <w:rPr>
          <w:rFonts w:hint="default" w:ascii="宋体" w:hAnsi="宋体" w:eastAsia="宋体" w:cs="Arial"/>
          <w:b/>
          <w:color w:val="0C0C0C"/>
          <w:kern w:val="0"/>
          <w:szCs w:val="21"/>
          <w:lang w:val="en-US" w:eastAsia="zh-CN"/>
        </w:rPr>
      </w:pPr>
      <w:r>
        <w:rPr>
          <w:rFonts w:hint="eastAsia" w:ascii="宋体" w:hAnsi="宋体" w:cs="Arial"/>
          <w:b/>
          <w:color w:val="0C0C0C"/>
          <w:kern w:val="0"/>
          <w:szCs w:val="21"/>
          <w:lang w:val="en-US" w:eastAsia="zh-CN"/>
        </w:rPr>
        <w:t xml:space="preserve">  </w:t>
      </w:r>
    </w:p>
    <w:p w14:paraId="165AC2EC">
      <w:pPr>
        <w:widowControl/>
        <w:spacing w:line="440" w:lineRule="exact"/>
        <w:jc w:val="center"/>
        <w:rPr>
          <w:rFonts w:hint="eastAsia" w:ascii="宋体" w:hAnsi="宋体" w:cs="Arial"/>
          <w:b/>
          <w:color w:val="0C0C0C"/>
          <w:kern w:val="0"/>
          <w:szCs w:val="21"/>
        </w:rPr>
        <w:sectPr>
          <w:headerReference r:id="rId10" w:type="first"/>
          <w:footerReference r:id="rId13" w:type="first"/>
          <w:headerReference r:id="rId8" w:type="default"/>
          <w:footerReference r:id="rId11" w:type="default"/>
          <w:headerReference r:id="rId9" w:type="even"/>
          <w:footerReference r:id="rId12" w:type="even"/>
          <w:pgSz w:w="11906" w:h="16838"/>
          <w:pgMar w:top="1440" w:right="1797" w:bottom="1440" w:left="1797" w:header="851" w:footer="992" w:gutter="0"/>
          <w:pgNumType w:start="0"/>
          <w:cols w:space="720" w:num="1"/>
          <w:titlePg/>
          <w:docGrid w:type="lines" w:linePitch="312" w:charSpace="0"/>
        </w:sectPr>
      </w:pPr>
    </w:p>
    <w:p w14:paraId="2E8C4018">
      <w:pPr>
        <w:pStyle w:val="4"/>
        <w:rPr>
          <w:rFonts w:hint="eastAsia"/>
        </w:rPr>
      </w:pPr>
    </w:p>
    <w:p w14:paraId="10B37E32">
      <w:pPr>
        <w:widowControl/>
        <w:spacing w:line="500" w:lineRule="exact"/>
        <w:jc w:val="center"/>
        <w:rPr>
          <w:rFonts w:hint="eastAsia" w:ascii="楷体_GB2312" w:hAnsi="宋体" w:eastAsia="楷体_GB2312" w:cs="Arial"/>
          <w:b/>
          <w:color w:val="0C0C0C"/>
          <w:kern w:val="0"/>
          <w:sz w:val="28"/>
          <w:szCs w:val="28"/>
        </w:rPr>
      </w:pPr>
      <w:r>
        <w:rPr>
          <w:rFonts w:hint="eastAsia" w:ascii="楷体_GB2312" w:hAnsi="宋体" w:eastAsia="楷体_GB2312" w:cs="Arial"/>
          <w:b/>
          <w:color w:val="0C0C0C"/>
          <w:kern w:val="0"/>
          <w:sz w:val="28"/>
          <w:szCs w:val="28"/>
        </w:rPr>
        <w:t>第一部分   专用条款</w:t>
      </w:r>
    </w:p>
    <w:p w14:paraId="199632D3">
      <w:pPr>
        <w:spacing w:line="500" w:lineRule="exact"/>
        <w:ind w:firstLine="560" w:firstLineChars="200"/>
        <w:rPr>
          <w:rFonts w:hint="eastAsia" w:ascii="楷体_GB2312" w:hAnsi="宋体" w:eastAsia="楷体_GB2312"/>
          <w:color w:val="0C0C0C"/>
          <w:sz w:val="28"/>
          <w:szCs w:val="28"/>
          <w:u w:val="single"/>
        </w:rPr>
      </w:pPr>
      <w:r>
        <w:rPr>
          <w:rFonts w:hint="eastAsia" w:ascii="楷体_GB2312" w:hAnsi="宋体" w:eastAsia="楷体_GB2312"/>
          <w:color w:val="0C0C0C"/>
          <w:sz w:val="28"/>
          <w:szCs w:val="28"/>
        </w:rPr>
        <w:t>甲方（需方）</w:t>
      </w:r>
      <w:r>
        <w:rPr>
          <w:rFonts w:hint="eastAsia" w:ascii="楷体_GB2312" w:hAnsi="宋体" w:eastAsia="楷体_GB2312"/>
          <w:color w:val="0C0C0C"/>
          <w:sz w:val="28"/>
          <w:szCs w:val="28"/>
          <w:lang w:val="en-US" w:eastAsia="zh-CN"/>
        </w:rPr>
        <w:t>:</w:t>
      </w:r>
      <w:r>
        <w:rPr>
          <w:rFonts w:hint="eastAsia" w:ascii="楷体_GB2312" w:hAnsi="宋体" w:eastAsia="楷体_GB2312"/>
          <w:color w:val="0C0C0C"/>
          <w:sz w:val="28"/>
          <w:szCs w:val="28"/>
          <w:u w:val="single"/>
        </w:rPr>
        <w:t xml:space="preserve"> </w:t>
      </w:r>
      <w:r>
        <w:rPr>
          <w:rFonts w:hint="eastAsia" w:ascii="楷体_GB2312" w:hAnsi="宋体" w:eastAsia="楷体_GB2312" w:cs="Times New Roman"/>
          <w:color w:val="0C0C0C"/>
          <w:sz w:val="28"/>
          <w:szCs w:val="28"/>
          <w:highlight w:val="none"/>
          <w:u w:val="single"/>
          <w:lang w:val="en-US" w:eastAsia="zh-CN"/>
        </w:rPr>
        <w:t xml:space="preserve">河北建工集团有限责任公司 </w:t>
      </w:r>
      <w:r>
        <w:rPr>
          <w:rFonts w:hint="eastAsia" w:ascii="楷体_GB2312" w:hAnsi="宋体" w:eastAsia="楷体_GB2312"/>
          <w:color w:val="0C0C0C"/>
          <w:sz w:val="28"/>
          <w:szCs w:val="28"/>
          <w:u w:val="single"/>
        </w:rPr>
        <w:t xml:space="preserve">                        </w:t>
      </w:r>
    </w:p>
    <w:p w14:paraId="4C3F9503">
      <w:pPr>
        <w:spacing w:line="500" w:lineRule="exact"/>
        <w:ind w:firstLine="560" w:firstLineChars="200"/>
        <w:rPr>
          <w:rFonts w:hint="eastAsia" w:ascii="楷体_GB2312" w:hAnsi="宋体" w:eastAsia="楷体_GB2312"/>
          <w:color w:val="0C0C0C"/>
          <w:sz w:val="28"/>
          <w:szCs w:val="28"/>
          <w:highlight w:val="none"/>
          <w:u w:val="single"/>
        </w:rPr>
      </w:pPr>
      <w:r>
        <w:rPr>
          <w:rFonts w:hint="eastAsia" w:ascii="楷体_GB2312" w:hAnsi="宋体" w:eastAsia="楷体_GB2312"/>
          <w:color w:val="0C0C0C"/>
          <w:sz w:val="28"/>
          <w:szCs w:val="28"/>
          <w:highlight w:val="none"/>
        </w:rPr>
        <w:t>乙方（供方）:</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u w:val="single"/>
          <w:lang w:val="en-US" w:eastAsia="zh-CN"/>
        </w:rPr>
        <w:t xml:space="preserve">                    </w:t>
      </w:r>
      <w:r>
        <w:rPr>
          <w:rFonts w:hint="eastAsia" w:ascii="楷体_GB2312" w:hAnsi="宋体" w:eastAsia="楷体_GB2312"/>
          <w:color w:val="0C0C0C"/>
          <w:sz w:val="28"/>
          <w:szCs w:val="28"/>
          <w:highlight w:val="none"/>
          <w:u w:val="single"/>
        </w:rPr>
        <w:t xml:space="preserve">                       </w:t>
      </w:r>
    </w:p>
    <w:p w14:paraId="285D1C62">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本合同依照《中华人民共和国民法典》、《中华人民共和国建筑法》及其它有关法律、行政法规，遵循平等、自愿、公开和诚实信用的原则，由甲乙双方共同签订。</w:t>
      </w:r>
    </w:p>
    <w:p w14:paraId="5287C213">
      <w:pPr>
        <w:numPr>
          <w:ilvl w:val="0"/>
          <w:numId w:val="4"/>
        </w:numPr>
        <w:spacing w:line="500" w:lineRule="exact"/>
        <w:jc w:val="left"/>
        <w:rPr>
          <w:rFonts w:hint="eastAsia" w:ascii="楷体_GB2312" w:hAnsi="宋体" w:eastAsia="楷体_GB2312"/>
          <w:color w:val="0C0C0C"/>
          <w:sz w:val="28"/>
          <w:szCs w:val="28"/>
          <w:highlight w:val="none"/>
          <w:u w:val="single"/>
        </w:rPr>
      </w:pPr>
      <w:r>
        <w:rPr>
          <w:rFonts w:hint="eastAsia" w:ascii="楷体_GB2312" w:hAnsi="宋体" w:eastAsia="楷体_GB2312"/>
          <w:color w:val="0C0C0C"/>
          <w:sz w:val="28"/>
          <w:szCs w:val="28"/>
          <w:highlight w:val="none"/>
          <w:lang w:val="en-US" w:eastAsia="zh-CN"/>
        </w:rPr>
        <w:t xml:space="preserve"> </w:t>
      </w:r>
      <w:r>
        <w:rPr>
          <w:rFonts w:hint="eastAsia" w:ascii="楷体_GB2312" w:hAnsi="宋体" w:eastAsia="楷体_GB2312"/>
          <w:color w:val="0C0C0C"/>
          <w:sz w:val="28"/>
          <w:szCs w:val="28"/>
          <w:highlight w:val="none"/>
        </w:rPr>
        <w:t>货物名称及规格：</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s="Times New Roman"/>
          <w:color w:val="0C0C0C"/>
          <w:sz w:val="28"/>
          <w:szCs w:val="28"/>
          <w:highlight w:val="none"/>
          <w:u w:val="single"/>
          <w:lang w:val="en-US" w:eastAsia="zh-CN"/>
        </w:rPr>
        <w:t xml:space="preserve">    </w:t>
      </w:r>
      <w:r>
        <w:rPr>
          <w:rFonts w:hint="eastAsia" w:ascii="楷体_GB2312" w:hAnsi="宋体" w:eastAsia="楷体_GB2312"/>
          <w:color w:val="0C0C0C"/>
          <w:sz w:val="28"/>
          <w:szCs w:val="28"/>
          <w:highlight w:val="none"/>
          <w:u w:val="single"/>
        </w:rPr>
        <w:t xml:space="preserve">                         </w:t>
      </w:r>
    </w:p>
    <w:p w14:paraId="686756D2">
      <w:pPr>
        <w:numPr>
          <w:ilvl w:val="0"/>
          <w:numId w:val="0"/>
        </w:numPr>
        <w:spacing w:line="500" w:lineRule="exact"/>
        <w:rPr>
          <w:rFonts w:hint="eastAsia" w:ascii="楷体_GB2312" w:hAnsi="宋体" w:eastAsia="楷体_GB2312"/>
          <w:color w:val="0C0C0C"/>
          <w:sz w:val="28"/>
          <w:szCs w:val="28"/>
          <w:highlight w:val="none"/>
          <w:u w:val="single"/>
        </w:rPr>
      </w:pPr>
      <w:r>
        <w:rPr>
          <w:rFonts w:hint="eastAsia" w:ascii="楷体_GB2312" w:hAnsi="宋体" w:eastAsia="楷体_GB2312"/>
          <w:color w:val="0C0C0C"/>
          <w:sz w:val="28"/>
          <w:szCs w:val="28"/>
          <w:highlight w:val="none"/>
          <w:lang w:val="en-US" w:eastAsia="zh-CN"/>
        </w:rPr>
        <w:t xml:space="preserve">    </w:t>
      </w:r>
      <w:r>
        <w:rPr>
          <w:rFonts w:hint="eastAsia" w:ascii="楷体_GB2312" w:hAnsi="宋体" w:eastAsia="楷体_GB2312"/>
          <w:color w:val="0C0C0C"/>
          <w:sz w:val="28"/>
          <w:szCs w:val="28"/>
          <w:highlight w:val="none"/>
          <w:lang w:eastAsia="zh-CN"/>
        </w:rPr>
        <w:t>第</w:t>
      </w:r>
      <w:r>
        <w:rPr>
          <w:rFonts w:hint="eastAsia" w:ascii="楷体_GB2312" w:hAnsi="宋体" w:eastAsia="楷体_GB2312"/>
          <w:color w:val="0C0C0C"/>
          <w:sz w:val="28"/>
          <w:szCs w:val="28"/>
          <w:highlight w:val="none"/>
          <w:lang w:val="en-US" w:eastAsia="zh-CN"/>
        </w:rPr>
        <w:t xml:space="preserve">2条   </w:t>
      </w:r>
      <w:r>
        <w:rPr>
          <w:rFonts w:hint="eastAsia" w:ascii="楷体_GB2312" w:hAnsi="宋体" w:eastAsia="楷体_GB2312"/>
          <w:color w:val="0C0C0C"/>
          <w:sz w:val="28"/>
          <w:szCs w:val="28"/>
          <w:highlight w:val="none"/>
        </w:rPr>
        <w:t>供货项目：</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s="Times New Roman"/>
          <w:color w:val="0C0C0C"/>
          <w:sz w:val="28"/>
          <w:szCs w:val="28"/>
          <w:highlight w:val="none"/>
          <w:u w:val="single"/>
          <w:lang w:val="en-US" w:eastAsia="zh-CN"/>
        </w:rPr>
        <w:t>西营城中村改造项目</w:t>
      </w:r>
      <w:r>
        <w:rPr>
          <w:rFonts w:hint="eastAsia" w:ascii="楷体_GB2312" w:hAnsi="宋体" w:eastAsia="楷体_GB2312"/>
          <w:color w:val="0C0C0C"/>
          <w:sz w:val="28"/>
          <w:szCs w:val="28"/>
          <w:highlight w:val="none"/>
          <w:u w:val="single"/>
        </w:rPr>
        <w:t xml:space="preserve">                                           </w:t>
      </w:r>
    </w:p>
    <w:p w14:paraId="0A26DB03">
      <w:pPr>
        <w:numPr>
          <w:ilvl w:val="0"/>
          <w:numId w:val="5"/>
        </w:numPr>
        <w:spacing w:line="500" w:lineRule="exact"/>
        <w:ind w:firstLine="560"/>
        <w:rPr>
          <w:rFonts w:hint="eastAsia" w:ascii="楷体_GB2312" w:hAnsi="宋体" w:eastAsia="楷体_GB2312"/>
          <w:color w:val="0C0C0C"/>
          <w:sz w:val="28"/>
          <w:szCs w:val="28"/>
          <w:highlight w:val="none"/>
          <w:u w:val="single"/>
          <w:lang w:val="en-US" w:eastAsia="zh-CN"/>
        </w:rPr>
      </w:pPr>
      <w:r>
        <w:rPr>
          <w:rFonts w:hint="eastAsia" w:ascii="楷体_GB2312" w:hAnsi="宋体" w:eastAsia="楷体_GB2312"/>
          <w:color w:val="0C0C0C"/>
          <w:sz w:val="28"/>
          <w:szCs w:val="28"/>
          <w:highlight w:val="none"/>
          <w:u w:val="none"/>
          <w:lang w:val="en-US" w:eastAsia="zh-CN"/>
        </w:rPr>
        <w:t xml:space="preserve">  合同金额为</w:t>
      </w:r>
      <w:r>
        <w:rPr>
          <w:rFonts w:hint="eastAsia" w:ascii="楷体_GB2312" w:hAnsi="宋体" w:eastAsia="楷体_GB2312"/>
          <w:color w:val="0C0C0C"/>
          <w:sz w:val="28"/>
          <w:szCs w:val="28"/>
          <w:highlight w:val="none"/>
          <w:u w:val="single"/>
          <w:lang w:val="en-US" w:eastAsia="zh-CN"/>
        </w:rPr>
        <w:t xml:space="preserve">  暂定签约含税合同额人民币大写： XXX 小写：XX元 ，其中不含税金额人民币大写： XXX  小写：XX元 税率X%,超出总价时需重新签订补充协议。</w:t>
      </w:r>
    </w:p>
    <w:p w14:paraId="4D91BD35">
      <w:pPr>
        <w:spacing w:line="500" w:lineRule="exact"/>
        <w:ind w:firstLine="560" w:firstLineChars="200"/>
        <w:rPr>
          <w:rFonts w:hint="eastAsia" w:ascii="楷体_GB2312" w:hAnsi="宋体" w:eastAsia="楷体_GB2312" w:cs="Times New Roman"/>
          <w:color w:val="0C0C0C"/>
          <w:sz w:val="28"/>
          <w:szCs w:val="28"/>
          <w:highlight w:val="none"/>
          <w:u w:val="single"/>
          <w:lang w:val="en-US" w:eastAsia="zh-CN"/>
        </w:rPr>
      </w:pPr>
      <w:r>
        <w:rPr>
          <w:rFonts w:hint="eastAsia" w:ascii="楷体_GB2312" w:hAnsi="宋体" w:eastAsia="楷体_GB2312"/>
          <w:color w:val="0C0C0C"/>
          <w:sz w:val="28"/>
          <w:szCs w:val="28"/>
          <w:highlight w:val="none"/>
        </w:rPr>
        <w:t>第4条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交货地点：</w:t>
      </w:r>
      <w:r>
        <w:rPr>
          <w:rFonts w:hint="eastAsia" w:ascii="楷体_GB2312" w:hAnsi="宋体" w:eastAsia="楷体_GB2312" w:cs="Times New Roman"/>
          <w:color w:val="0C0C0C"/>
          <w:sz w:val="28"/>
          <w:szCs w:val="28"/>
          <w:highlight w:val="none"/>
          <w:u w:val="single"/>
          <w:lang w:val="en-US" w:eastAsia="zh-CN"/>
        </w:rPr>
        <w:t xml:space="preserve">施工现场，即：石家庄市友谊大街与永丰路交口东北角 </w:t>
      </w:r>
    </w:p>
    <w:p w14:paraId="49C06178">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第5条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交货时间：</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u w:val="single"/>
          <w:lang w:val="en-US" w:eastAsia="zh-CN"/>
        </w:rPr>
        <w:t>电话通知</w:t>
      </w:r>
      <w:r>
        <w:rPr>
          <w:rFonts w:hint="eastAsia" w:ascii="楷体_GB2312" w:hAnsi="宋体" w:eastAsia="楷体_GB2312"/>
          <w:color w:val="0C0C0C"/>
          <w:sz w:val="28"/>
          <w:szCs w:val="28"/>
          <w:highlight w:val="none"/>
          <w:u w:val="single"/>
        </w:rPr>
        <w:t xml:space="preserve">                                               </w:t>
      </w:r>
    </w:p>
    <w:p w14:paraId="50A293F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乙方在合同签订后或接到甲方书面通知后，在甲方指定</w:t>
      </w:r>
      <w:r>
        <w:rPr>
          <w:rFonts w:hint="eastAsia" w:ascii="楷体_GB2312" w:hAnsi="宋体" w:eastAsia="楷体_GB2312"/>
          <w:color w:val="0C0C0C"/>
          <w:sz w:val="28"/>
          <w:szCs w:val="28"/>
          <w:highlight w:val="none"/>
          <w:lang w:eastAsia="zh-CN"/>
        </w:rPr>
        <w:t>的</w:t>
      </w:r>
      <w:r>
        <w:rPr>
          <w:rFonts w:hint="eastAsia" w:ascii="楷体_GB2312" w:hAnsi="宋体" w:eastAsia="楷体_GB2312"/>
          <w:color w:val="0C0C0C"/>
          <w:sz w:val="28"/>
          <w:szCs w:val="28"/>
          <w:highlight w:val="none"/>
          <w:u w:val="single"/>
          <w:lang w:val="en-US" w:eastAsia="zh-CN"/>
        </w:rPr>
        <w:t xml:space="preserve"> 2 </w:t>
      </w:r>
      <w:r>
        <w:rPr>
          <w:rFonts w:hint="eastAsia" w:ascii="楷体_GB2312" w:hAnsi="宋体" w:eastAsia="楷体_GB2312"/>
          <w:color w:val="0C0C0C"/>
          <w:sz w:val="28"/>
          <w:szCs w:val="28"/>
          <w:highlight w:val="none"/>
          <w:lang w:val="en-US" w:eastAsia="zh-CN"/>
        </w:rPr>
        <w:t>日内，</w:t>
      </w:r>
      <w:r>
        <w:rPr>
          <w:rFonts w:hint="eastAsia" w:ascii="楷体_GB2312" w:hAnsi="宋体" w:eastAsia="楷体_GB2312"/>
          <w:color w:val="0C0C0C"/>
          <w:sz w:val="28"/>
          <w:szCs w:val="28"/>
          <w:highlight w:val="none"/>
        </w:rPr>
        <w:t>必须按甲方要求将产品供应至</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u w:val="single"/>
          <w:lang w:val="en-US" w:eastAsia="zh-CN"/>
        </w:rPr>
        <w:t>工地现场</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u w:val="single"/>
          <w:lang w:val="en-US" w:eastAsia="zh-CN"/>
        </w:rPr>
        <w:t xml:space="preserve">  </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rPr>
        <w:t>。</w:t>
      </w:r>
    </w:p>
    <w:p w14:paraId="24B801EF">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第6条</w:t>
      </w:r>
      <w:r>
        <w:rPr>
          <w:rFonts w:hint="eastAsia" w:ascii="宋体" w:hAnsi="宋体" w:eastAsia="楷体_GB2312"/>
          <w:color w:val="0C0C0C"/>
          <w:sz w:val="28"/>
          <w:szCs w:val="28"/>
          <w:highlight w:val="none"/>
        </w:rPr>
        <w:t> </w:t>
      </w:r>
      <w:r>
        <w:rPr>
          <w:rFonts w:hint="eastAsia" w:ascii="宋体" w:hAnsi="宋体" w:eastAsia="楷体_GB2312"/>
          <w:color w:val="0C0C0C"/>
          <w:sz w:val="28"/>
          <w:szCs w:val="28"/>
          <w:highlight w:val="none"/>
          <w:lang w:val="en-US" w:eastAsia="zh-CN"/>
        </w:rPr>
        <w:t xml:space="preserve"> </w:t>
      </w:r>
      <w:r>
        <w:rPr>
          <w:rFonts w:hint="eastAsia" w:ascii="楷体_GB2312" w:hAnsi="宋体" w:eastAsia="楷体_GB2312"/>
          <w:color w:val="0C0C0C"/>
          <w:sz w:val="28"/>
          <w:szCs w:val="28"/>
          <w:highlight w:val="none"/>
        </w:rPr>
        <w:t>品质要求：</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u w:val="single"/>
          <w:lang w:val="en-US" w:eastAsia="zh-CN"/>
        </w:rPr>
        <w:t>合格</w:t>
      </w:r>
      <w:r>
        <w:rPr>
          <w:rFonts w:hint="eastAsia" w:ascii="楷体_GB2312" w:hAnsi="宋体" w:eastAsia="楷体_GB2312"/>
          <w:color w:val="0C0C0C"/>
          <w:sz w:val="28"/>
          <w:szCs w:val="28"/>
          <w:highlight w:val="none"/>
          <w:u w:val="single"/>
        </w:rPr>
        <w:t xml:space="preserve">                                    </w:t>
      </w:r>
    </w:p>
    <w:p w14:paraId="5E95C75F">
      <w:pPr>
        <w:spacing w:line="500" w:lineRule="exact"/>
        <w:ind w:firstLine="560" w:firstLineChars="200"/>
        <w:rPr>
          <w:rFonts w:hint="eastAsia" w:ascii="楷体_GB2312" w:hAnsi="宋体" w:eastAsia="楷体_GB2312"/>
          <w:color w:val="0C0C0C"/>
          <w:sz w:val="28"/>
          <w:szCs w:val="28"/>
          <w:highlight w:val="none"/>
          <w:u w:val="single"/>
        </w:rPr>
      </w:pPr>
      <w:r>
        <w:rPr>
          <w:rFonts w:hint="eastAsia" w:ascii="楷体_GB2312" w:hAnsi="宋体" w:eastAsia="楷体_GB2312"/>
          <w:color w:val="0C0C0C"/>
          <w:sz w:val="28"/>
          <w:szCs w:val="28"/>
          <w:highlight w:val="none"/>
        </w:rPr>
        <w:t>第7条</w:t>
      </w:r>
      <w:r>
        <w:rPr>
          <w:rFonts w:hint="eastAsia" w:ascii="宋体" w:hAnsi="宋体" w:eastAsia="楷体_GB2312"/>
          <w:color w:val="0C0C0C"/>
          <w:sz w:val="28"/>
          <w:szCs w:val="28"/>
          <w:highlight w:val="none"/>
        </w:rPr>
        <w:t> </w:t>
      </w:r>
      <w:r>
        <w:rPr>
          <w:rFonts w:hint="eastAsia" w:ascii="宋体" w:hAnsi="宋体" w:eastAsia="楷体_GB2312"/>
          <w:color w:val="0C0C0C"/>
          <w:sz w:val="28"/>
          <w:szCs w:val="28"/>
          <w:highlight w:val="none"/>
          <w:lang w:val="en-US" w:eastAsia="zh-CN"/>
        </w:rPr>
        <w:t xml:space="preserve"> </w:t>
      </w:r>
      <w:r>
        <w:rPr>
          <w:rFonts w:hint="eastAsia" w:ascii="楷体_GB2312" w:hAnsi="宋体" w:eastAsia="楷体_GB2312"/>
          <w:color w:val="0C0C0C"/>
          <w:sz w:val="28"/>
          <w:szCs w:val="28"/>
          <w:highlight w:val="none"/>
        </w:rPr>
        <w:t>付款方式:</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s="Times New Roman"/>
          <w:color w:val="0C0C0C"/>
          <w:sz w:val="28"/>
          <w:szCs w:val="28"/>
          <w:highlight w:val="none"/>
          <w:u w:val="single"/>
          <w:lang w:val="en-US" w:eastAsia="zh-CN"/>
        </w:rPr>
        <w:t>供需双方每月对当月发生的货款额进行核对，3个月内付至货款的70%，外墙工程全部验收完成后付至货款的 85%，整体竣工完成后付至供货货款的 97%，剩余货款质保期满后付清（无息）</w:t>
      </w:r>
      <w:r>
        <w:rPr>
          <w:rFonts w:hint="eastAsia" w:ascii="楷体_GB2312" w:hAnsi="宋体" w:eastAsia="楷体_GB2312" w:cs="Times New Roman"/>
          <w:color w:val="0C0C0C"/>
          <w:sz w:val="28"/>
          <w:szCs w:val="28"/>
          <w:highlight w:val="none"/>
          <w:u w:val="single"/>
        </w:rPr>
        <w:t>。</w:t>
      </w:r>
    </w:p>
    <w:p w14:paraId="285C86DE">
      <w:pPr>
        <w:spacing w:line="500" w:lineRule="exact"/>
        <w:rPr>
          <w:rFonts w:hint="eastAsia" w:ascii="楷体_GB2312" w:hAnsi="宋体" w:eastAsia="楷体_GB2312"/>
          <w:color w:val="0C0C0C"/>
          <w:sz w:val="28"/>
          <w:szCs w:val="28"/>
          <w:highlight w:val="none"/>
          <w:u w:val="single"/>
        </w:rPr>
      </w:pP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第8条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货物的验收与交付：</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u w:val="single"/>
          <w:lang w:val="en-US" w:eastAsia="zh-CN"/>
        </w:rPr>
        <w:t>/</w:t>
      </w:r>
      <w:r>
        <w:rPr>
          <w:rFonts w:hint="eastAsia" w:ascii="楷体_GB2312" w:hAnsi="宋体" w:eastAsia="楷体_GB2312"/>
          <w:color w:val="0C0C0C"/>
          <w:sz w:val="28"/>
          <w:szCs w:val="28"/>
          <w:highlight w:val="none"/>
          <w:u w:val="single"/>
        </w:rPr>
        <w:t xml:space="preserve">                    </w:t>
      </w:r>
    </w:p>
    <w:p w14:paraId="29A971DC">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8．1乙方将货物运到交货地点后，乙方应向甲方提交以下资料：</w:t>
      </w:r>
    </w:p>
    <w:p w14:paraId="6CEC8D47">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1）产品合格证、质保卡；</w:t>
      </w:r>
    </w:p>
    <w:p w14:paraId="1C8CCE2E">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2）产品检验报告；</w:t>
      </w:r>
    </w:p>
    <w:p w14:paraId="5F1CFBE3">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3）产品说明书；</w:t>
      </w:r>
    </w:p>
    <w:p w14:paraId="004D834F">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4）发票。</w:t>
      </w:r>
    </w:p>
    <w:p w14:paraId="7D612281">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8．2交货</w:t>
      </w:r>
    </w:p>
    <w:p w14:paraId="7B125A97">
      <w:pPr>
        <w:spacing w:line="500" w:lineRule="exact"/>
        <w:ind w:firstLine="560" w:firstLineChars="200"/>
        <w:rPr>
          <w:rFonts w:hint="eastAsia" w:ascii="楷体_GB2312" w:hAnsi="宋体" w:eastAsia="楷体_GB2312"/>
          <w:color w:val="0C0C0C"/>
          <w:sz w:val="28"/>
          <w:szCs w:val="28"/>
          <w:highlight w:val="none"/>
          <w:u w:val="single"/>
        </w:rPr>
      </w:pPr>
      <w:r>
        <w:rPr>
          <w:rFonts w:hint="eastAsia" w:ascii="楷体_GB2312" w:hAnsi="宋体" w:eastAsia="楷体_GB2312"/>
          <w:color w:val="0C0C0C"/>
          <w:sz w:val="28"/>
          <w:szCs w:val="28"/>
          <w:highlight w:val="none"/>
        </w:rPr>
        <w:t>本次合同货物数量为：</w:t>
      </w:r>
      <w:r>
        <w:rPr>
          <w:rFonts w:hint="eastAsia" w:ascii="楷体_GB2312" w:hAnsi="宋体" w:eastAsia="楷体_GB2312"/>
          <w:color w:val="0C0C0C"/>
          <w:sz w:val="28"/>
          <w:szCs w:val="28"/>
          <w:highlight w:val="none"/>
          <w:u w:val="single"/>
          <w:lang w:val="en-US" w:eastAsia="zh-CN"/>
        </w:rPr>
        <w:t>以需方提供的收料单做结算（项目经理签字并盖项目公章）数量为准</w:t>
      </w:r>
      <w:r>
        <w:rPr>
          <w:rFonts w:hint="eastAsia" w:ascii="楷体_GB2312" w:hAnsi="宋体" w:eastAsia="楷体_GB2312"/>
          <w:color w:val="0C0C0C"/>
          <w:sz w:val="28"/>
          <w:szCs w:val="28"/>
          <w:highlight w:val="none"/>
          <w:u w:val="single"/>
        </w:rPr>
        <w:t xml:space="preserve">                             </w:t>
      </w:r>
    </w:p>
    <w:p w14:paraId="249C06CF">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第9条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双方责任</w:t>
      </w:r>
    </w:p>
    <w:p w14:paraId="01A92A95">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9．1乙方责任：</w:t>
      </w:r>
    </w:p>
    <w:p w14:paraId="2165F912">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1）乙方负责履行该合同的</w:t>
      </w:r>
      <w:r>
        <w:rPr>
          <w:rFonts w:hint="eastAsia" w:ascii="楷体_GB2312" w:hAnsi="宋体" w:eastAsia="楷体_GB2312"/>
          <w:color w:val="0C0C0C"/>
          <w:sz w:val="28"/>
          <w:szCs w:val="28"/>
          <w:highlight w:val="none"/>
          <w:lang w:eastAsia="zh-CN"/>
        </w:rPr>
        <w:t>代表人</w:t>
      </w:r>
      <w:r>
        <w:rPr>
          <w:rFonts w:hint="eastAsia" w:ascii="楷体_GB2312" w:hAnsi="宋体" w:eastAsia="楷体_GB2312"/>
          <w:color w:val="0C0C0C"/>
          <w:sz w:val="28"/>
          <w:szCs w:val="28"/>
          <w:highlight w:val="none"/>
        </w:rPr>
        <w:t>：</w:t>
      </w:r>
      <w:r>
        <w:rPr>
          <w:rFonts w:hint="eastAsia" w:ascii="楷体_GB2312" w:hAnsi="宋体" w:eastAsia="楷体_GB2312"/>
          <w:color w:val="0C0C0C"/>
          <w:sz w:val="28"/>
          <w:szCs w:val="28"/>
          <w:highlight w:val="none"/>
          <w:lang w:val="en-US" w:eastAsia="zh-CN"/>
        </w:rPr>
        <w:t xml:space="preserve">XX  </w:t>
      </w:r>
      <w:r>
        <w:rPr>
          <w:rFonts w:hint="eastAsia" w:ascii="楷体_GB2312" w:hAnsi="宋体" w:eastAsia="楷体_GB2312"/>
          <w:color w:val="0C0C0C"/>
          <w:sz w:val="28"/>
          <w:szCs w:val="28"/>
          <w:highlight w:val="none"/>
        </w:rPr>
        <w:t>联系方式：</w:t>
      </w:r>
      <w:r>
        <w:rPr>
          <w:rFonts w:hint="eastAsia" w:ascii="楷体_GB2312" w:hAnsi="宋体" w:eastAsia="楷体_GB2312" w:cs="Times New Roman"/>
          <w:color w:val="0C0C0C"/>
          <w:sz w:val="28"/>
          <w:szCs w:val="28"/>
          <w:highlight w:val="none"/>
          <w:u w:val="single"/>
          <w:lang w:val="en-US" w:eastAsia="zh-CN"/>
        </w:rPr>
        <w:t>XXXX</w:t>
      </w:r>
      <w:r>
        <w:rPr>
          <w:rFonts w:hint="eastAsia" w:ascii="楷体_GB2312" w:hAnsi="宋体" w:eastAsia="楷体_GB2312"/>
          <w:color w:val="0C0C0C"/>
          <w:sz w:val="28"/>
          <w:szCs w:val="28"/>
          <w:highlight w:val="none"/>
          <w:lang w:val="en-US" w:eastAsia="zh-CN"/>
        </w:rPr>
        <w:t xml:space="preserve"> </w:t>
      </w:r>
      <w:r>
        <w:rPr>
          <w:rFonts w:hint="eastAsia" w:ascii="楷体_GB2312" w:hAnsi="宋体" w:eastAsia="楷体_GB2312"/>
          <w:color w:val="0C0C0C"/>
          <w:sz w:val="28"/>
          <w:szCs w:val="28"/>
          <w:highlight w:val="none"/>
        </w:rPr>
        <w:t xml:space="preserve">              </w:t>
      </w:r>
    </w:p>
    <w:p w14:paraId="33F72FE5">
      <w:pPr>
        <w:spacing w:line="500" w:lineRule="exact"/>
        <w:ind w:firstLine="560" w:firstLineChars="200"/>
        <w:rPr>
          <w:rFonts w:hint="eastAsia" w:ascii="楷体_GB2312" w:hAnsi="宋体" w:eastAsia="楷体_GB2312"/>
          <w:color w:val="0C0C0C"/>
          <w:sz w:val="28"/>
          <w:szCs w:val="28"/>
          <w:highlight w:val="none"/>
          <w:u w:val="single"/>
        </w:rPr>
      </w:pPr>
      <w:r>
        <w:rPr>
          <w:rFonts w:hint="eastAsia" w:ascii="楷体_GB2312" w:hAnsi="宋体" w:eastAsia="楷体_GB2312"/>
          <w:color w:val="0C0C0C"/>
          <w:sz w:val="28"/>
          <w:szCs w:val="28"/>
          <w:highlight w:val="none"/>
        </w:rPr>
        <w:t>2）乙方应按甲方的要求向甲方按时提供符合质量标准的</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u w:val="single"/>
          <w:lang w:val="en-US" w:eastAsia="zh-CN"/>
        </w:rPr>
        <w:t>货物</w:t>
      </w:r>
      <w:r>
        <w:rPr>
          <w:rFonts w:hint="eastAsia" w:ascii="楷体_GB2312" w:hAnsi="宋体" w:eastAsia="楷体_GB2312"/>
          <w:color w:val="0C0C0C"/>
          <w:sz w:val="28"/>
          <w:szCs w:val="28"/>
          <w:highlight w:val="none"/>
          <w:u w:val="single"/>
        </w:rPr>
        <w:t xml:space="preserve">           </w:t>
      </w:r>
    </w:p>
    <w:p w14:paraId="27FDEAAC">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9．2甲方责任</w:t>
      </w:r>
    </w:p>
    <w:p w14:paraId="471E9CA4">
      <w:pPr>
        <w:spacing w:line="500" w:lineRule="exact"/>
        <w:ind w:firstLine="560" w:firstLineChars="200"/>
        <w:rPr>
          <w:rFonts w:hint="eastAsia" w:ascii="楷体_GB2312" w:hAnsi="宋体" w:eastAsia="楷体_GB2312" w:cs="Times New Roman"/>
          <w:color w:val="0C0C0C"/>
          <w:sz w:val="28"/>
          <w:szCs w:val="28"/>
          <w:highlight w:val="none"/>
        </w:rPr>
      </w:pPr>
      <w:r>
        <w:rPr>
          <w:rFonts w:hint="eastAsia" w:ascii="楷体_GB2312" w:hAnsi="宋体" w:eastAsia="楷体_GB2312" w:cs="Times New Roman"/>
          <w:color w:val="0C0C0C"/>
          <w:sz w:val="28"/>
          <w:szCs w:val="28"/>
          <w:highlight w:val="none"/>
        </w:rPr>
        <w:t>1）甲方</w:t>
      </w:r>
      <w:r>
        <w:rPr>
          <w:rFonts w:hint="eastAsia" w:ascii="楷体_GB2312" w:hAnsi="宋体" w:eastAsia="楷体_GB2312" w:cs="Times New Roman"/>
          <w:color w:val="0C0C0C"/>
          <w:sz w:val="28"/>
          <w:szCs w:val="28"/>
          <w:highlight w:val="none"/>
          <w:lang w:eastAsia="zh-CN"/>
        </w:rPr>
        <w:t>代表</w:t>
      </w:r>
      <w:r>
        <w:rPr>
          <w:rFonts w:hint="eastAsia" w:ascii="楷体_GB2312" w:hAnsi="宋体" w:eastAsia="楷体_GB2312" w:cs="Times New Roman"/>
          <w:color w:val="0C0C0C"/>
          <w:sz w:val="28"/>
          <w:szCs w:val="28"/>
          <w:highlight w:val="none"/>
        </w:rPr>
        <w:t>：</w:t>
      </w:r>
      <w:r>
        <w:rPr>
          <w:rFonts w:hint="eastAsia" w:ascii="楷体_GB2312" w:hAnsi="宋体" w:eastAsia="楷体_GB2312" w:cs="Times New Roman"/>
          <w:color w:val="0C0C0C"/>
          <w:sz w:val="28"/>
          <w:szCs w:val="28"/>
          <w:highlight w:val="none"/>
          <w:lang w:val="en-US" w:eastAsia="zh-CN"/>
        </w:rPr>
        <w:t>杨朝阳</w:t>
      </w:r>
      <w:r>
        <w:rPr>
          <w:rFonts w:hint="eastAsia" w:ascii="楷体_GB2312" w:hAnsi="宋体" w:eastAsia="楷体_GB2312" w:cs="Times New Roman"/>
          <w:color w:val="0C0C0C"/>
          <w:sz w:val="28"/>
          <w:szCs w:val="28"/>
          <w:highlight w:val="none"/>
        </w:rPr>
        <w:t xml:space="preserve"> 联系方式：</w:t>
      </w:r>
      <w:r>
        <w:rPr>
          <w:rFonts w:hint="eastAsia" w:ascii="楷体_GB2312" w:hAnsi="宋体" w:eastAsia="楷体_GB2312" w:cs="Times New Roman"/>
          <w:color w:val="0C0C0C"/>
          <w:sz w:val="28"/>
          <w:szCs w:val="28"/>
          <w:highlight w:val="none"/>
          <w:u w:val="single"/>
          <w:lang w:val="en-US" w:eastAsia="zh-CN"/>
        </w:rPr>
        <w:t>18000318388</w:t>
      </w:r>
      <w:r>
        <w:rPr>
          <w:rFonts w:hint="eastAsia" w:ascii="楷体_GB2312" w:hAnsi="宋体" w:eastAsia="楷体_GB2312" w:cs="Times New Roman"/>
          <w:color w:val="0C0C0C"/>
          <w:sz w:val="28"/>
          <w:szCs w:val="28"/>
          <w:highlight w:val="none"/>
        </w:rPr>
        <w:t xml:space="preserve">           </w:t>
      </w:r>
    </w:p>
    <w:p w14:paraId="27FEF830">
      <w:pPr>
        <w:spacing w:line="500" w:lineRule="exact"/>
        <w:ind w:firstLine="560" w:firstLineChars="200"/>
        <w:rPr>
          <w:rFonts w:hint="default" w:ascii="楷体_GB2312" w:hAnsi="宋体" w:eastAsia="楷体_GB2312"/>
          <w:color w:val="0C0C0C"/>
          <w:sz w:val="28"/>
          <w:szCs w:val="28"/>
          <w:highlight w:val="none"/>
          <w:lang w:val="en-US"/>
        </w:rPr>
      </w:pPr>
      <w:r>
        <w:rPr>
          <w:rFonts w:hint="eastAsia" w:ascii="楷体_GB2312" w:hAnsi="宋体" w:eastAsia="楷体_GB2312"/>
          <w:color w:val="0C0C0C"/>
          <w:sz w:val="28"/>
          <w:szCs w:val="28"/>
          <w:highlight w:val="none"/>
        </w:rPr>
        <w:t>2）甲方应按照合同有关条款按时向乙方付款。</w:t>
      </w:r>
    </w:p>
    <w:p w14:paraId="56C0F1E8">
      <w:pPr>
        <w:widowControl/>
        <w:snapToGrid w:val="0"/>
        <w:spacing w:line="460" w:lineRule="atLeast"/>
        <w:ind w:firstLine="560" w:firstLineChars="200"/>
        <w:rPr>
          <w:rFonts w:hint="eastAsia" w:ascii="楷体_GB2312" w:hAnsi="宋体" w:eastAsia="楷体_GB2312"/>
          <w:color w:val="0C0C0C"/>
          <w:sz w:val="28"/>
          <w:szCs w:val="28"/>
          <w:highlight w:val="none"/>
          <w:lang w:eastAsia="zh-CN"/>
        </w:rPr>
      </w:pPr>
      <w:r>
        <w:rPr>
          <w:rFonts w:hint="eastAsia" w:ascii="楷体_GB2312" w:hAnsi="宋体" w:eastAsia="楷体_GB2312"/>
          <w:color w:val="0C0C0C"/>
          <w:sz w:val="28"/>
          <w:szCs w:val="28"/>
          <w:highlight w:val="none"/>
          <w:lang w:val="en-US" w:eastAsia="zh-CN"/>
        </w:rPr>
        <w:t>3</w:t>
      </w:r>
      <w:r>
        <w:rPr>
          <w:rFonts w:hint="eastAsia" w:ascii="楷体_GB2312" w:hAnsi="宋体" w:eastAsia="楷体_GB2312"/>
          <w:color w:val="0C0C0C"/>
          <w:sz w:val="28"/>
          <w:szCs w:val="28"/>
          <w:highlight w:val="none"/>
          <w:lang w:eastAsia="zh-CN"/>
        </w:rPr>
        <w:t>）</w:t>
      </w:r>
      <w:r>
        <w:rPr>
          <w:rFonts w:hint="eastAsia" w:ascii="楷体_GB2312" w:hAnsi="宋体" w:eastAsia="楷体_GB2312"/>
          <w:color w:val="0C0C0C"/>
          <w:kern w:val="0"/>
          <w:sz w:val="28"/>
          <w:szCs w:val="28"/>
          <w:highlight w:val="none"/>
        </w:rPr>
        <w:t>对本合同事项结算和赔偿的确认</w:t>
      </w:r>
      <w:r>
        <w:rPr>
          <w:rFonts w:hint="eastAsia" w:ascii="楷体_GB2312" w:hAnsi="宋体" w:eastAsia="楷体_GB2312"/>
          <w:color w:val="0C0C0C"/>
          <w:kern w:val="0"/>
          <w:sz w:val="28"/>
          <w:szCs w:val="28"/>
          <w:highlight w:val="none"/>
          <w:lang w:eastAsia="zh-CN"/>
        </w:rPr>
        <w:t>除甲方代表签字外，</w:t>
      </w:r>
      <w:r>
        <w:rPr>
          <w:rFonts w:hint="eastAsia" w:ascii="楷体_GB2312" w:hAnsi="宋体" w:eastAsia="楷体_GB2312"/>
          <w:color w:val="0C0C0C"/>
          <w:kern w:val="0"/>
          <w:sz w:val="28"/>
          <w:szCs w:val="28"/>
          <w:highlight w:val="none"/>
        </w:rPr>
        <w:t>还须加盖</w:t>
      </w:r>
      <w:r>
        <w:rPr>
          <w:rFonts w:hint="eastAsia" w:ascii="楷体_GB2312" w:hAnsi="宋体" w:eastAsia="楷体_GB2312"/>
          <w:color w:val="0C0C0C"/>
          <w:kern w:val="0"/>
          <w:sz w:val="28"/>
          <w:szCs w:val="28"/>
          <w:highlight w:val="none"/>
          <w:lang w:eastAsia="zh-CN"/>
        </w:rPr>
        <w:t>甲方</w:t>
      </w:r>
      <w:r>
        <w:rPr>
          <w:rFonts w:hint="eastAsia" w:ascii="楷体_GB2312" w:hAnsi="宋体" w:eastAsia="楷体_GB2312"/>
          <w:color w:val="0C0C0C"/>
          <w:kern w:val="0"/>
          <w:sz w:val="28"/>
          <w:szCs w:val="28"/>
          <w:highlight w:val="none"/>
          <w:lang w:val="en-US" w:eastAsia="zh-CN"/>
        </w:rPr>
        <w:t>项目部</w:t>
      </w:r>
      <w:r>
        <w:rPr>
          <w:rFonts w:hint="eastAsia" w:ascii="楷体_GB2312" w:hAnsi="宋体" w:eastAsia="楷体_GB2312"/>
          <w:color w:val="0C0C0C"/>
          <w:kern w:val="0"/>
          <w:sz w:val="28"/>
          <w:szCs w:val="28"/>
          <w:highlight w:val="none"/>
          <w:lang w:eastAsia="zh-CN"/>
        </w:rPr>
        <w:t>公</w:t>
      </w:r>
      <w:r>
        <w:rPr>
          <w:rFonts w:hint="eastAsia" w:ascii="楷体_GB2312" w:hAnsi="宋体" w:eastAsia="楷体_GB2312"/>
          <w:color w:val="0C0C0C"/>
          <w:kern w:val="0"/>
          <w:sz w:val="28"/>
          <w:szCs w:val="28"/>
          <w:highlight w:val="none"/>
        </w:rPr>
        <w:t>章方为有效；对于</w:t>
      </w:r>
      <w:r>
        <w:rPr>
          <w:rFonts w:hint="eastAsia" w:ascii="楷体_GB2312" w:hAnsi="宋体" w:eastAsia="楷体_GB2312"/>
          <w:color w:val="0C0C0C"/>
          <w:kern w:val="0"/>
          <w:sz w:val="28"/>
          <w:szCs w:val="28"/>
          <w:highlight w:val="none"/>
          <w:lang w:eastAsia="zh-CN"/>
        </w:rPr>
        <w:t>所加盖印章非甲方合法印章或非公章（如技术资料印章）的或仅有签字无盖章的，不作为双方结算确认债权的依据，乙方不得据此要求甲方承担违约责任。</w:t>
      </w:r>
    </w:p>
    <w:p w14:paraId="7E93C71B">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第10条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交货时间变更</w:t>
      </w:r>
    </w:p>
    <w:p w14:paraId="26B6A31F">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甲方对于交货时间变更的书面通知应至少提前</w:t>
      </w:r>
      <w:r>
        <w:rPr>
          <w:rFonts w:hint="eastAsia" w:ascii="宋体" w:hAnsi="宋体" w:eastAsia="楷体_GB2312"/>
          <w:color w:val="0C0C0C"/>
          <w:sz w:val="28"/>
          <w:szCs w:val="28"/>
          <w:highlight w:val="none"/>
          <w:u w:val="single"/>
        </w:rPr>
        <w:t> </w:t>
      </w:r>
      <w:r>
        <w:rPr>
          <w:rFonts w:hint="eastAsia" w:ascii="宋体" w:hAnsi="宋体" w:eastAsia="楷体_GB2312"/>
          <w:color w:val="0C0C0C"/>
          <w:sz w:val="28"/>
          <w:szCs w:val="28"/>
          <w:highlight w:val="none"/>
          <w:u w:val="single"/>
          <w:lang w:val="en-US" w:eastAsia="zh-CN"/>
        </w:rPr>
        <w:t>2</w:t>
      </w:r>
      <w:r>
        <w:rPr>
          <w:rFonts w:hint="eastAsia" w:ascii="宋体" w:hAnsi="宋体" w:eastAsia="楷体_GB2312"/>
          <w:color w:val="0C0C0C"/>
          <w:sz w:val="28"/>
          <w:szCs w:val="28"/>
          <w:highlight w:val="none"/>
          <w:u w:val="single"/>
        </w:rPr>
        <w:t> </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rPr>
        <w:t>天发出，并且在发出通知之前，应先行口头通知乙方。</w:t>
      </w:r>
    </w:p>
    <w:p w14:paraId="7DA92590">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第11条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质量保修：</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u w:val="single"/>
          <w:lang w:val="en-US" w:eastAsia="zh-CN"/>
        </w:rPr>
        <w:t>供方负责</w:t>
      </w:r>
      <w:r>
        <w:rPr>
          <w:rFonts w:hint="eastAsia" w:ascii="楷体_GB2312" w:hAnsi="宋体" w:eastAsia="楷体_GB2312"/>
          <w:color w:val="0C0C0C"/>
          <w:sz w:val="28"/>
          <w:szCs w:val="28"/>
          <w:highlight w:val="none"/>
          <w:u w:val="single"/>
        </w:rPr>
        <w:t xml:space="preserve">                                           </w:t>
      </w:r>
    </w:p>
    <w:p w14:paraId="2B45C04B">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第12条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违约责任</w:t>
      </w:r>
    </w:p>
    <w:p w14:paraId="6D5A33C5">
      <w:pPr>
        <w:spacing w:line="500" w:lineRule="exact"/>
        <w:ind w:firstLine="560" w:firstLineChars="200"/>
        <w:jc w:val="left"/>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12．1逾期交货赔偿费：每逾期一天按货款总额的</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u w:val="single"/>
          <w:lang w:val="en-US" w:eastAsia="zh-CN"/>
        </w:rPr>
        <w:t>1</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u w:val="single"/>
          <w:lang w:val="en-US" w:eastAsia="zh-CN"/>
        </w:rPr>
        <w:t>%</w:t>
      </w:r>
      <w:r>
        <w:rPr>
          <w:rFonts w:hint="eastAsia" w:ascii="楷体_GB2312" w:hAnsi="宋体" w:eastAsia="楷体_GB2312"/>
          <w:color w:val="0C0C0C"/>
          <w:sz w:val="28"/>
          <w:szCs w:val="28"/>
          <w:highlight w:val="none"/>
        </w:rPr>
        <w:t>计。</w:t>
      </w:r>
    </w:p>
    <w:p w14:paraId="3630BDC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12．2不能交货：逾期交货超过</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u w:val="single"/>
          <w:lang w:val="en-US" w:eastAsia="zh-CN"/>
        </w:rPr>
        <w:t>2</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rPr>
        <w:t>天视为不能交货，或者有证据表明乙方不能交货，则甲方按通用条款之第15条向乙方追讨损失赔偿。</w:t>
      </w:r>
    </w:p>
    <w:p w14:paraId="6DF236F5">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12．3逾期付款赔偿费：每逾期一天按逾期付款部分金额的</w:t>
      </w:r>
    </w:p>
    <w:p w14:paraId="2236647B">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u w:val="single"/>
          <w:lang w:val="en-US" w:eastAsia="zh-CN"/>
        </w:rPr>
        <w:t xml:space="preserve">     /    %</w:t>
      </w:r>
      <w:r>
        <w:rPr>
          <w:rFonts w:hint="eastAsia" w:ascii="楷体_GB2312" w:hAnsi="宋体" w:eastAsia="楷体_GB2312"/>
          <w:color w:val="0C0C0C"/>
          <w:sz w:val="28"/>
          <w:szCs w:val="28"/>
          <w:highlight w:val="none"/>
          <w:u w:val="none"/>
        </w:rPr>
        <w:t>计算违约金，总额不超过逾期付款金额的</w:t>
      </w:r>
      <w:r>
        <w:rPr>
          <w:rFonts w:hint="eastAsia" w:ascii="楷体_GB2312" w:hAnsi="宋体" w:eastAsia="楷体_GB2312"/>
          <w:color w:val="0C0C0C"/>
          <w:sz w:val="28"/>
          <w:szCs w:val="28"/>
          <w:highlight w:val="none"/>
          <w:u w:val="single"/>
          <w:lang w:val="en-US" w:eastAsia="zh-CN"/>
        </w:rPr>
        <w:t xml:space="preserve">   /  </w:t>
      </w:r>
      <w:r>
        <w:rPr>
          <w:rFonts w:hint="eastAsia" w:ascii="楷体_GB2312" w:hAnsi="宋体" w:eastAsia="楷体_GB2312"/>
          <w:color w:val="0C0C0C"/>
          <w:sz w:val="28"/>
          <w:szCs w:val="28"/>
          <w:highlight w:val="none"/>
          <w:u w:val="single"/>
        </w:rPr>
        <w:t>%</w:t>
      </w:r>
      <w:r>
        <w:rPr>
          <w:rFonts w:hint="eastAsia" w:ascii="楷体_GB2312" w:hAnsi="宋体" w:eastAsia="楷体_GB2312"/>
          <w:color w:val="0C0C0C"/>
          <w:sz w:val="28"/>
          <w:szCs w:val="28"/>
          <w:highlight w:val="none"/>
        </w:rPr>
        <w:t>。</w:t>
      </w:r>
    </w:p>
    <w:p w14:paraId="1BCAD874">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具体按照合同条件之通用条款第15条执行。</w:t>
      </w:r>
    </w:p>
    <w:p w14:paraId="4F14E7C2">
      <w:pPr>
        <w:spacing w:line="500" w:lineRule="exact"/>
        <w:ind w:firstLine="560" w:firstLineChars="200"/>
        <w:rPr>
          <w:rFonts w:hint="eastAsia" w:ascii="楷体_GB2312" w:hAnsi="宋体" w:eastAsia="楷体_GB2312"/>
          <w:color w:val="0C0C0C"/>
          <w:sz w:val="28"/>
          <w:szCs w:val="28"/>
          <w:highlight w:val="none"/>
          <w:lang w:val="en-US" w:eastAsia="zh-CN"/>
        </w:rPr>
      </w:pPr>
      <w:r>
        <w:rPr>
          <w:rFonts w:hint="eastAsia" w:ascii="楷体_GB2312" w:hAnsi="宋体" w:eastAsia="楷体_GB2312"/>
          <w:color w:val="0C0C0C"/>
          <w:sz w:val="28"/>
          <w:szCs w:val="28"/>
          <w:highlight w:val="none"/>
          <w:lang w:val="en-US" w:eastAsia="zh-CN"/>
        </w:rPr>
        <w:t>12.4 乙方存在其他违约行为的，按照货款总额的</w:t>
      </w:r>
      <w:r>
        <w:rPr>
          <w:rFonts w:hint="eastAsia" w:ascii="楷体_GB2312" w:hAnsi="宋体" w:eastAsia="楷体_GB2312"/>
          <w:color w:val="0C0C0C"/>
          <w:sz w:val="28"/>
          <w:szCs w:val="28"/>
          <w:highlight w:val="none"/>
          <w:u w:val="single"/>
          <w:lang w:val="en-US" w:eastAsia="zh-CN"/>
        </w:rPr>
        <w:t xml:space="preserve"> 5 </w:t>
      </w:r>
      <w:r>
        <w:rPr>
          <w:rFonts w:hint="eastAsia" w:ascii="楷体_GB2312" w:hAnsi="宋体" w:eastAsia="楷体_GB2312"/>
          <w:color w:val="0C0C0C"/>
          <w:sz w:val="28"/>
          <w:szCs w:val="28"/>
          <w:highlight w:val="none"/>
          <w:lang w:val="en-US" w:eastAsia="zh-CN"/>
        </w:rPr>
        <w:t>%支付违约金。</w:t>
      </w:r>
    </w:p>
    <w:p w14:paraId="57188E3E">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第13条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合同组成</w:t>
      </w:r>
    </w:p>
    <w:p w14:paraId="25BB0FE7">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本合同由以下几个部分组成，并互为说明、补充，共同组成一个整体进行理解。当出现含糊或歧义时，则甲方有权对有关条款作出解释或校正，并就此向乙方发出有关通知。在此情况下，除合同另有规定外，构成合同的文件附件还有：</w:t>
      </w:r>
    </w:p>
    <w:p w14:paraId="1D520D10">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1）采购合同及其附件；</w:t>
      </w:r>
    </w:p>
    <w:p w14:paraId="56B1597D">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2）合同履行期间的往来函件；</w:t>
      </w:r>
    </w:p>
    <w:p w14:paraId="6C35C28D">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3）合同条件之通用条款；</w:t>
      </w:r>
    </w:p>
    <w:p w14:paraId="476A6340">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4）乙方向甲方所递交的投标函；</w:t>
      </w:r>
    </w:p>
    <w:p w14:paraId="2D6EB2CC">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5）由甲乙双方认可的行业规范、标准、产品说明书（包括规格、质量、检验依据及结果、原材料产地、货物产地、包装、使用功能、验收方式等）、图纸等资料；</w:t>
      </w:r>
    </w:p>
    <w:p w14:paraId="5D8197F6">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第14条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其他约定： </w:t>
      </w:r>
    </w:p>
    <w:p w14:paraId="288D018D">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 xml:space="preserve">14.1 </w:t>
      </w:r>
      <w:r>
        <w:rPr>
          <w:rFonts w:hint="eastAsia" w:ascii="楷体_GB2312" w:hAnsi="宋体" w:eastAsia="楷体_GB2312"/>
          <w:color w:val="0C0C0C"/>
          <w:sz w:val="28"/>
          <w:szCs w:val="28"/>
          <w:highlight w:val="none"/>
          <w:lang w:eastAsia="zh-CN"/>
        </w:rPr>
        <w:t>乙方承诺其在本合同履行完毕之前，是合法有效存续的独立法人，具有</w:t>
      </w:r>
      <w:r>
        <w:rPr>
          <w:rFonts w:hint="eastAsia" w:ascii="楷体_GB2312" w:hAnsi="宋体" w:eastAsia="楷体_GB2312"/>
          <w:color w:val="0C0C0C"/>
          <w:sz w:val="28"/>
          <w:szCs w:val="28"/>
          <w:highlight w:val="none"/>
          <w:u w:val="single"/>
          <w:lang w:val="en-US" w:eastAsia="zh-CN"/>
        </w:rPr>
        <w:t xml:space="preserve"> (</w:t>
      </w:r>
      <w:r>
        <w:rPr>
          <w:rFonts w:hint="eastAsia" w:ascii="楷体_GB2312" w:hAnsi="宋体" w:eastAsia="楷体_GB2312"/>
          <w:color w:val="auto"/>
          <w:sz w:val="28"/>
          <w:szCs w:val="28"/>
          <w:highlight w:val="none"/>
          <w:u w:val="single"/>
          <w:lang w:val="en-US" w:eastAsia="zh-CN"/>
        </w:rPr>
        <w:t>xxx</w:t>
      </w:r>
      <w:r>
        <w:rPr>
          <w:rFonts w:hint="eastAsia" w:ascii="楷体_GB2312" w:hAnsi="宋体" w:eastAsia="楷体_GB2312"/>
          <w:color w:val="0C0C0C"/>
          <w:sz w:val="28"/>
          <w:szCs w:val="28"/>
          <w:highlight w:val="none"/>
          <w:u w:val="single"/>
          <w:lang w:val="en-US" w:eastAsia="zh-CN"/>
        </w:rPr>
        <w:t xml:space="preserve">) </w:t>
      </w:r>
      <w:r>
        <w:rPr>
          <w:rFonts w:hint="eastAsia" w:ascii="楷体_GB2312" w:hAnsi="宋体" w:eastAsia="楷体_GB2312"/>
          <w:color w:val="0C0C0C"/>
          <w:sz w:val="28"/>
          <w:szCs w:val="28"/>
          <w:highlight w:val="none"/>
          <w:lang w:val="en-US" w:eastAsia="zh-CN"/>
        </w:rPr>
        <w:t>纳税人资格，不存在纳税不良信用。</w:t>
      </w:r>
    </w:p>
    <w:p w14:paraId="53BA6F6B">
      <w:pPr>
        <w:spacing w:line="500" w:lineRule="exact"/>
        <w:ind w:firstLine="560" w:firstLineChars="200"/>
        <w:rPr>
          <w:rFonts w:hint="eastAsia" w:ascii="楷体_GB2312" w:hAnsi="宋体" w:eastAsia="楷体_GB2312"/>
          <w:color w:val="0C0C0C"/>
          <w:sz w:val="28"/>
          <w:szCs w:val="28"/>
          <w:highlight w:val="none"/>
          <w:lang w:val="en-US" w:eastAsia="zh-CN"/>
        </w:rPr>
      </w:pPr>
      <w:r>
        <w:rPr>
          <w:rFonts w:hint="eastAsia" w:ascii="楷体_GB2312" w:hAnsi="宋体" w:eastAsia="楷体_GB2312"/>
          <w:color w:val="0C0C0C"/>
          <w:sz w:val="28"/>
          <w:szCs w:val="28"/>
          <w:highlight w:val="none"/>
          <w:lang w:val="en-US" w:eastAsia="zh-CN"/>
        </w:rPr>
        <w:t>14.2甲方每次付款前，乙方必须提供等额合法有效的</w:t>
      </w:r>
      <w:r>
        <w:rPr>
          <w:rFonts w:hint="eastAsia" w:ascii="楷体_GB2312" w:hAnsi="宋体" w:eastAsia="楷体_GB2312"/>
          <w:color w:val="0C0C0C"/>
          <w:sz w:val="28"/>
          <w:szCs w:val="28"/>
          <w:highlight w:val="none"/>
          <w:u w:val="single"/>
          <w:lang w:val="en-US" w:eastAsia="zh-CN"/>
        </w:rPr>
        <w:t xml:space="preserve"> 增值税专用发票，税率X% </w:t>
      </w:r>
      <w:r>
        <w:rPr>
          <w:rFonts w:hint="eastAsia" w:ascii="楷体_GB2312" w:hAnsi="宋体" w:eastAsia="楷体_GB2312"/>
          <w:color w:val="0C0C0C"/>
          <w:sz w:val="28"/>
          <w:szCs w:val="28"/>
          <w:highlight w:val="none"/>
          <w:lang w:val="en-US" w:eastAsia="zh-CN"/>
        </w:rPr>
        <w:t>以及提供满足工程竣工验收合格所需的相关资料。否则，甲方在乙方未提供上述资料前有权拒绝支付任何款项且不承担任何责任，且上述乙方义务不因甲方违约而免除。</w:t>
      </w:r>
    </w:p>
    <w:p w14:paraId="4B8DA0E3">
      <w:pPr>
        <w:spacing w:line="500" w:lineRule="exact"/>
        <w:ind w:firstLine="560" w:firstLineChars="200"/>
        <w:rPr>
          <w:rFonts w:hint="eastAsia" w:ascii="楷体_GB2312" w:hAnsi="宋体" w:eastAsia="楷体_GB2312"/>
          <w:color w:val="0C0C0C"/>
          <w:sz w:val="28"/>
          <w:szCs w:val="28"/>
          <w:highlight w:val="none"/>
          <w:lang w:val="en-US" w:eastAsia="zh-CN"/>
        </w:rPr>
      </w:pPr>
      <w:r>
        <w:rPr>
          <w:rFonts w:hint="eastAsia" w:ascii="楷体_GB2312" w:hAnsi="宋体" w:eastAsia="楷体_GB2312"/>
          <w:color w:val="0C0C0C"/>
          <w:sz w:val="28"/>
          <w:szCs w:val="28"/>
          <w:highlight w:val="none"/>
          <w:lang w:val="en-US" w:eastAsia="zh-CN"/>
        </w:rPr>
        <w:t>14.3 甲方同意乙方委托第三方运输或送货的，应提供其与第三方之间运输合同，否则造成甲方进项税不能抵扣的，乙方应按本合同约定予以赔偿。</w:t>
      </w:r>
    </w:p>
    <w:p w14:paraId="5B6E3828">
      <w:pPr>
        <w:spacing w:line="500" w:lineRule="exact"/>
        <w:ind w:firstLine="560" w:firstLineChars="200"/>
        <w:rPr>
          <w:rFonts w:hint="eastAsia" w:ascii="楷体_GB2312" w:hAnsi="宋体" w:eastAsia="楷体_GB2312"/>
          <w:color w:val="0C0C0C"/>
          <w:sz w:val="28"/>
          <w:szCs w:val="28"/>
          <w:highlight w:val="none"/>
          <w:lang w:val="en-US" w:eastAsia="zh-CN"/>
        </w:rPr>
      </w:pPr>
      <w:r>
        <w:rPr>
          <w:rFonts w:hint="eastAsia" w:ascii="楷体_GB2312" w:hAnsi="宋体" w:eastAsia="楷体_GB2312"/>
          <w:color w:val="0C0C0C"/>
          <w:sz w:val="28"/>
          <w:szCs w:val="28"/>
          <w:highlight w:val="none"/>
          <w:lang w:val="en-US" w:eastAsia="zh-CN"/>
        </w:rPr>
        <w:t>14.4 未经双方书面同意，该合同项下权利义务以及</w:t>
      </w:r>
      <w:r>
        <w:rPr>
          <w:rFonts w:hint="eastAsia" w:ascii="楷体_GB2312" w:hAnsi="宋体" w:eastAsia="楷体_GB2312"/>
          <w:color w:val="0C0C0C"/>
          <w:sz w:val="28"/>
          <w:szCs w:val="28"/>
          <w:highlight w:val="none"/>
        </w:rPr>
        <w:t>债权债务</w:t>
      </w:r>
      <w:r>
        <w:rPr>
          <w:rFonts w:hint="eastAsia" w:ascii="楷体_GB2312" w:hAnsi="宋体" w:eastAsia="楷体_GB2312"/>
          <w:color w:val="0C0C0C"/>
          <w:sz w:val="28"/>
          <w:szCs w:val="28"/>
          <w:highlight w:val="none"/>
          <w:lang w:eastAsia="zh-CN"/>
        </w:rPr>
        <w:t>均</w:t>
      </w:r>
      <w:r>
        <w:rPr>
          <w:rFonts w:hint="eastAsia" w:ascii="楷体_GB2312" w:hAnsi="宋体" w:eastAsia="楷体_GB2312"/>
          <w:color w:val="0C0C0C"/>
          <w:sz w:val="28"/>
          <w:szCs w:val="28"/>
          <w:highlight w:val="none"/>
        </w:rPr>
        <w:t>不能向第三方转让</w:t>
      </w:r>
      <w:r>
        <w:rPr>
          <w:rFonts w:hint="eastAsia" w:ascii="楷体_GB2312" w:hAnsi="宋体" w:eastAsia="楷体_GB2312"/>
          <w:color w:val="0C0C0C"/>
          <w:sz w:val="28"/>
          <w:szCs w:val="28"/>
          <w:highlight w:val="none"/>
          <w:lang w:val="en-US" w:eastAsia="zh-CN"/>
        </w:rPr>
        <w:t>。</w:t>
      </w:r>
    </w:p>
    <w:p w14:paraId="586C1F63">
      <w:pPr>
        <w:spacing w:line="500" w:lineRule="exact"/>
        <w:ind w:firstLine="560" w:firstLineChars="200"/>
        <w:rPr>
          <w:rFonts w:hint="eastAsia" w:ascii="楷体_GB2312" w:hAnsi="宋体" w:eastAsia="楷体_GB2312"/>
          <w:color w:val="0C0C0C"/>
          <w:sz w:val="28"/>
          <w:szCs w:val="28"/>
          <w:highlight w:val="none"/>
          <w:lang w:eastAsia="zh-CN"/>
        </w:rPr>
      </w:pPr>
      <w:r>
        <w:rPr>
          <w:rFonts w:hint="eastAsia" w:ascii="楷体_GB2312" w:hAnsi="宋体" w:eastAsia="楷体_GB2312"/>
          <w:color w:val="0C0C0C"/>
          <w:sz w:val="28"/>
          <w:szCs w:val="28"/>
          <w:highlight w:val="none"/>
          <w:lang w:val="en-US" w:eastAsia="zh-CN"/>
        </w:rPr>
        <w:t>14.5</w:t>
      </w:r>
      <w:r>
        <w:rPr>
          <w:rFonts w:hint="eastAsia" w:ascii="楷体_GB2312" w:hAnsi="宋体" w:eastAsia="楷体_GB2312"/>
          <w:color w:val="0C0C0C"/>
          <w:sz w:val="28"/>
          <w:szCs w:val="28"/>
          <w:highlight w:val="none"/>
        </w:rPr>
        <w:t xml:space="preserve"> </w:t>
      </w:r>
      <w:r>
        <w:rPr>
          <w:rFonts w:hint="eastAsia" w:ascii="楷体_GB2312" w:hAnsi="宋体" w:eastAsia="楷体_GB2312"/>
          <w:color w:val="0C0C0C"/>
          <w:sz w:val="28"/>
          <w:szCs w:val="28"/>
          <w:highlight w:val="none"/>
          <w:lang w:eastAsia="zh-CN"/>
        </w:rPr>
        <w:t>甲乙双方或甲方签认的单据上（包括但不限于发货单、过磅单、结算单等单据），若存在与本合同条款约定不一致的内容，均以本合同条款为准。</w:t>
      </w:r>
    </w:p>
    <w:p w14:paraId="29158D7A">
      <w:pPr>
        <w:spacing w:line="500" w:lineRule="exact"/>
        <w:ind w:firstLine="560" w:firstLineChars="200"/>
        <w:rPr>
          <w:rFonts w:hint="eastAsia" w:ascii="楷体_GB2312" w:hAnsi="宋体" w:eastAsia="楷体_GB2312"/>
          <w:color w:val="0C0C0C"/>
          <w:sz w:val="28"/>
          <w:szCs w:val="28"/>
          <w:highlight w:val="none"/>
          <w:lang w:val="en-US" w:eastAsia="zh-CN"/>
        </w:rPr>
      </w:pPr>
      <w:r>
        <w:rPr>
          <w:rFonts w:hint="eastAsia" w:ascii="楷体_GB2312" w:hAnsi="宋体" w:eastAsia="楷体_GB2312"/>
          <w:color w:val="0C0C0C"/>
          <w:sz w:val="28"/>
          <w:szCs w:val="28"/>
          <w:highlight w:val="none"/>
          <w:lang w:val="en-US" w:eastAsia="zh-CN"/>
        </w:rPr>
        <w:t>14.6 除本合同中约定的违约责任外，甲乙双方不得在签认的单据上（包括但不限于</w:t>
      </w:r>
      <w:r>
        <w:rPr>
          <w:rFonts w:hint="eastAsia" w:ascii="楷体_GB2312" w:hAnsi="宋体" w:eastAsia="楷体_GB2312"/>
          <w:color w:val="0C0C0C"/>
          <w:sz w:val="28"/>
          <w:szCs w:val="28"/>
          <w:highlight w:val="none"/>
          <w:lang w:eastAsia="zh-CN"/>
        </w:rPr>
        <w:t>发货单、过磅单、结算单等单据</w:t>
      </w:r>
      <w:r>
        <w:rPr>
          <w:rFonts w:hint="eastAsia" w:ascii="楷体_GB2312" w:hAnsi="宋体" w:eastAsia="楷体_GB2312"/>
          <w:color w:val="0C0C0C"/>
          <w:sz w:val="28"/>
          <w:szCs w:val="28"/>
          <w:highlight w:val="none"/>
          <w:lang w:val="en-US" w:eastAsia="zh-CN"/>
        </w:rPr>
        <w:t>）增设违约责任条款以加重甲方责任，否则该单据上增设的违约责任条款无效。</w:t>
      </w:r>
    </w:p>
    <w:p w14:paraId="17243773">
      <w:pPr>
        <w:spacing w:line="500" w:lineRule="exact"/>
        <w:ind w:firstLine="560" w:firstLineChars="200"/>
        <w:rPr>
          <w:rFonts w:hint="eastAsia" w:ascii="楷体_GB2312" w:hAnsi="宋体" w:eastAsia="楷体_GB2312"/>
          <w:color w:val="0C0C0C"/>
          <w:sz w:val="28"/>
          <w:szCs w:val="28"/>
          <w:highlight w:val="none"/>
          <w:lang w:val="en-US" w:eastAsia="zh-CN"/>
        </w:rPr>
      </w:pPr>
      <w:r>
        <w:rPr>
          <w:rFonts w:hint="eastAsia" w:ascii="楷体_GB2312" w:hAnsi="宋体" w:eastAsia="楷体_GB2312"/>
          <w:color w:val="0C0C0C"/>
          <w:sz w:val="28"/>
          <w:szCs w:val="28"/>
          <w:highlight w:val="none"/>
          <w:lang w:val="en-US" w:eastAsia="zh-CN"/>
        </w:rPr>
        <w:t>14.7 若因乙方存在开票行为违法、所开具发票不真实有效等事项或其他行为，影响承租方纳税申报或者使本合同中甲方所取得发票无法进行纳税抵扣，乙方应赔偿甲方相应的税费、滞纳金、罚款以及实现上述债权支出的诉讼费、律师费、差旅费等费用。</w:t>
      </w:r>
    </w:p>
    <w:p w14:paraId="50C7ED71">
      <w:pPr>
        <w:spacing w:line="500" w:lineRule="exact"/>
        <w:ind w:firstLine="560" w:firstLineChars="200"/>
        <w:rPr>
          <w:rFonts w:hint="eastAsia" w:ascii="楷体_GB2312" w:hAnsi="宋体" w:eastAsia="楷体_GB2312"/>
          <w:color w:val="0C0C0C"/>
          <w:sz w:val="28"/>
          <w:szCs w:val="28"/>
          <w:highlight w:val="none"/>
          <w:lang w:val="en-US" w:eastAsia="zh-CN"/>
        </w:rPr>
      </w:pPr>
      <w:r>
        <w:rPr>
          <w:rFonts w:hint="eastAsia" w:ascii="楷体_GB2312" w:hAnsi="宋体" w:eastAsia="楷体_GB2312"/>
          <w:color w:val="0C0C0C"/>
          <w:sz w:val="28"/>
          <w:szCs w:val="28"/>
          <w:highlight w:val="none"/>
          <w:lang w:val="en-US" w:eastAsia="zh-CN"/>
        </w:rPr>
        <w:t>14.8 乙方承诺该合同项下权利义务均由其履行，不存在转包、挂靠、转委托等其他行为。</w:t>
      </w:r>
    </w:p>
    <w:p w14:paraId="7FA94AEB">
      <w:pPr>
        <w:spacing w:line="500" w:lineRule="exact"/>
        <w:ind w:firstLine="560" w:firstLineChars="200"/>
        <w:rPr>
          <w:rFonts w:hint="eastAsia" w:ascii="楷体_GB2312" w:hAnsi="宋体" w:eastAsia="楷体_GB2312" w:cs="Times New Roman"/>
          <w:color w:val="0C0C0C"/>
          <w:sz w:val="28"/>
          <w:szCs w:val="28"/>
          <w:highlight w:val="none"/>
          <w:lang w:val="en-US" w:eastAsia="zh-CN"/>
        </w:rPr>
      </w:pPr>
      <w:r>
        <w:rPr>
          <w:rFonts w:hint="eastAsia" w:ascii="楷体_GB2312" w:hAnsi="宋体" w:eastAsia="楷体_GB2312" w:cs="Times New Roman"/>
          <w:color w:val="0C0C0C"/>
          <w:sz w:val="28"/>
          <w:szCs w:val="28"/>
          <w:highlight w:val="none"/>
          <w:lang w:val="en-US" w:eastAsia="zh-CN"/>
        </w:rPr>
        <w:t xml:space="preserve">14.9 特别约定，合同履约过程中五分（东营城中村改造项目）、七分（南高基城中村改造项目）与分包商签订的合同中的价款条款对本合同具有约束力，当有相同或类似价格时，结算按价格最低的执行。     </w:t>
      </w:r>
    </w:p>
    <w:p w14:paraId="30E0D723">
      <w:pPr>
        <w:spacing w:line="500" w:lineRule="exact"/>
        <w:ind w:firstLine="560" w:firstLineChars="200"/>
        <w:rPr>
          <w:rFonts w:hint="eastAsia" w:ascii="楷体_GB2312" w:hAnsi="宋体" w:eastAsia="楷体_GB2312"/>
          <w:color w:val="0C0C0C"/>
          <w:sz w:val="28"/>
          <w:szCs w:val="28"/>
          <w:highlight w:val="none"/>
          <w:lang w:val="en-US" w:eastAsia="zh-CN"/>
        </w:rPr>
      </w:pPr>
      <w:r>
        <w:rPr>
          <w:rFonts w:hint="eastAsia" w:ascii="楷体_GB2312" w:hAnsi="宋体" w:eastAsia="楷体_GB2312"/>
          <w:color w:val="0C0C0C"/>
          <w:sz w:val="28"/>
          <w:szCs w:val="28"/>
          <w:highlight w:val="none"/>
          <w:lang w:val="en-US" w:eastAsia="zh-CN"/>
        </w:rPr>
        <w:t>14.10其他事项</w:t>
      </w:r>
      <w:r>
        <w:rPr>
          <w:rFonts w:hint="eastAsia" w:ascii="楷体_GB2312" w:hAnsi="宋体" w:eastAsia="楷体_GB2312"/>
          <w:color w:val="0C0C0C"/>
          <w:sz w:val="28"/>
          <w:szCs w:val="28"/>
          <w:highlight w:val="none"/>
          <w:u w:val="single"/>
          <w:lang w:val="en-US" w:eastAsia="zh-CN"/>
        </w:rPr>
        <w:t xml:space="preserve">   无                                            </w:t>
      </w:r>
    </w:p>
    <w:p w14:paraId="0EC74B99">
      <w:pPr>
        <w:spacing w:line="500" w:lineRule="exact"/>
        <w:ind w:firstLine="560" w:firstLineChars="200"/>
        <w:jc w:val="left"/>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14.</w:t>
      </w:r>
      <w:r>
        <w:rPr>
          <w:rFonts w:hint="eastAsia" w:ascii="楷体_GB2312" w:hAnsi="宋体" w:eastAsia="楷体_GB2312"/>
          <w:color w:val="0C0C0C"/>
          <w:sz w:val="28"/>
          <w:szCs w:val="28"/>
          <w:highlight w:val="none"/>
          <w:lang w:val="en-US" w:eastAsia="zh-CN"/>
        </w:rPr>
        <w:t>11</w:t>
      </w:r>
      <w:r>
        <w:rPr>
          <w:rFonts w:hint="eastAsia" w:ascii="楷体_GB2312" w:hAnsi="宋体" w:eastAsia="楷体_GB2312"/>
          <w:color w:val="0C0C0C"/>
          <w:sz w:val="28"/>
          <w:szCs w:val="28"/>
          <w:highlight w:val="none"/>
        </w:rPr>
        <w:t>本合同未尽事宜，由甲乙双方协商处理。本合同由甲乙双方</w:t>
      </w:r>
      <w:r>
        <w:rPr>
          <w:rFonts w:hint="eastAsia" w:ascii="宋体" w:hAnsi="宋体" w:eastAsia="楷体_GB2312"/>
          <w:color w:val="0C0C0C"/>
          <w:sz w:val="28"/>
          <w:szCs w:val="28"/>
          <w:highlight w:val="none"/>
          <w:u w:val="single"/>
        </w:rPr>
        <w:t> </w:t>
      </w:r>
      <w:r>
        <w:rPr>
          <w:rFonts w:hint="eastAsia" w:ascii="宋体" w:hAnsi="宋体" w:eastAsia="楷体_GB2312"/>
          <w:color w:val="0C0C0C"/>
          <w:sz w:val="28"/>
          <w:szCs w:val="28"/>
          <w:highlight w:val="none"/>
          <w:u w:val="single"/>
          <w:lang w:val="en-US" w:eastAsia="zh-CN"/>
        </w:rPr>
        <w:t>2025</w:t>
      </w:r>
      <w:r>
        <w:rPr>
          <w:rFonts w:hint="eastAsia" w:ascii="楷体_GB2312" w:hAnsi="宋体" w:eastAsia="楷体_GB2312"/>
          <w:color w:val="0C0C0C"/>
          <w:sz w:val="28"/>
          <w:szCs w:val="28"/>
          <w:highlight w:val="none"/>
          <w:u w:val="single"/>
        </w:rPr>
        <w:t xml:space="preserve"> </w:t>
      </w:r>
      <w:r>
        <w:rPr>
          <w:rFonts w:hint="eastAsia" w:ascii="宋体" w:hAnsi="宋体" w:eastAsia="楷体_GB2312"/>
          <w:color w:val="0C0C0C"/>
          <w:sz w:val="28"/>
          <w:szCs w:val="28"/>
          <w:highlight w:val="none"/>
          <w:u w:val="single"/>
        </w:rPr>
        <w:t> </w:t>
      </w:r>
      <w:r>
        <w:rPr>
          <w:rFonts w:hint="eastAsia" w:ascii="楷体_GB2312" w:hAnsi="宋体" w:eastAsia="楷体_GB2312"/>
          <w:color w:val="0C0C0C"/>
          <w:sz w:val="28"/>
          <w:szCs w:val="28"/>
          <w:highlight w:val="none"/>
        </w:rPr>
        <w:t>年</w:t>
      </w:r>
      <w:r>
        <w:rPr>
          <w:rFonts w:hint="eastAsia" w:ascii="宋体" w:hAnsi="宋体" w:eastAsia="楷体_GB2312"/>
          <w:color w:val="0C0C0C"/>
          <w:sz w:val="28"/>
          <w:szCs w:val="28"/>
          <w:highlight w:val="none"/>
          <w:u w:val="single"/>
        </w:rPr>
        <w:t> </w:t>
      </w:r>
      <w:r>
        <w:rPr>
          <w:rFonts w:hint="eastAsia" w:ascii="宋体" w:hAnsi="宋体" w:eastAsia="楷体_GB2312"/>
          <w:color w:val="0C0C0C"/>
          <w:sz w:val="28"/>
          <w:szCs w:val="28"/>
          <w:highlight w:val="none"/>
          <w:u w:val="single"/>
          <w:lang w:val="en-US" w:eastAsia="zh-CN"/>
        </w:rPr>
        <w:t>04</w:t>
      </w:r>
      <w:r>
        <w:rPr>
          <w:rFonts w:hint="eastAsia" w:ascii="宋体" w:hAnsi="宋体" w:eastAsia="楷体_GB2312"/>
          <w:color w:val="0C0C0C"/>
          <w:sz w:val="28"/>
          <w:szCs w:val="28"/>
          <w:highlight w:val="none"/>
          <w:u w:val="single"/>
        </w:rPr>
        <w:t> </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rPr>
        <w:t>月</w:t>
      </w:r>
      <w:r>
        <w:rPr>
          <w:rFonts w:hint="eastAsia" w:ascii="宋体" w:hAnsi="宋体" w:eastAsia="楷体_GB2312"/>
          <w:color w:val="0C0C0C"/>
          <w:sz w:val="28"/>
          <w:szCs w:val="28"/>
          <w:highlight w:val="none"/>
          <w:u w:val="single"/>
        </w:rPr>
        <w:t>  </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rPr>
        <w:t>日在</w:t>
      </w:r>
      <w:r>
        <w:rPr>
          <w:rFonts w:hint="eastAsia" w:ascii="宋体" w:hAnsi="宋体" w:eastAsia="楷体_GB2312"/>
          <w:color w:val="0C0C0C"/>
          <w:sz w:val="28"/>
          <w:szCs w:val="28"/>
          <w:highlight w:val="none"/>
        </w:rPr>
        <w:t> </w:t>
      </w:r>
      <w:r>
        <w:rPr>
          <w:rFonts w:hint="eastAsia" w:ascii="宋体" w:hAnsi="宋体" w:eastAsia="楷体_GB2312"/>
          <w:color w:val="0C0C0C"/>
          <w:sz w:val="28"/>
          <w:szCs w:val="28"/>
          <w:highlight w:val="none"/>
          <w:u w:val="single"/>
        </w:rPr>
        <w:t> </w:t>
      </w:r>
      <w:r>
        <w:rPr>
          <w:rFonts w:hint="eastAsia" w:ascii="宋体" w:hAnsi="宋体" w:eastAsia="楷体_GB2312"/>
          <w:color w:val="0C0C0C"/>
          <w:sz w:val="28"/>
          <w:szCs w:val="28"/>
          <w:highlight w:val="none"/>
          <w:u w:val="single"/>
          <w:lang w:val="en-US" w:eastAsia="zh-CN"/>
        </w:rPr>
        <w:t>新华区</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rPr>
        <w:t xml:space="preserve"> 签订，签订后即予生效。本合同一式四份，甲乙双方各执两份。</w:t>
      </w:r>
    </w:p>
    <w:p w14:paraId="177A55F0">
      <w:pPr>
        <w:spacing w:line="500" w:lineRule="exact"/>
        <w:ind w:firstLine="560" w:firstLineChars="200"/>
        <w:jc w:val="left"/>
        <w:rPr>
          <w:rFonts w:hint="eastAsia" w:ascii="楷体_GB2312" w:hAnsi="宋体" w:eastAsia="楷体_GB2312"/>
          <w:color w:val="0C0C0C"/>
          <w:sz w:val="28"/>
          <w:szCs w:val="28"/>
          <w:highlight w:val="none"/>
        </w:rPr>
      </w:pPr>
    </w:p>
    <w:p w14:paraId="18658DA1">
      <w:pPr>
        <w:spacing w:line="500" w:lineRule="exact"/>
        <w:ind w:firstLine="560" w:firstLineChars="200"/>
        <w:jc w:val="left"/>
        <w:rPr>
          <w:rFonts w:hint="eastAsia" w:ascii="楷体_GB2312" w:hAnsi="宋体" w:eastAsia="楷体_GB2312"/>
          <w:color w:val="0C0C0C"/>
          <w:sz w:val="28"/>
          <w:szCs w:val="28"/>
          <w:highlight w:val="none"/>
          <w:lang w:eastAsia="zh-CN"/>
        </w:rPr>
      </w:pPr>
      <w:r>
        <w:rPr>
          <w:rFonts w:hint="eastAsia" w:ascii="楷体_GB2312" w:hAnsi="宋体" w:eastAsia="楷体_GB2312"/>
          <w:color w:val="0C0C0C"/>
          <w:sz w:val="28"/>
          <w:szCs w:val="28"/>
          <w:highlight w:val="none"/>
        </w:rPr>
        <w:t>甲</w:t>
      </w:r>
      <w:r>
        <w:rPr>
          <w:rFonts w:hint="eastAsia" w:ascii="楷体_GB2312" w:hAnsi="宋体" w:eastAsia="楷体_GB2312"/>
          <w:color w:val="0C0C0C"/>
          <w:sz w:val="28"/>
          <w:szCs w:val="28"/>
          <w:highlight w:val="none"/>
          <w:lang w:eastAsia="zh-CN"/>
        </w:rPr>
        <w:t>方：</w:t>
      </w:r>
      <w:r>
        <w:rPr>
          <w:rFonts w:hint="eastAsia" w:ascii="楷体_GB2312" w:hAnsi="宋体" w:eastAsia="楷体_GB2312"/>
          <w:color w:val="0C0C0C"/>
          <w:sz w:val="28"/>
          <w:szCs w:val="28"/>
          <w:highlight w:val="none"/>
          <w:lang w:val="en-US" w:eastAsia="zh-CN"/>
        </w:rPr>
        <w:t xml:space="preserve">                       </w:t>
      </w:r>
      <w:r>
        <w:rPr>
          <w:rFonts w:hint="eastAsia" w:ascii="楷体_GB2312" w:hAnsi="宋体" w:eastAsia="楷体_GB2312"/>
          <w:color w:val="0C0C0C"/>
          <w:sz w:val="28"/>
          <w:szCs w:val="28"/>
          <w:highlight w:val="none"/>
        </w:rPr>
        <w:t>乙</w:t>
      </w:r>
      <w:r>
        <w:rPr>
          <w:rFonts w:hint="eastAsia" w:ascii="楷体_GB2312" w:hAnsi="宋体" w:eastAsia="楷体_GB2312"/>
          <w:color w:val="0C0C0C"/>
          <w:sz w:val="28"/>
          <w:szCs w:val="28"/>
          <w:highlight w:val="none"/>
          <w:lang w:eastAsia="zh-CN"/>
        </w:rPr>
        <w:t>方：</w:t>
      </w:r>
    </w:p>
    <w:p w14:paraId="405BF551">
      <w:pPr>
        <w:spacing w:line="500" w:lineRule="exact"/>
        <w:ind w:firstLine="560" w:firstLineChars="200"/>
        <w:jc w:val="left"/>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地址：</w:t>
      </w:r>
      <w:r>
        <w:rPr>
          <w:rFonts w:hint="eastAsia" w:ascii="楷体_GB2312" w:hAnsi="宋体" w:eastAsia="楷体_GB2312"/>
          <w:color w:val="0C0C0C"/>
          <w:sz w:val="28"/>
          <w:szCs w:val="28"/>
          <w:highlight w:val="none"/>
          <w:lang w:val="en-US" w:eastAsia="zh-CN"/>
        </w:rPr>
        <w:t xml:space="preserve">                       </w:t>
      </w:r>
      <w:r>
        <w:rPr>
          <w:rFonts w:hint="eastAsia" w:ascii="楷体_GB2312" w:hAnsi="宋体" w:eastAsia="楷体_GB2312"/>
          <w:color w:val="0C0C0C"/>
          <w:sz w:val="28"/>
          <w:szCs w:val="28"/>
          <w:highlight w:val="none"/>
        </w:rPr>
        <w:t>地址：</w:t>
      </w:r>
    </w:p>
    <w:p w14:paraId="25E631F3">
      <w:pPr>
        <w:spacing w:line="500" w:lineRule="exact"/>
        <w:ind w:firstLine="560" w:firstLineChars="200"/>
        <w:jc w:val="left"/>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法定代表人：</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w:t>
      </w:r>
      <w:r>
        <w:rPr>
          <w:rFonts w:hint="eastAsia" w:ascii="宋体" w:hAnsi="宋体" w:eastAsia="楷体_GB2312"/>
          <w:color w:val="0C0C0C"/>
          <w:sz w:val="28"/>
          <w:szCs w:val="28"/>
          <w:highlight w:val="none"/>
        </w:rPr>
        <w:t> </w:t>
      </w:r>
      <w:r>
        <w:rPr>
          <w:rFonts w:hint="eastAsia" w:ascii="宋体" w:hAnsi="宋体" w:eastAsia="楷体_GB2312"/>
          <w:color w:val="0C0C0C"/>
          <w:sz w:val="28"/>
          <w:szCs w:val="28"/>
          <w:highlight w:val="none"/>
          <w:lang w:val="en-US" w:eastAsia="zh-CN"/>
        </w:rPr>
        <w:t xml:space="preserve">   </w:t>
      </w:r>
      <w:r>
        <w:rPr>
          <w:rFonts w:hint="eastAsia" w:ascii="宋体" w:hAnsi="宋体" w:eastAsia="楷体_GB2312"/>
          <w:color w:val="0C0C0C"/>
          <w:sz w:val="28"/>
          <w:szCs w:val="28"/>
          <w:highlight w:val="none"/>
        </w:rPr>
        <w:t>   </w:t>
      </w:r>
      <w:r>
        <w:rPr>
          <w:rFonts w:hint="eastAsia" w:ascii="宋体" w:hAnsi="宋体" w:eastAsia="楷体_GB2312"/>
          <w:color w:val="0C0C0C"/>
          <w:sz w:val="28"/>
          <w:szCs w:val="28"/>
          <w:highlight w:val="none"/>
          <w:lang w:val="en-US" w:eastAsia="zh-CN"/>
        </w:rPr>
        <w:t xml:space="preserve"> </w:t>
      </w:r>
      <w:r>
        <w:rPr>
          <w:rFonts w:hint="eastAsia" w:ascii="楷体_GB2312" w:hAnsi="宋体" w:eastAsia="楷体_GB2312"/>
          <w:color w:val="0C0C0C"/>
          <w:sz w:val="28"/>
          <w:szCs w:val="28"/>
          <w:highlight w:val="none"/>
        </w:rPr>
        <w:t>法定代表人：</w:t>
      </w:r>
    </w:p>
    <w:p w14:paraId="5879449B">
      <w:pPr>
        <w:spacing w:line="500" w:lineRule="exact"/>
        <w:ind w:firstLine="560" w:firstLineChars="200"/>
        <w:jc w:val="left"/>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代理人：</w:t>
      </w:r>
      <w:r>
        <w:rPr>
          <w:rFonts w:hint="eastAsia" w:ascii="宋体" w:hAnsi="宋体" w:eastAsia="楷体_GB2312"/>
          <w:color w:val="0C0C0C"/>
          <w:sz w:val="28"/>
          <w:szCs w:val="28"/>
          <w:highlight w:val="none"/>
        </w:rPr>
        <w:t>        </w:t>
      </w:r>
      <w:r>
        <w:rPr>
          <w:rFonts w:hint="eastAsia" w:ascii="宋体" w:hAnsi="宋体" w:eastAsia="楷体_GB2312"/>
          <w:color w:val="0C0C0C"/>
          <w:sz w:val="28"/>
          <w:szCs w:val="28"/>
          <w:highlight w:val="none"/>
          <w:lang w:val="en-US" w:eastAsia="zh-CN"/>
        </w:rPr>
        <w:t xml:space="preserve">     </w:t>
      </w:r>
      <w:r>
        <w:rPr>
          <w:rFonts w:hint="eastAsia" w:ascii="楷体_GB2312" w:hAnsi="宋体" w:eastAsia="楷体_GB2312"/>
          <w:color w:val="0C0C0C"/>
          <w:sz w:val="28"/>
          <w:szCs w:val="28"/>
          <w:highlight w:val="none"/>
        </w:rPr>
        <w:t>代理人：</w:t>
      </w:r>
    </w:p>
    <w:p w14:paraId="1822CAF8">
      <w:pPr>
        <w:spacing w:line="500" w:lineRule="exact"/>
        <w:ind w:firstLine="560" w:firstLineChars="200"/>
        <w:jc w:val="left"/>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电话：</w:t>
      </w:r>
      <w:r>
        <w:rPr>
          <w:rFonts w:hint="eastAsia" w:ascii="宋体" w:hAnsi="宋体" w:eastAsia="楷体_GB2312"/>
          <w:color w:val="0C0C0C"/>
          <w:sz w:val="28"/>
          <w:szCs w:val="28"/>
          <w:highlight w:val="none"/>
        </w:rPr>
        <w:t>        </w:t>
      </w:r>
      <w:r>
        <w:rPr>
          <w:rFonts w:hint="eastAsia" w:ascii="宋体" w:hAnsi="宋体" w:eastAsia="楷体_GB2312"/>
          <w:color w:val="0C0C0C"/>
          <w:sz w:val="28"/>
          <w:szCs w:val="28"/>
          <w:highlight w:val="none"/>
          <w:lang w:val="en-US" w:eastAsia="zh-CN"/>
        </w:rPr>
        <w:t xml:space="preserve">     </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电话：</w:t>
      </w:r>
    </w:p>
    <w:p w14:paraId="33AD9BF6">
      <w:pPr>
        <w:spacing w:line="500" w:lineRule="exact"/>
        <w:ind w:firstLine="560" w:firstLineChars="200"/>
        <w:jc w:val="left"/>
        <w:rPr>
          <w:rFonts w:hint="eastAsia" w:ascii="楷体_GB2312" w:hAnsi="宋体" w:eastAsia="楷体_GB2312"/>
          <w:color w:val="0C0C0C"/>
          <w:sz w:val="28"/>
          <w:szCs w:val="28"/>
          <w:highlight w:val="none"/>
          <w:lang w:val="en-US" w:eastAsia="zh-CN"/>
        </w:rPr>
      </w:pPr>
      <w:r>
        <w:rPr>
          <w:rFonts w:hint="eastAsia" w:ascii="楷体_GB2312" w:hAnsi="宋体" w:eastAsia="楷体_GB2312"/>
          <w:color w:val="0C0C0C"/>
          <w:sz w:val="28"/>
          <w:szCs w:val="28"/>
          <w:highlight w:val="none"/>
          <w:lang w:eastAsia="zh-CN"/>
        </w:rPr>
        <w:t>开户行：</w:t>
      </w:r>
      <w:r>
        <w:rPr>
          <w:rFonts w:hint="eastAsia" w:ascii="楷体_GB2312" w:hAnsi="宋体" w:eastAsia="楷体_GB2312"/>
          <w:color w:val="0C0C0C"/>
          <w:sz w:val="28"/>
          <w:szCs w:val="28"/>
          <w:highlight w:val="none"/>
          <w:lang w:val="en-US" w:eastAsia="zh-CN"/>
        </w:rPr>
        <w:t xml:space="preserve">                     开户行：</w:t>
      </w:r>
    </w:p>
    <w:p w14:paraId="7B4B7DCE">
      <w:pPr>
        <w:spacing w:line="500" w:lineRule="exact"/>
        <w:ind w:firstLine="560" w:firstLineChars="200"/>
        <w:jc w:val="left"/>
        <w:rPr>
          <w:rFonts w:hint="eastAsia" w:ascii="楷体_GB2312" w:hAnsi="宋体" w:eastAsia="楷体_GB2312"/>
          <w:color w:val="0C0C0C"/>
          <w:sz w:val="28"/>
          <w:szCs w:val="28"/>
          <w:highlight w:val="none"/>
          <w:lang w:val="en-US" w:eastAsia="zh-CN"/>
        </w:rPr>
      </w:pPr>
      <w:r>
        <w:rPr>
          <w:rFonts w:hint="eastAsia" w:ascii="楷体_GB2312" w:hAnsi="宋体" w:eastAsia="楷体_GB2312"/>
          <w:color w:val="0C0C0C"/>
          <w:sz w:val="28"/>
          <w:szCs w:val="28"/>
          <w:highlight w:val="none"/>
          <w:lang w:val="en-US" w:eastAsia="zh-CN"/>
        </w:rPr>
        <w:t>账号：                       账号：</w:t>
      </w:r>
    </w:p>
    <w:p w14:paraId="4148D041">
      <w:pPr>
        <w:spacing w:line="500" w:lineRule="exact"/>
        <w:ind w:firstLine="560" w:firstLineChars="200"/>
        <w:jc w:val="left"/>
        <w:rPr>
          <w:rFonts w:hint="eastAsia" w:ascii="楷体_GB2312" w:hAnsi="宋体" w:eastAsia="楷体_GB2312"/>
          <w:color w:val="0C0C0C"/>
          <w:sz w:val="28"/>
          <w:szCs w:val="28"/>
          <w:highlight w:val="none"/>
          <w:lang w:val="en-US" w:eastAsia="zh-CN"/>
        </w:rPr>
      </w:pPr>
      <w:r>
        <w:rPr>
          <w:rFonts w:hint="eastAsia" w:ascii="楷体_GB2312" w:hAnsi="宋体" w:eastAsia="楷体_GB2312"/>
          <w:color w:val="0C0C0C"/>
          <w:sz w:val="28"/>
          <w:szCs w:val="28"/>
          <w:highlight w:val="none"/>
          <w:lang w:val="en-US" w:eastAsia="zh-CN"/>
        </w:rPr>
        <w:t>纳税人识别号：               纳税人识别号：</w:t>
      </w:r>
    </w:p>
    <w:p w14:paraId="6C6C734E">
      <w:pPr>
        <w:spacing w:line="500" w:lineRule="exact"/>
        <w:ind w:firstLine="560" w:firstLineChars="200"/>
        <w:jc w:val="center"/>
        <w:rPr>
          <w:rFonts w:hint="eastAsia" w:ascii="楷体_GB2312" w:hAnsi="宋体" w:eastAsia="楷体_GB2312"/>
          <w:b/>
          <w:color w:val="0C0C0C"/>
          <w:sz w:val="28"/>
          <w:szCs w:val="28"/>
          <w:highlight w:val="none"/>
        </w:rPr>
      </w:pPr>
    </w:p>
    <w:p w14:paraId="29FA4D30">
      <w:pPr>
        <w:pStyle w:val="4"/>
        <w:rPr>
          <w:rFonts w:hint="eastAsia" w:ascii="楷体_GB2312" w:hAnsi="宋体" w:eastAsia="楷体_GB2312"/>
          <w:b/>
          <w:color w:val="0C0C0C"/>
          <w:sz w:val="28"/>
          <w:szCs w:val="28"/>
          <w:highlight w:val="none"/>
        </w:rPr>
      </w:pPr>
    </w:p>
    <w:p w14:paraId="22DBFF1A">
      <w:pPr>
        <w:pStyle w:val="4"/>
        <w:rPr>
          <w:rFonts w:hint="eastAsia" w:ascii="楷体_GB2312" w:hAnsi="宋体" w:eastAsia="楷体_GB2312"/>
          <w:b/>
          <w:color w:val="0C0C0C"/>
          <w:sz w:val="28"/>
          <w:szCs w:val="28"/>
          <w:highlight w:val="none"/>
        </w:rPr>
      </w:pPr>
    </w:p>
    <w:p w14:paraId="0F55586B">
      <w:pPr>
        <w:pStyle w:val="4"/>
        <w:rPr>
          <w:rFonts w:hint="eastAsia" w:ascii="楷体_GB2312" w:hAnsi="宋体" w:eastAsia="楷体_GB2312"/>
          <w:b/>
          <w:color w:val="0C0C0C"/>
          <w:sz w:val="28"/>
          <w:szCs w:val="28"/>
          <w:highlight w:val="none"/>
        </w:rPr>
      </w:pPr>
    </w:p>
    <w:p w14:paraId="78AC3FB1">
      <w:pPr>
        <w:spacing w:line="500" w:lineRule="exact"/>
        <w:jc w:val="both"/>
        <w:rPr>
          <w:rFonts w:hint="eastAsia" w:ascii="楷体_GB2312" w:hAnsi="宋体" w:eastAsia="楷体_GB2312"/>
          <w:b/>
          <w:color w:val="0C0C0C"/>
          <w:sz w:val="28"/>
          <w:szCs w:val="28"/>
          <w:highlight w:val="none"/>
        </w:rPr>
      </w:pPr>
    </w:p>
    <w:p w14:paraId="0A5E209F">
      <w:pPr>
        <w:spacing w:line="500" w:lineRule="exact"/>
        <w:ind w:firstLine="560" w:firstLineChars="200"/>
        <w:jc w:val="center"/>
        <w:rPr>
          <w:rFonts w:hint="eastAsia" w:ascii="楷体_GB2312" w:hAnsi="宋体" w:eastAsia="楷体_GB2312"/>
          <w:b/>
          <w:color w:val="0C0C0C"/>
          <w:sz w:val="28"/>
          <w:szCs w:val="28"/>
          <w:highlight w:val="none"/>
        </w:rPr>
      </w:pPr>
      <w:r>
        <w:rPr>
          <w:rFonts w:hint="eastAsia" w:ascii="楷体_GB2312" w:hAnsi="宋体" w:eastAsia="楷体_GB2312"/>
          <w:b/>
          <w:color w:val="0C0C0C"/>
          <w:sz w:val="28"/>
          <w:szCs w:val="28"/>
          <w:highlight w:val="none"/>
        </w:rPr>
        <w:t>第二部分    合同通用条款</w:t>
      </w:r>
    </w:p>
    <w:p w14:paraId="5F3DEDB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第1条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定义</w:t>
      </w:r>
    </w:p>
    <w:p w14:paraId="35815EF2">
      <w:pPr>
        <w:spacing w:line="500" w:lineRule="exact"/>
        <w:ind w:left="2238" w:leftChars="266" w:hanging="1680" w:hangingChars="600"/>
        <w:rPr>
          <w:rFonts w:hint="eastAsia" w:ascii="楷体_GB2312" w:hAnsi="宋体" w:eastAsia="楷体_GB2312"/>
          <w:color w:val="0C0C0C"/>
          <w:sz w:val="28"/>
          <w:szCs w:val="28"/>
          <w:highlight w:val="none"/>
          <w:u w:val="single"/>
        </w:rPr>
      </w:pPr>
      <w:r>
        <w:rPr>
          <w:rFonts w:hint="eastAsia" w:ascii="楷体_GB2312" w:hAnsi="宋体" w:eastAsia="楷体_GB2312"/>
          <w:color w:val="0C0C0C"/>
          <w:sz w:val="28"/>
          <w:szCs w:val="28"/>
          <w:highlight w:val="none"/>
        </w:rPr>
        <w:t>1．1甲方：</w:t>
      </w:r>
      <w:r>
        <w:rPr>
          <w:rFonts w:hint="eastAsia" w:ascii="楷体_GB2312" w:hAnsi="宋体" w:eastAsia="楷体_GB2312"/>
          <w:color w:val="0C0C0C"/>
          <w:sz w:val="28"/>
          <w:szCs w:val="28"/>
          <w:highlight w:val="none"/>
          <w:u w:val="single"/>
        </w:rPr>
        <w:t xml:space="preserve"> 河北建工集团有限责任公司</w:t>
      </w:r>
      <w:r>
        <w:rPr>
          <w:rFonts w:hint="eastAsia" w:ascii="楷体_GB2312" w:hAnsi="宋体" w:eastAsia="楷体_GB2312"/>
          <w:color w:val="0C0C0C"/>
          <w:sz w:val="28"/>
          <w:szCs w:val="28"/>
          <w:highlight w:val="none"/>
          <w:u w:val="single"/>
          <w:lang w:val="en-US" w:eastAsia="zh-CN"/>
        </w:rPr>
        <w:t xml:space="preserve">      </w:t>
      </w:r>
      <w:r>
        <w:rPr>
          <w:rFonts w:hint="eastAsia" w:ascii="楷体_GB2312" w:hAnsi="宋体" w:eastAsia="楷体_GB2312"/>
          <w:color w:val="0C0C0C"/>
          <w:sz w:val="28"/>
          <w:szCs w:val="28"/>
          <w:highlight w:val="none"/>
          <w:u w:val="single"/>
        </w:rPr>
        <w:t xml:space="preserve">            </w:t>
      </w:r>
    </w:p>
    <w:p w14:paraId="65C10E01">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1．2乙方：</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u w:val="single"/>
          <w:lang w:val="en-US" w:eastAsia="zh-CN"/>
        </w:rPr>
        <w:t xml:space="preserve">                                    </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u w:val="single"/>
          <w:lang w:val="en-US" w:eastAsia="zh-CN"/>
        </w:rPr>
        <w:t xml:space="preserve"> </w:t>
      </w:r>
      <w:r>
        <w:rPr>
          <w:rFonts w:hint="eastAsia" w:ascii="楷体_GB2312" w:hAnsi="宋体" w:eastAsia="楷体_GB2312"/>
          <w:color w:val="0C0C0C"/>
          <w:sz w:val="28"/>
          <w:szCs w:val="28"/>
          <w:highlight w:val="none"/>
          <w:u w:val="single"/>
        </w:rPr>
        <w:t xml:space="preserve"> </w:t>
      </w:r>
      <w:r>
        <w:rPr>
          <w:rFonts w:hint="eastAsia" w:ascii="楷体_GB2312" w:hAnsi="宋体" w:eastAsia="楷体_GB2312"/>
          <w:color w:val="0C0C0C"/>
          <w:sz w:val="28"/>
          <w:szCs w:val="28"/>
          <w:highlight w:val="none"/>
        </w:rPr>
        <w:t xml:space="preserve">                   </w:t>
      </w:r>
    </w:p>
    <w:p w14:paraId="60A408A8">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1．3货物：即本合同所述的设备、产品或材料；</w:t>
      </w:r>
    </w:p>
    <w:p w14:paraId="648FF4F1">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1．4规格：指本合同中指定的货物所应具有的技术参数；</w:t>
      </w:r>
    </w:p>
    <w:p w14:paraId="4FB706B6">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1．5合同：指甲乙双方签署的采购合同连同任何附件或补充合同；</w:t>
      </w:r>
    </w:p>
    <w:p w14:paraId="4640D69B">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1．6投标函：指由乙方填写并签字盖章的向甲方提供的货物报价；</w:t>
      </w:r>
    </w:p>
    <w:p w14:paraId="1E56E9A8">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1．7货款：在货物交付并安装验收合格之后，甲方按合同规定应支付的款项（扣除保修金）。</w:t>
      </w:r>
    </w:p>
    <w:p w14:paraId="3F62E7C5">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w:t>
      </w:r>
      <w:r>
        <w:rPr>
          <w:rFonts w:hint="eastAsia" w:ascii="楷体_GB2312" w:hAnsi="宋体" w:eastAsia="楷体_GB2312"/>
          <w:color w:val="0C0C0C"/>
          <w:sz w:val="28"/>
          <w:szCs w:val="28"/>
          <w:highlight w:val="none"/>
          <w:lang w:val="en-US" w:eastAsia="zh-CN"/>
        </w:rPr>
        <w:t>8</w:t>
      </w:r>
      <w:r>
        <w:rPr>
          <w:rFonts w:hint="eastAsia" w:ascii="楷体_GB2312" w:hAnsi="宋体" w:eastAsia="楷体_GB2312"/>
          <w:color w:val="0C0C0C"/>
          <w:sz w:val="28"/>
          <w:szCs w:val="28"/>
          <w:highlight w:val="none"/>
        </w:rPr>
        <w:t>天：除合同中特别注明外，均指日历天。时限的最后一天的截止时间为当日24：00时。</w:t>
      </w:r>
    </w:p>
    <w:p w14:paraId="3850FC75">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第2条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合同文件</w:t>
      </w:r>
    </w:p>
    <w:p w14:paraId="7040B917">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2．1合同文件组成及解释</w:t>
      </w:r>
    </w:p>
    <w:p w14:paraId="7BE941A2">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合同文件应能互相解释，互为说明、补充。</w:t>
      </w:r>
    </w:p>
    <w:p w14:paraId="0A34D0CA">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合同履行过程中，甲乙双方有关供货的通知、计划、洽商、变更等书面协议或文件应视为本合同的组成部分。</w:t>
      </w:r>
    </w:p>
    <w:p w14:paraId="5653E264">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包括“同意（商定）”、“达成（取得）一致”、或“协议”等词的各项规定都要用书面记录。“书面”系指手写、打字或印刷，并形成永久性记录。</w:t>
      </w:r>
    </w:p>
    <w:p w14:paraId="7DC6CFEE">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2．2法律要求：</w:t>
      </w:r>
    </w:p>
    <w:p w14:paraId="4576CB15">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本合同文件适用中华人民共和国的法律、法规和对本工程有管辖权的各级政府颁布的行政法规，以及地方政府所属部门或授权机构发布的规定。</w:t>
      </w:r>
    </w:p>
    <w:p w14:paraId="4325DBE5">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乙方保证会遵守国家和当地法律法规，并承诺完全弥补甲方因乙方违反本条款令甲方蒙受的一切损失。</w:t>
      </w:r>
    </w:p>
    <w:p w14:paraId="69A31325">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第3条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单价与数量</w:t>
      </w:r>
    </w:p>
    <w:p w14:paraId="22C51B28">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3．1单价</w:t>
      </w:r>
    </w:p>
    <w:p w14:paraId="2BD63E21">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除非另有说明，任何货物的单价或整项费用均为包干性质，即已包括样板试制、样品、生产、安装、运输、卸车、保险、货物检验试验（调试）、经销、商检、关税、国家及地方税费、企业经营管理费、利润、土建配合费及其他可能发生的所有费用。</w:t>
      </w:r>
      <w:r>
        <w:rPr>
          <w:rFonts w:hint="eastAsia" w:ascii="楷体_GB2312" w:hAnsi="宋体" w:eastAsia="楷体_GB2312"/>
          <w:color w:val="0C0C0C"/>
          <w:sz w:val="28"/>
          <w:szCs w:val="28"/>
          <w:highlight w:val="none"/>
          <w:lang w:eastAsia="zh-CN"/>
        </w:rPr>
        <w:t>此合同单价保函本合同明示和隐含的全部工作内容、责任、义务和风险。</w:t>
      </w:r>
      <w:r>
        <w:rPr>
          <w:rFonts w:hint="eastAsia" w:ascii="楷体_GB2312" w:hAnsi="宋体" w:eastAsia="楷体_GB2312"/>
          <w:color w:val="0C0C0C"/>
          <w:sz w:val="28"/>
          <w:szCs w:val="28"/>
          <w:highlight w:val="none"/>
        </w:rPr>
        <w:t>如在供货、安装期内，发生预期的市场价格涨跌、汇率变动、国家或地方政策改变，单价一律不予调整。</w:t>
      </w:r>
    </w:p>
    <w:p w14:paraId="011D58C7">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3．2供货、安装数量</w:t>
      </w:r>
    </w:p>
    <w:p w14:paraId="46D29660">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1）本合同内的货物数量为暂定，在甲方确认供货完成后，按乙方实际供货数量并经甲方确认后结算。</w:t>
      </w:r>
    </w:p>
    <w:p w14:paraId="18672EE7">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2）乙方在生产之前或在供货总量达到合同暂定数量的85％时，应向甲方详细了解实际需求量，否则造成的乙方无法按期供货或造成乙方货物积压，由乙方承担所有责任。</w:t>
      </w:r>
    </w:p>
    <w:p w14:paraId="018618BF">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3．3结算数量</w:t>
      </w:r>
    </w:p>
    <w:p w14:paraId="392B97C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结算数量以甲方和乙方签字的收/调料单为准，任何在生产、加工、运输、装卸过程中发生的损耗数量及货物自然损耗数量均不计入结算数量。</w:t>
      </w:r>
    </w:p>
    <w:p w14:paraId="51B3C140">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3．4计量单位</w:t>
      </w:r>
    </w:p>
    <w:p w14:paraId="3D5F40E7">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1）以个或套为单位计量的货物，其单价应与“个”或“套”对应；数量按自然个数或套数计算；每一个或套单位货物应包括其自然所需的或其使用功能所必需的配件、备用零件以及辅助材料。</w:t>
      </w:r>
    </w:p>
    <w:p w14:paraId="7732E890">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2）以平方米、米所计量的货物，其单价应与“平方米”、“米”对应；数量按货物实际净尺寸而不按其标称尺寸计算。</w:t>
      </w:r>
    </w:p>
    <w:p w14:paraId="1042126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3）以公斤或吨为单位计量的货物，其单价应与“公斤”、“吨”对应；数量按其物理形状及重量特征计算其理论重量。如需通过称量确定其重量，由双方在签订合同之前约定。</w:t>
      </w:r>
    </w:p>
    <w:p w14:paraId="1EB88138">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第4条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品质等要求</w:t>
      </w:r>
    </w:p>
    <w:p w14:paraId="16499FAC">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4．1品质要求</w:t>
      </w:r>
    </w:p>
    <w:p w14:paraId="64E83067">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本合同所采购货物应该：</w:t>
      </w:r>
    </w:p>
    <w:p w14:paraId="73CD7EA4">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1）与本合同所规定的数量、质量和要求完全相符；</w:t>
      </w:r>
    </w:p>
    <w:p w14:paraId="724666FD">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2）用材精良、做工讲究、全新货物；</w:t>
      </w:r>
    </w:p>
    <w:p w14:paraId="7A4494CC">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3）与甲方提供或确认的样品、样板、规格一致；</w:t>
      </w:r>
    </w:p>
    <w:p w14:paraId="3F08F7E3">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4）能达到本合同所特定说明的性能标准；</w:t>
      </w:r>
    </w:p>
    <w:p w14:paraId="0B16010E">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5）满足合同明确规定或默示该货物应符合使用之目的；</w:t>
      </w:r>
    </w:p>
    <w:p w14:paraId="47491A2E">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6）符合合同指定的试验要求，乙方需负责一切试验费用；</w:t>
      </w:r>
    </w:p>
    <w:p w14:paraId="3D7B927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7）按本合同供应的货物的设计、结构和质量各方面除必须符合合同的品质等要求外，还必须同时符合国家、当地或行业的所有法规、条例、规范或标准的要求。</w:t>
      </w:r>
    </w:p>
    <w:p w14:paraId="40145860">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如果法规、规范、标准、甲方或乙方提供的资料以及样板之间存在差异，不论合同条款如何规定，甲方均有权指示乙方无条件执行较高标准，且无需为此支付任何额外的费用。</w:t>
      </w:r>
    </w:p>
    <w:p w14:paraId="4C34C1AD">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4．2质量等级</w:t>
      </w:r>
    </w:p>
    <w:p w14:paraId="0217D353">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如果乙方提供的货物存在若干的质量等级，则乙方应主动在投标文件中特别注明或书面说明，同时还需要说明该等级在同种或同类产品质量等级序列中所处的级别。乙方于投标时未说明货物质量等级的，则甲方有权认定货物质量等级为乙方生产的同种或同类产品质量等级中最高级别。</w:t>
      </w:r>
    </w:p>
    <w:p w14:paraId="23FE1B5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4．3技术参数</w:t>
      </w:r>
    </w:p>
    <w:p w14:paraId="39254C4C">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乙方应在投标时对其所提供的货物提供详细的技术参数说明，明确指出货物的适用范围以及局限性。如果因乙方所提供货物的某一项或某几项技术参数不能满足甲方的要求而影响甲方对该货物的使用，而乙方又未作出特别说明的，则无论甲方是否在招标文件、图纸中提出明确要求，乙方都必须无条件进行补救，并赔偿甲方因此造成的全部损失。</w:t>
      </w:r>
    </w:p>
    <w:p w14:paraId="07353717">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第5条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付款方式</w:t>
      </w:r>
    </w:p>
    <w:p w14:paraId="761E41DE">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5．1分批付款：</w:t>
      </w:r>
    </w:p>
    <w:p w14:paraId="06EBBABD">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乙方在交货地点将货物交给甲方，经双方验收合格后，乙方即可按甲方规定的格式向甲方提交《物资付款申请书》（一式两份），详细说明乙方认为其应得到的款项，并附上相关的收/调料单原件送货单及正版商业发票，并加盖公司印章。</w:t>
      </w:r>
    </w:p>
    <w:p w14:paraId="70FCC8CF">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5．2保修金的支付</w:t>
      </w:r>
    </w:p>
    <w:p w14:paraId="76FCB19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在保修期满之后180天内，乙方向甲方书面提出保修金结算申请，甲方如对货物质量无异议，应在接到申请后尽快向乙方支付保修金，保修金不计利息。如乙方在此期限内未提出保修金结算申请，则视作乙方已自动放弃保修金，甲方有权不向乙方支付保修金。</w:t>
      </w:r>
    </w:p>
    <w:p w14:paraId="12061438">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保修金的支付并不表示乙方保修责任的结束，乙方仍应尽最大努力完成修补缺陷或损害所需要的所有工作。</w:t>
      </w:r>
    </w:p>
    <w:p w14:paraId="597374E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第6条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包装与运输</w:t>
      </w:r>
    </w:p>
    <w:p w14:paraId="3C9361D2">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6．1包装要求</w:t>
      </w:r>
    </w:p>
    <w:p w14:paraId="6A2CC412">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货物应包装牢固，按货物的特点采取防潮、防震、防锈等措施，在正常运输情况下运抵目的地时完好无损，并按合同规定或双方随后的协议，由乙方运抵交货地点交货。由于包装不良所发生的损失，由乙方负责。</w:t>
      </w:r>
    </w:p>
    <w:p w14:paraId="328C3302">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每件货物的包装外表以不褪色的颜料印明件号、毛重、尺码以及“勿近潮湿”、“小心轻放”、“向上”等标志。</w:t>
      </w:r>
    </w:p>
    <w:p w14:paraId="57477B6B">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6．2运输方式</w:t>
      </w:r>
    </w:p>
    <w:p w14:paraId="122A0DC7">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如无特别说明，运输方式由乙方确定。甲方不保证交货地点出入口位置与乙方踏勘工地时一致。</w:t>
      </w:r>
    </w:p>
    <w:p w14:paraId="557E3963">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6．3转运中的损失或丢失</w:t>
      </w:r>
    </w:p>
    <w:p w14:paraId="1E1355C8">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乙方应对在转运中损坏或丢失的货物予以免费修理、补齐或换</w:t>
      </w:r>
    </w:p>
    <w:p w14:paraId="125357AB">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货，甲方应在合理的时间内通知乙方，以便乙方能查明运输中损坏或丢失是承运者运输条件的原因或是由乙方自己运输的责任。</w:t>
      </w:r>
    </w:p>
    <w:p w14:paraId="5A1C0C8F">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第7条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货物的验收与交付</w:t>
      </w:r>
    </w:p>
    <w:p w14:paraId="286F737D">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7．1文件要求</w:t>
      </w:r>
    </w:p>
    <w:p w14:paraId="67411BCE">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乙方将货物运到工地后，乙方应向甲方提交以下有关所供货物的文件（中文版），以满足政府有关部门或甲方的要求：</w:t>
      </w:r>
    </w:p>
    <w:p w14:paraId="4A99DB8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1）产地来源证明；</w:t>
      </w:r>
    </w:p>
    <w:p w14:paraId="3E413EE6">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2）厂方生产证明；</w:t>
      </w:r>
    </w:p>
    <w:p w14:paraId="58E3FEC8">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3）质量检验合格证明书；</w:t>
      </w:r>
    </w:p>
    <w:p w14:paraId="31588296">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4）装箱单；</w:t>
      </w:r>
    </w:p>
    <w:p w14:paraId="767D0318">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5）重要部件清单、产地、品牌（尤其是进口部件）；</w:t>
      </w:r>
    </w:p>
    <w:p w14:paraId="41AC520A">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6）使用说明书；</w:t>
      </w:r>
    </w:p>
    <w:p w14:paraId="413711F8">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7）维修手册或保养说明书；</w:t>
      </w:r>
    </w:p>
    <w:p w14:paraId="74FF9DDC">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8）安装手册；</w:t>
      </w:r>
    </w:p>
    <w:p w14:paraId="26C39D40">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9）其他有关所供货物的文件。</w:t>
      </w:r>
    </w:p>
    <w:p w14:paraId="32B0F2D1">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乙方提供了任何上述文件并不减轻或免除乙方在本合同内的其他责任。</w:t>
      </w:r>
    </w:p>
    <w:p w14:paraId="131A1E1E">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7．2卸车、搬运、堆放</w:t>
      </w:r>
    </w:p>
    <w:p w14:paraId="6A7FCF67">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如无特别说明，乙方的供货责任应包括将货物卸车，搬运到工地内的上下不超过建筑物一层高度阶梯的任何地方，或距工地最近一个出入口200米以内、上下不超过建筑物一层高度阶梯的工地以外的地方，并按甲方要求及根据货物特点堆放整齐。</w:t>
      </w:r>
    </w:p>
    <w:p w14:paraId="21CC6C06">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如本合同包括乙方安装责任，则应将货物安全卸至安装地点。</w:t>
      </w:r>
    </w:p>
    <w:p w14:paraId="0246B1F7">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7．3验收和交付</w:t>
      </w:r>
    </w:p>
    <w:p w14:paraId="421BD772">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货物卸车后，甲方、乙方、监理单位和甲方指定的安装单位共同对货物进行外观、规格型号、数量检验，检验合格后，三方签署收/调料单，作为交付凭证。甲方对收/调料单的签署并不影响乙方对货物本身应承担的质量责任。实际交货时间以收/调料单注明的时间为准。</w:t>
      </w:r>
    </w:p>
    <w:p w14:paraId="3CEE5953">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7．4货物检测</w:t>
      </w:r>
    </w:p>
    <w:p w14:paraId="0AA49CBB">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按国家、当地或行业的法规、条例、规范或标准的规定进行检测。检测机构应符合国家、地方的相关规定。</w:t>
      </w:r>
    </w:p>
    <w:p w14:paraId="74555B11">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7．5拒收</w:t>
      </w:r>
    </w:p>
    <w:p w14:paraId="70A5E6BE">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如乙方提供的货物不符合本合同的规定或乙方不能遵守合同规定其应负的责任，甲方可拒收货物。乙方应立即安排给予补修或更换，由此而产生的一切费用由乙方负责。</w:t>
      </w:r>
    </w:p>
    <w:p w14:paraId="4B8E9CEE">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7．6交付货物的更换</w:t>
      </w:r>
    </w:p>
    <w:p w14:paraId="6D5FB20E">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已交付货物在接收之后使用之前，或经试用发现其质量、规格、颜色、功能等与交付标准不符，或抽样送检不合格，乙方有义务免费更换，且不得因此使双方确定的供货时间及甲方使用时间上有所延误。</w:t>
      </w:r>
    </w:p>
    <w:p w14:paraId="13CF46D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7．7调试验收</w:t>
      </w:r>
    </w:p>
    <w:p w14:paraId="1EB48A3A">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货物安装调试后，甲方、乙方和甲方指定的监理单位进行验收，验收合格后，共同签署调试验收单。</w:t>
      </w:r>
    </w:p>
    <w:p w14:paraId="64786FCA">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第8条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双方责任</w:t>
      </w:r>
    </w:p>
    <w:p w14:paraId="2B0E5220">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8．1甲方职责：</w:t>
      </w:r>
    </w:p>
    <w:p w14:paraId="463B8704">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1）向乙方提供其所需的图纸、资料及货物的堆放场地；</w:t>
      </w:r>
    </w:p>
    <w:p w14:paraId="0E38214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2）对乙方提供的样板、样品、图纸进行审核、确认；</w:t>
      </w:r>
    </w:p>
    <w:p w14:paraId="34FE85D7">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3）按合同规定及时审批乙方的付款申请，并支付款项；</w:t>
      </w:r>
    </w:p>
    <w:p w14:paraId="32FD197F">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4）向乙方介绍验收人员及其职权；</w:t>
      </w:r>
    </w:p>
    <w:p w14:paraId="09005883">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5）选择独立的检测机构对货物进行检测时，通知乙方到场监督。</w:t>
      </w:r>
    </w:p>
    <w:p w14:paraId="6E0FCB53">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8．2乙方职责：</w:t>
      </w:r>
    </w:p>
    <w:p w14:paraId="1CC5C76A">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1）向甲方提交货物的使用说明书及安装布置图纸，并须得到甲方的确认；</w:t>
      </w:r>
    </w:p>
    <w:p w14:paraId="54E25DF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2）按合同规定提供货物及相关服务，并在货物到达前按合同规定期限通知甲方；</w:t>
      </w:r>
    </w:p>
    <w:p w14:paraId="7F31C25F">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3）提供货物验收所必需的文件和手续，对货物的堆放、仓储条件进行说明；</w:t>
      </w:r>
    </w:p>
    <w:p w14:paraId="469AC5F1">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4）甲方提出在任何时间视察乙方的生产车间、仓储地点，乙方不得反对。如果乙方为货物之经销商，则应负责与制造商联络安排视察、参观。乙方不得以涉及专利等理由拒绝甲方视察，但可以不接受甲方视察专利工序、工艺的要求。</w:t>
      </w:r>
    </w:p>
    <w:p w14:paraId="157B79E1">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5）如甲方需要，乙方应免费为甲方及其指定的人员或机构进行培训。</w:t>
      </w:r>
    </w:p>
    <w:p w14:paraId="0D5FF49F">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第9条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变更</w:t>
      </w:r>
    </w:p>
    <w:p w14:paraId="12DAB91F">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9．1交货时间的变更</w:t>
      </w:r>
    </w:p>
    <w:p w14:paraId="3CA442B8">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1）甲方如需将交货时间延迟，应在合同规定的时间内书面通知乙方，</w:t>
      </w:r>
    </w:p>
    <w:p w14:paraId="488FDB26">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如因此涉及乙方仓储、资金占用、管理费等额外支出，甲方不承担责任。</w:t>
      </w:r>
    </w:p>
    <w:p w14:paraId="08C9E33D">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2）任何一方如要求将交货时间提前，应征得对方的同意。</w:t>
      </w:r>
    </w:p>
    <w:p w14:paraId="2E43DB90">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9．2变更的形式</w:t>
      </w:r>
    </w:p>
    <w:p w14:paraId="3834916E">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订货数量、货物品质等要求、供货时间及任何其他内容必须以书面形式变更或撤消，口头变更或撤消一概无效。其中，本合同之条款与条件的变更或撤消只能以甲乙双方书面签署形式进行。</w:t>
      </w:r>
    </w:p>
    <w:p w14:paraId="0246FEB8">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除非并得到甲方批准，乙方不得对货物作任何改变或修改。</w:t>
      </w:r>
    </w:p>
    <w:p w14:paraId="7B3421BB">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9．3变更的费用</w:t>
      </w:r>
    </w:p>
    <w:p w14:paraId="3041EF94">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因甲方原因导致的变更如果造成了乙方的损失，乙方应在接到变更后3天内提出赔偿要求，并附上详细的说明及相关的证据，以便甲方查实。如果乙方逾期未提出赔偿，应认为乙方未因该项变更招致损失。甲方核实乙方损失确是甲方变更所导致的后，应向乙方支付相应的赔偿费用，并加入合同价款中。</w:t>
      </w:r>
    </w:p>
    <w:p w14:paraId="6C7B060A">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如果甲方的变更是由于乙方原因造成的，则所有的责任均由乙方承担。</w:t>
      </w:r>
    </w:p>
    <w:p w14:paraId="41F87D47">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第10条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质量保修</w:t>
      </w:r>
    </w:p>
    <w:p w14:paraId="7A98A0E4">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1）如无特别说明，质量保修期自本工程竣工验收之日起计算。</w:t>
      </w:r>
    </w:p>
    <w:p w14:paraId="41C5862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2）在质量保修期内，乙方免费向甲方供应并更换一切在正常情况下自然磨损的设备零件，并负责由于质量问题产生的费用。</w:t>
      </w:r>
    </w:p>
    <w:p w14:paraId="7C4F025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3）保修期满后，如甲方要求，乙方承诺届时按市场价向甲方提供必需的零配件，且不记取人工费用。</w:t>
      </w:r>
    </w:p>
    <w:p w14:paraId="23179535">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第11条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货物的产权</w:t>
      </w:r>
    </w:p>
    <w:p w14:paraId="224DF4A7">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11．1所有权</w:t>
      </w:r>
    </w:p>
    <w:p w14:paraId="35A74334">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1）所有权的转让</w:t>
      </w:r>
    </w:p>
    <w:p w14:paraId="37DCB9DB">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乙方对其所供货物必须拥有合法的所有权、处分权或经销权。货物一经交付给甲方后，其所有权即转至甲方，但甲方有权按有关条款规定予以拒收。乙方有义务向甲方保证不会有第三方对乙方所供的货物主张任何权利。如在货物交付后，有第三方声明对货物拥有所有权，则由此造成甲方卷入所有权纠纷、诉讼、不能按期使用、经济损失等，概由乙方负责。甲方保留按合同文件规定的违约责任向乙方索赔的权利。</w:t>
      </w:r>
    </w:p>
    <w:p w14:paraId="25D27381">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2）所有权的合法性</w:t>
      </w:r>
    </w:p>
    <w:p w14:paraId="7CFFD9E1">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如乙方所供的货物为走私、脏物、或未完税费，造成交付给甲方的货物被政府机关查封、没收的，因此引致甲方的直接损失及所有间接损失，概由乙方负责。</w:t>
      </w:r>
    </w:p>
    <w:p w14:paraId="055BFC3F">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11．2知识产权</w:t>
      </w:r>
    </w:p>
    <w:p w14:paraId="2DF4E158">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如果有任何第三方以乙方所供应的货物致使该第三方所拥有的专利权、著作权、商标权、专有技术、商号及商业符号受到侵害为由，向甲方采取任何法律行动或提出索赔的，则乙方必须完全补偿甲方因此产生的任何损失（包括商誉损失）。</w:t>
      </w:r>
    </w:p>
    <w:p w14:paraId="16361352">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如果发生上述情况，乙方在收到甲方通知书后应代甲方与采取法律行动的相关方进行交涉，并处理由此而引发的任何法律程序。因交涉及处理法律程序所产生的任何费用及所带来的赔偿责任均由乙方</w:t>
      </w:r>
    </w:p>
    <w:p w14:paraId="0BB5EEF7">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负责。</w:t>
      </w:r>
    </w:p>
    <w:p w14:paraId="3DA281E1">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第12条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安全要求</w:t>
      </w:r>
    </w:p>
    <w:p w14:paraId="0B301EF2">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12．1安全责任</w:t>
      </w:r>
    </w:p>
    <w:p w14:paraId="5625F877">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乙方必须保证其所供货物的安全性，保证甲方、监理、甲方指定的安装单位及货物的最终使用人在安装及使用过程中人身及财产安全。任何因货物的安全问题造成甲方、监理、甲方指定的安装单位及货物的最终使用人伤亡、财产损失的，由乙方赔偿因此引致的一切损失，而不论赔偿数额是否超过合同价款总额。</w:t>
      </w:r>
    </w:p>
    <w:p w14:paraId="35CD3F2A">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12．2安全隐患</w:t>
      </w:r>
    </w:p>
    <w:p w14:paraId="67DCE3EF">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货物在安装、使用时如有安全隐患，则乙方应在投标时向甲方说明，并出具书面的安装、使用指示。如果在货物交付时才说明，甲方有权拒收，而甲方的损失则按质量或逾期违约责任向乙方索赔。</w:t>
      </w:r>
    </w:p>
    <w:p w14:paraId="50A03C02">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乙方对安全隐患有及时说明的义务，并不能免除乙方因安全隐患造成甲方、监理、甲方指定的安装单位及货物的最终使用人的伤亡、财产损失而应负有的赔偿责任。</w:t>
      </w:r>
    </w:p>
    <w:p w14:paraId="501A830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12．3现场安全</w:t>
      </w:r>
    </w:p>
    <w:p w14:paraId="5E6CDF48">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1）乙方必须确保所有由其安排进入工地现场的人佩戴标准的安全帽，并须提供合适的个人保护用具包括口罩、手套及安全鞋等，并确保他们正确使用该等保护用具。</w:t>
      </w:r>
    </w:p>
    <w:p w14:paraId="57943670">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2）乙方必须确保由其安排进入工地现场的起重机械或吊重器具在使用之前已依据有关安全条例取得有效的检验证明文件。</w:t>
      </w:r>
    </w:p>
    <w:p w14:paraId="620C6009">
      <w:pPr>
        <w:spacing w:line="500" w:lineRule="exact"/>
        <w:ind w:firstLine="560" w:firstLineChars="200"/>
        <w:rPr>
          <w:rFonts w:hint="eastAsia" w:ascii="楷体_GB2312" w:hAnsi="宋体" w:eastAsia="楷体_GB2312"/>
          <w:color w:val="0C0C0C"/>
          <w:sz w:val="28"/>
          <w:szCs w:val="28"/>
          <w:highlight w:val="none"/>
        </w:rPr>
      </w:pP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3）乙方必须确保进入工地现场的乙方人员佩戴工作卡。甲方或监理单位有权拒绝没有佩戴工作卡的人士进入工地现场，因此而导致的供货延误概由乙方负责。</w:t>
      </w:r>
    </w:p>
    <w:p w14:paraId="5E3EE595">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第13条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环保要求</w:t>
      </w:r>
    </w:p>
    <w:p w14:paraId="5F76B6CE">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乙方应确保送货车辆进入工地时应避免遗洒、扬尘、噪音过大、随意丢弃包装物料及废物。</w:t>
      </w:r>
    </w:p>
    <w:p w14:paraId="3E94432D">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第14条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合同转让与分供</w:t>
      </w:r>
    </w:p>
    <w:p w14:paraId="0194C3EF">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14．1合同转让：未经对方同意，任何一方不得将本合同转让。</w:t>
      </w:r>
    </w:p>
    <w:p w14:paraId="3A48CE8E">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14．2分供</w:t>
      </w:r>
    </w:p>
    <w:p w14:paraId="001D9E7A">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未经甲方书面同意，乙方不得将本合同指向的货物交由其他第三方生产。</w:t>
      </w:r>
    </w:p>
    <w:p w14:paraId="641A81DD">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如乙方为经销商，未经甲方书面同意，乙方不得组织非甲方认可的制造商加工、生产本合同指向的货物。</w:t>
      </w:r>
    </w:p>
    <w:p w14:paraId="1663D29B">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第15条</w:t>
      </w:r>
      <w:r>
        <w:rPr>
          <w:rFonts w:hint="eastAsia" w:ascii="宋体" w:hAnsi="宋体" w:eastAsia="楷体_GB2312"/>
          <w:color w:val="0C0C0C"/>
          <w:sz w:val="28"/>
          <w:szCs w:val="28"/>
          <w:highlight w:val="none"/>
        </w:rPr>
        <w:t> </w:t>
      </w:r>
      <w:r>
        <w:rPr>
          <w:rFonts w:hint="eastAsia" w:ascii="楷体_GB2312" w:hAnsi="宋体" w:eastAsia="楷体_GB2312"/>
          <w:color w:val="0C0C0C"/>
          <w:sz w:val="28"/>
          <w:szCs w:val="28"/>
          <w:highlight w:val="none"/>
        </w:rPr>
        <w:t xml:space="preserve"> 违约责任</w:t>
      </w:r>
    </w:p>
    <w:p w14:paraId="44D00112">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15．1逾期交货</w:t>
      </w:r>
    </w:p>
    <w:p w14:paraId="752D985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1）如果非甲方原因致使乙方逾期交货，则乙方应按合同规定向甲方支付逾期交货赔偿费；</w:t>
      </w:r>
    </w:p>
    <w:p w14:paraId="02D5E425">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2）违约方支付逾期交货赔偿费后，甲方有权选择终止合同或继续履行合同。</w:t>
      </w:r>
    </w:p>
    <w:p w14:paraId="13C43ECA">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15．2不能交货</w:t>
      </w:r>
    </w:p>
    <w:p w14:paraId="7F2D4904">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如乙方不能交货，不论是涉及货物的全部或部分，而影响了任何部分货物的商业用途、效果或价值，则甲方有权终止全部或终止未交货部分合同。</w:t>
      </w:r>
    </w:p>
    <w:p w14:paraId="50312A82">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15．3质量缺陷</w:t>
      </w:r>
    </w:p>
    <w:p w14:paraId="6C9D5C50">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乙方供应的货物质量达不到合同规定的标准，甲方拒绝接收，由此造成的乙方运输、保险等损失由乙方承担。造成逾期交货的，甲方将按15．1～15．2款的规定追究乙方的责任。</w:t>
      </w:r>
    </w:p>
    <w:p w14:paraId="371CB29B">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乙方供应的货物质量达不到合同规定的标准，造成甲方让步接收的，甲方有权对货物进行折价。</w:t>
      </w:r>
    </w:p>
    <w:p w14:paraId="6623EB21">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15．4合同转让与分供</w:t>
      </w:r>
    </w:p>
    <w:p w14:paraId="20902413">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乙方未经甲方同意将本合同转让给第三方，或将货物交由其他第三方加工、生产，甲方有权选择终止合同或要求乙方停止违约行为并按合同继续履行。</w:t>
      </w:r>
    </w:p>
    <w:p w14:paraId="2CB76929">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15．5合同终止后的赔偿</w:t>
      </w:r>
    </w:p>
    <w:p w14:paraId="3A9954CF">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如果乙方出现违约行为导致合同终止或部分终止，乙方除应向甲方退还已支付的货款外，甲方还有权要求乙方支付未交货货款总额20％的违约金并承担由此给甲方造成的一切损失，包括甲方另购同类产品的差价、工程延误造成的损失及所引起的运费、弃置费用、变卖费用、仓租和管理费等。</w:t>
      </w:r>
    </w:p>
    <w:p w14:paraId="610A23D0">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15．6逾期付款</w:t>
      </w:r>
    </w:p>
    <w:p w14:paraId="05FDDDC6">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如果非乙方原因致使甲方逾期付款，则甲方应按合同规定向乙方支付逾期付款赔偿费。</w:t>
      </w:r>
    </w:p>
    <w:p w14:paraId="4AF437B4">
      <w:pPr>
        <w:spacing w:line="500" w:lineRule="exact"/>
        <w:ind w:firstLine="560" w:firstLineChars="200"/>
        <w:rPr>
          <w:rFonts w:hint="eastAsia" w:ascii="楷体_GB2312" w:hAnsi="宋体" w:eastAsia="楷体_GB2312"/>
          <w:color w:val="0C0C0C"/>
          <w:sz w:val="28"/>
          <w:szCs w:val="28"/>
          <w:highlight w:val="none"/>
        </w:rPr>
      </w:pPr>
      <w:r>
        <w:rPr>
          <w:rFonts w:hint="eastAsia" w:ascii="楷体_GB2312" w:hAnsi="宋体" w:eastAsia="楷体_GB2312"/>
          <w:color w:val="0C0C0C"/>
          <w:sz w:val="28"/>
          <w:szCs w:val="28"/>
          <w:highlight w:val="none"/>
        </w:rPr>
        <w:t>第16条纠纷解决</w:t>
      </w:r>
    </w:p>
    <w:p w14:paraId="71449DCE">
      <w:pPr>
        <w:widowControl/>
        <w:snapToGrid w:val="0"/>
        <w:spacing w:line="460" w:lineRule="atLeast"/>
        <w:ind w:firstLine="480"/>
        <w:rPr>
          <w:rFonts w:hint="eastAsia" w:ascii="楷体_GB2312" w:hAnsi="宋体" w:eastAsia="楷体_GB2312"/>
          <w:color w:val="0C0C0C"/>
          <w:sz w:val="28"/>
          <w:szCs w:val="28"/>
          <w:highlight w:val="none"/>
        </w:rPr>
      </w:pPr>
      <w:r>
        <w:rPr>
          <w:rFonts w:hint="eastAsia" w:ascii="楷体_GB2312" w:hAnsi="宋体" w:eastAsia="楷体_GB2312"/>
          <w:color w:val="0C0C0C"/>
          <w:kern w:val="0"/>
          <w:sz w:val="28"/>
          <w:szCs w:val="28"/>
          <w:highlight w:val="none"/>
        </w:rPr>
        <w:t>本合同在履行过程中发生争议，由双方当事人协商解决。协商不成，在</w:t>
      </w:r>
      <w:r>
        <w:rPr>
          <w:rFonts w:hint="eastAsia" w:ascii="楷体_GB2312" w:hAnsi="宋体" w:eastAsia="楷体_GB2312"/>
          <w:color w:val="0C0C0C"/>
          <w:kern w:val="0"/>
          <w:sz w:val="28"/>
          <w:szCs w:val="28"/>
          <w:highlight w:val="none"/>
          <w:u w:val="single"/>
          <w:lang w:val="en-US" w:eastAsia="zh-CN"/>
        </w:rPr>
        <w:t>石家庄仲裁委员会仲裁</w:t>
      </w:r>
      <w:r>
        <w:rPr>
          <w:rFonts w:hint="eastAsia" w:ascii="楷体_GB2312" w:hAnsi="宋体" w:eastAsia="楷体_GB2312"/>
          <w:color w:val="0C0C0C"/>
          <w:kern w:val="0"/>
          <w:sz w:val="28"/>
          <w:szCs w:val="28"/>
          <w:highlight w:val="none"/>
        </w:rPr>
        <w:t>处理。本合同关于争议解决方式的约定具有最高的效力，双方以后发生的补充合同、会议纪要、来往函件、发料单、结算单等涉及到争议解决方式的，均不得对抗此约定。</w:t>
      </w:r>
    </w:p>
    <w:p w14:paraId="6063F99E">
      <w:pPr>
        <w:spacing w:line="500" w:lineRule="exact"/>
        <w:ind w:firstLine="560" w:firstLineChars="200"/>
        <w:rPr>
          <w:rFonts w:hint="eastAsia" w:ascii="楷体_GB2312" w:hAnsi="宋体" w:eastAsia="楷体_GB2312"/>
          <w:color w:val="0C0C0C"/>
          <w:sz w:val="28"/>
          <w:szCs w:val="28"/>
          <w:highlight w:val="none"/>
          <w:lang w:val="en-US" w:eastAsia="zh-CN"/>
        </w:rPr>
      </w:pPr>
      <w:r>
        <w:rPr>
          <w:rFonts w:hint="eastAsia" w:ascii="楷体_GB2312" w:hAnsi="宋体" w:eastAsia="楷体_GB2312"/>
          <w:color w:val="0C0C0C"/>
          <w:sz w:val="28"/>
          <w:szCs w:val="28"/>
          <w:highlight w:val="none"/>
          <w:lang w:val="en-US" w:eastAsia="zh-CN"/>
        </w:rPr>
        <w:t>第17条</w:t>
      </w:r>
    </w:p>
    <w:p w14:paraId="6FB95885">
      <w:pPr>
        <w:spacing w:line="440" w:lineRule="exact"/>
        <w:ind w:firstLine="555"/>
        <w:rPr>
          <w:rFonts w:hint="eastAsia" w:ascii="楷体_GB2312" w:eastAsia="楷体_GB2312"/>
          <w:color w:val="0C0C0C"/>
          <w:sz w:val="28"/>
          <w:szCs w:val="28"/>
          <w:highlight w:val="none"/>
        </w:rPr>
      </w:pPr>
      <w:r>
        <w:rPr>
          <w:rFonts w:hint="eastAsia" w:ascii="楷体_GB2312" w:eastAsia="楷体_GB2312"/>
          <w:color w:val="0C0C0C"/>
          <w:sz w:val="28"/>
          <w:szCs w:val="28"/>
          <w:highlight w:val="none"/>
          <w:lang w:val="en-US" w:eastAsia="zh-CN"/>
        </w:rPr>
        <w:t>乙方</w:t>
      </w:r>
      <w:r>
        <w:rPr>
          <w:rFonts w:hint="eastAsia" w:ascii="楷体_GB2312" w:eastAsia="楷体_GB2312"/>
          <w:color w:val="0C0C0C"/>
          <w:sz w:val="28"/>
          <w:szCs w:val="28"/>
          <w:highlight w:val="none"/>
        </w:rPr>
        <w:t>以非正当方式</w:t>
      </w:r>
      <w:r>
        <w:rPr>
          <w:rFonts w:hint="eastAsia" w:ascii="楷体_GB2312" w:eastAsia="楷体_GB2312"/>
          <w:color w:val="0C0C0C"/>
          <w:sz w:val="28"/>
          <w:szCs w:val="28"/>
          <w:highlight w:val="none"/>
          <w:lang w:eastAsia="zh-CN"/>
        </w:rPr>
        <w:t>（</w:t>
      </w:r>
      <w:r>
        <w:rPr>
          <w:rFonts w:hint="eastAsia" w:ascii="楷体_GB2312" w:eastAsia="楷体_GB2312"/>
          <w:color w:val="0C0C0C"/>
          <w:sz w:val="28"/>
          <w:szCs w:val="28"/>
          <w:highlight w:val="none"/>
        </w:rPr>
        <w:t>包括围堵、占据施工现场、发包人办公场所</w:t>
      </w:r>
      <w:r>
        <w:rPr>
          <w:rFonts w:hint="eastAsia" w:ascii="楷体_GB2312" w:eastAsia="楷体_GB2312"/>
          <w:color w:val="0C0C0C"/>
          <w:sz w:val="28"/>
          <w:szCs w:val="28"/>
          <w:highlight w:val="none"/>
          <w:lang w:eastAsia="zh-CN"/>
        </w:rPr>
        <w:t>，</w:t>
      </w:r>
      <w:r>
        <w:rPr>
          <w:rFonts w:hint="eastAsia" w:ascii="楷体_GB2312" w:eastAsia="楷体_GB2312"/>
          <w:color w:val="0C0C0C"/>
          <w:sz w:val="28"/>
          <w:szCs w:val="28"/>
          <w:highlight w:val="none"/>
        </w:rPr>
        <w:t>以任何手段阻止施工现场正常施工、发包人正常办公秩序；阻塞交通；攀爬塔吊、建筑物、广告牌</w:t>
      </w:r>
      <w:r>
        <w:rPr>
          <w:rFonts w:hint="eastAsia" w:ascii="楷体_GB2312" w:eastAsia="楷体_GB2312"/>
          <w:color w:val="0C0C0C"/>
          <w:sz w:val="28"/>
          <w:szCs w:val="28"/>
          <w:highlight w:val="none"/>
          <w:lang w:eastAsia="zh-CN"/>
        </w:rPr>
        <w:t>、</w:t>
      </w:r>
      <w:r>
        <w:rPr>
          <w:rFonts w:hint="eastAsia" w:ascii="楷体_GB2312" w:eastAsia="楷体_GB2312"/>
          <w:color w:val="0C0C0C"/>
          <w:sz w:val="28"/>
          <w:szCs w:val="28"/>
          <w:highlight w:val="none"/>
          <w:lang w:val="en-US" w:eastAsia="zh-CN"/>
        </w:rPr>
        <w:t>悬挂条幅、放喇叭越级上访</w:t>
      </w:r>
      <w:r>
        <w:rPr>
          <w:rFonts w:hint="eastAsia" w:ascii="楷体_GB2312" w:eastAsia="楷体_GB2312"/>
          <w:color w:val="0C0C0C"/>
          <w:sz w:val="28"/>
          <w:szCs w:val="28"/>
          <w:highlight w:val="none"/>
        </w:rPr>
        <w:t>等；</w:t>
      </w:r>
      <w:r>
        <w:rPr>
          <w:rFonts w:hint="eastAsia" w:ascii="楷体_GB2312" w:eastAsia="楷体_GB2312"/>
          <w:color w:val="0C0C0C"/>
          <w:sz w:val="28"/>
          <w:szCs w:val="28"/>
          <w:highlight w:val="none"/>
          <w:lang w:val="en-US" w:eastAsia="zh-CN"/>
        </w:rPr>
        <w:t>）</w:t>
      </w:r>
      <w:r>
        <w:rPr>
          <w:rFonts w:hint="eastAsia" w:ascii="楷体_GB2312" w:hAnsi="Times New Roman" w:eastAsia="楷体_GB2312" w:cs="Times New Roman"/>
          <w:color w:val="0C0C0C"/>
          <w:sz w:val="28"/>
          <w:szCs w:val="28"/>
          <w:highlight w:val="none"/>
        </w:rPr>
        <w:t>向</w:t>
      </w:r>
      <w:r>
        <w:rPr>
          <w:rFonts w:hint="eastAsia" w:ascii="楷体_GB2312" w:hAnsi="Times New Roman" w:eastAsia="楷体_GB2312" w:cs="Times New Roman"/>
          <w:color w:val="0C0C0C"/>
          <w:sz w:val="28"/>
          <w:szCs w:val="28"/>
          <w:highlight w:val="none"/>
          <w:lang w:val="en-US" w:eastAsia="zh-CN"/>
        </w:rPr>
        <w:t>甲方</w:t>
      </w:r>
      <w:r>
        <w:rPr>
          <w:rFonts w:hint="eastAsia" w:ascii="楷体_GB2312" w:hAnsi="Times New Roman" w:eastAsia="楷体_GB2312" w:cs="Times New Roman"/>
          <w:color w:val="0C0C0C"/>
          <w:sz w:val="28"/>
          <w:szCs w:val="28"/>
          <w:highlight w:val="none"/>
        </w:rPr>
        <w:t>提出要求</w:t>
      </w:r>
      <w:r>
        <w:rPr>
          <w:rFonts w:hint="eastAsia" w:ascii="楷体_GB2312" w:hAnsi="Times New Roman" w:eastAsia="楷体_GB2312" w:cs="Times New Roman"/>
          <w:color w:val="0C0C0C"/>
          <w:sz w:val="28"/>
          <w:szCs w:val="28"/>
          <w:highlight w:val="none"/>
          <w:lang w:val="en-US" w:eastAsia="zh-CN"/>
        </w:rPr>
        <w:t>的，每</w:t>
      </w:r>
      <w:r>
        <w:rPr>
          <w:rFonts w:hint="eastAsia" w:ascii="楷体_GB2312" w:eastAsia="楷体_GB2312"/>
          <w:color w:val="0C0C0C"/>
          <w:sz w:val="28"/>
          <w:szCs w:val="28"/>
          <w:highlight w:val="none"/>
          <w:lang w:val="en-US" w:eastAsia="zh-CN"/>
        </w:rPr>
        <w:t>发生一次给予20万元的处罚，</w:t>
      </w:r>
      <w:r>
        <w:rPr>
          <w:rFonts w:hint="eastAsia" w:ascii="楷体_GB2312" w:hAnsi="宋体" w:eastAsia="楷体_GB2312"/>
          <w:color w:val="0C0C0C"/>
          <w:sz w:val="28"/>
          <w:szCs w:val="28"/>
          <w:highlight w:val="none"/>
        </w:rPr>
        <w:t>如</w:t>
      </w:r>
      <w:r>
        <w:rPr>
          <w:rFonts w:hint="eastAsia" w:ascii="楷体_GB2312" w:hAnsi="宋体" w:eastAsia="楷体_GB2312"/>
          <w:color w:val="0C0C0C"/>
          <w:sz w:val="28"/>
          <w:szCs w:val="28"/>
          <w:highlight w:val="none"/>
          <w:lang w:val="en-US" w:eastAsia="zh-CN"/>
        </w:rPr>
        <w:t>上述</w:t>
      </w:r>
      <w:r>
        <w:rPr>
          <w:rFonts w:hint="eastAsia" w:ascii="楷体_GB2312" w:hAnsi="宋体" w:eastAsia="楷体_GB2312"/>
          <w:color w:val="0C0C0C"/>
          <w:sz w:val="28"/>
          <w:szCs w:val="28"/>
          <w:highlight w:val="none"/>
        </w:rPr>
        <w:t>违约金不足以弥补发包人的损失，</w:t>
      </w:r>
      <w:r>
        <w:rPr>
          <w:rFonts w:hint="eastAsia" w:ascii="楷体_GB2312" w:hAnsi="宋体" w:eastAsia="楷体_GB2312"/>
          <w:color w:val="0C0C0C"/>
          <w:sz w:val="28"/>
          <w:szCs w:val="28"/>
          <w:highlight w:val="none"/>
          <w:lang w:val="en-US" w:eastAsia="zh-CN"/>
        </w:rPr>
        <w:t>甲方</w:t>
      </w:r>
      <w:r>
        <w:rPr>
          <w:rFonts w:hint="eastAsia" w:ascii="楷体_GB2312" w:hAnsi="宋体" w:eastAsia="楷体_GB2312"/>
          <w:color w:val="0C0C0C"/>
          <w:sz w:val="28"/>
          <w:szCs w:val="28"/>
          <w:highlight w:val="none"/>
        </w:rPr>
        <w:t>可以要求</w:t>
      </w:r>
      <w:r>
        <w:rPr>
          <w:rFonts w:hint="eastAsia" w:ascii="楷体_GB2312" w:hAnsi="宋体" w:eastAsia="楷体_GB2312"/>
          <w:color w:val="0C0C0C"/>
          <w:sz w:val="28"/>
          <w:szCs w:val="28"/>
          <w:highlight w:val="none"/>
          <w:lang w:val="en-US" w:eastAsia="zh-CN"/>
        </w:rPr>
        <w:t>乙方</w:t>
      </w:r>
      <w:r>
        <w:rPr>
          <w:rFonts w:hint="eastAsia" w:ascii="楷体_GB2312" w:hAnsi="宋体" w:eastAsia="楷体_GB2312"/>
          <w:color w:val="0C0C0C"/>
          <w:sz w:val="28"/>
          <w:szCs w:val="28"/>
          <w:highlight w:val="none"/>
        </w:rPr>
        <w:t>继续予以赔偿</w:t>
      </w:r>
      <w:r>
        <w:rPr>
          <w:rFonts w:hint="eastAsia" w:ascii="楷体_GB2312" w:eastAsia="楷体_GB2312"/>
          <w:color w:val="0C0C0C"/>
          <w:sz w:val="28"/>
          <w:szCs w:val="28"/>
          <w:highlight w:val="none"/>
        </w:rPr>
        <w:t>。由此造成工期延误，</w:t>
      </w:r>
      <w:r>
        <w:rPr>
          <w:rFonts w:hint="eastAsia" w:ascii="楷体_GB2312" w:eastAsia="楷体_GB2312"/>
          <w:color w:val="0C0C0C"/>
          <w:sz w:val="28"/>
          <w:szCs w:val="28"/>
          <w:highlight w:val="none"/>
          <w:lang w:val="en-US" w:eastAsia="zh-CN"/>
        </w:rPr>
        <w:t>甲方</w:t>
      </w:r>
      <w:r>
        <w:rPr>
          <w:rFonts w:hint="eastAsia" w:ascii="楷体_GB2312" w:eastAsia="楷体_GB2312"/>
          <w:color w:val="0C0C0C"/>
          <w:sz w:val="28"/>
          <w:szCs w:val="28"/>
          <w:highlight w:val="none"/>
        </w:rPr>
        <w:t>索赔违约金不受本合同约定的上限的约束。</w:t>
      </w:r>
    </w:p>
    <w:p w14:paraId="02DC7849">
      <w:pPr>
        <w:spacing w:line="440" w:lineRule="exact"/>
        <w:ind w:firstLine="555"/>
        <w:rPr>
          <w:rFonts w:hint="eastAsia" w:ascii="楷体_GB2312" w:hAnsi="Times New Roman" w:eastAsia="楷体_GB2312" w:cs="Times New Roman"/>
          <w:color w:val="0C0C0C"/>
          <w:sz w:val="28"/>
          <w:szCs w:val="28"/>
          <w:highlight w:val="none"/>
          <w:lang w:val="en-US" w:eastAsia="zh-CN"/>
        </w:rPr>
      </w:pPr>
      <w:r>
        <w:rPr>
          <w:rFonts w:hint="eastAsia" w:ascii="楷体_GB2312" w:hAnsi="宋体" w:eastAsia="楷体_GB2312"/>
          <w:color w:val="0C0C0C"/>
          <w:sz w:val="28"/>
          <w:szCs w:val="28"/>
          <w:highlight w:val="none"/>
          <w:lang w:val="en-US" w:eastAsia="zh-CN"/>
        </w:rPr>
        <w:t xml:space="preserve">第18条  </w:t>
      </w:r>
      <w:r>
        <w:rPr>
          <w:rFonts w:hint="eastAsia" w:ascii="楷体_GB2312" w:hAnsi="Times New Roman" w:eastAsia="楷体_GB2312" w:cs="Times New Roman"/>
          <w:color w:val="0C0C0C"/>
          <w:sz w:val="28"/>
          <w:szCs w:val="28"/>
          <w:highlight w:val="none"/>
          <w:lang w:val="en-US" w:eastAsia="zh-CN"/>
        </w:rPr>
        <w:t>知识产权</w:t>
      </w:r>
      <w:bookmarkStart w:id="11" w:name="_GoBack"/>
      <w:bookmarkEnd w:id="11"/>
    </w:p>
    <w:p w14:paraId="3755AB02">
      <w:pPr>
        <w:spacing w:line="440" w:lineRule="exact"/>
        <w:ind w:firstLine="555"/>
        <w:rPr>
          <w:rFonts w:hint="eastAsia" w:ascii="楷体_GB2312" w:hAnsi="Times New Roman" w:eastAsia="楷体_GB2312" w:cs="Times New Roman"/>
          <w:color w:val="0C0C0C"/>
          <w:sz w:val="28"/>
          <w:szCs w:val="28"/>
          <w:highlight w:val="none"/>
        </w:rPr>
      </w:pPr>
      <w:r>
        <w:rPr>
          <w:rFonts w:hint="eastAsia" w:ascii="楷体_GB2312" w:hAnsi="Times New Roman" w:eastAsia="楷体_GB2312" w:cs="Times New Roman"/>
          <w:color w:val="0C0C0C"/>
          <w:sz w:val="28"/>
          <w:szCs w:val="28"/>
          <w:highlight w:val="none"/>
          <w:lang w:val="en-US" w:eastAsia="zh-CN"/>
        </w:rPr>
        <w:t>18.1</w:t>
      </w:r>
      <w:r>
        <w:rPr>
          <w:rFonts w:hint="eastAsia" w:ascii="楷体_GB2312" w:hAnsi="Times New Roman" w:eastAsia="楷体_GB2312" w:cs="Times New Roman"/>
          <w:color w:val="0C0C0C"/>
          <w:sz w:val="28"/>
          <w:szCs w:val="28"/>
          <w:highlight w:val="none"/>
          <w:lang w:eastAsia="zh-CN"/>
        </w:rPr>
        <w:t>甲方</w:t>
      </w:r>
      <w:r>
        <w:rPr>
          <w:rFonts w:hint="eastAsia" w:ascii="楷体_GB2312" w:hAnsi="Times New Roman" w:eastAsia="楷体_GB2312" w:cs="Times New Roman"/>
          <w:color w:val="0C0C0C"/>
          <w:sz w:val="28"/>
          <w:szCs w:val="28"/>
          <w:highlight w:val="none"/>
        </w:rPr>
        <w:t>提供给</w:t>
      </w:r>
      <w:r>
        <w:rPr>
          <w:rFonts w:hint="eastAsia" w:ascii="楷体_GB2312" w:hAnsi="Times New Roman" w:eastAsia="楷体_GB2312" w:cs="Times New Roman"/>
          <w:color w:val="0C0C0C"/>
          <w:sz w:val="28"/>
          <w:szCs w:val="28"/>
          <w:highlight w:val="none"/>
          <w:lang w:eastAsia="zh-CN"/>
        </w:rPr>
        <w:t>乙方</w:t>
      </w:r>
      <w:r>
        <w:rPr>
          <w:rFonts w:hint="eastAsia" w:ascii="楷体_GB2312" w:hAnsi="Times New Roman" w:eastAsia="楷体_GB2312" w:cs="Times New Roman"/>
          <w:color w:val="0C0C0C"/>
          <w:sz w:val="28"/>
          <w:szCs w:val="28"/>
          <w:highlight w:val="none"/>
        </w:rPr>
        <w:t>的图纸、</w:t>
      </w:r>
      <w:r>
        <w:rPr>
          <w:rFonts w:hint="eastAsia" w:ascii="楷体_GB2312" w:hAnsi="Times New Roman" w:eastAsia="楷体_GB2312" w:cs="Times New Roman"/>
          <w:color w:val="0C0C0C"/>
          <w:sz w:val="28"/>
          <w:szCs w:val="28"/>
          <w:highlight w:val="none"/>
          <w:lang w:eastAsia="zh-CN"/>
        </w:rPr>
        <w:t>甲方</w:t>
      </w:r>
      <w:r>
        <w:rPr>
          <w:rFonts w:hint="eastAsia" w:ascii="楷体_GB2312" w:hAnsi="Times New Roman" w:eastAsia="楷体_GB2312" w:cs="Times New Roman"/>
          <w:color w:val="0C0C0C"/>
          <w:sz w:val="28"/>
          <w:szCs w:val="28"/>
          <w:highlight w:val="none"/>
        </w:rPr>
        <w:t>为实施工程自行编制或委托编制的技术规范以及反映</w:t>
      </w:r>
      <w:r>
        <w:rPr>
          <w:rFonts w:hint="eastAsia" w:ascii="楷体_GB2312" w:hAnsi="Times New Roman" w:eastAsia="楷体_GB2312" w:cs="Times New Roman"/>
          <w:color w:val="0C0C0C"/>
          <w:sz w:val="28"/>
          <w:szCs w:val="28"/>
          <w:highlight w:val="none"/>
          <w:lang w:eastAsia="zh-CN"/>
        </w:rPr>
        <w:t>甲方</w:t>
      </w:r>
      <w:r>
        <w:rPr>
          <w:rFonts w:hint="eastAsia" w:ascii="楷体_GB2312" w:hAnsi="Times New Roman" w:eastAsia="楷体_GB2312" w:cs="Times New Roman"/>
          <w:color w:val="0C0C0C"/>
          <w:sz w:val="28"/>
          <w:szCs w:val="28"/>
          <w:highlight w:val="none"/>
        </w:rPr>
        <w:t>要求的或其他类似性质的文件的著作权属于</w:t>
      </w:r>
      <w:r>
        <w:rPr>
          <w:rFonts w:hint="eastAsia" w:ascii="楷体_GB2312" w:hAnsi="Times New Roman" w:eastAsia="楷体_GB2312" w:cs="Times New Roman"/>
          <w:color w:val="0C0C0C"/>
          <w:sz w:val="28"/>
          <w:szCs w:val="28"/>
          <w:highlight w:val="none"/>
          <w:lang w:eastAsia="zh-CN"/>
        </w:rPr>
        <w:t>甲方</w:t>
      </w:r>
      <w:r>
        <w:rPr>
          <w:rFonts w:hint="eastAsia" w:ascii="楷体_GB2312" w:hAnsi="Times New Roman" w:eastAsia="楷体_GB2312" w:cs="Times New Roman"/>
          <w:color w:val="0C0C0C"/>
          <w:sz w:val="28"/>
          <w:szCs w:val="28"/>
          <w:highlight w:val="none"/>
        </w:rPr>
        <w:t>，</w:t>
      </w:r>
      <w:r>
        <w:rPr>
          <w:rFonts w:hint="eastAsia" w:ascii="楷体_GB2312" w:hAnsi="Times New Roman" w:eastAsia="楷体_GB2312" w:cs="Times New Roman"/>
          <w:color w:val="0C0C0C"/>
          <w:sz w:val="28"/>
          <w:szCs w:val="28"/>
          <w:highlight w:val="none"/>
          <w:lang w:eastAsia="zh-CN"/>
        </w:rPr>
        <w:t>乙方</w:t>
      </w:r>
      <w:r>
        <w:rPr>
          <w:rFonts w:hint="eastAsia" w:ascii="楷体_GB2312" w:hAnsi="Times New Roman" w:eastAsia="楷体_GB2312" w:cs="Times New Roman"/>
          <w:color w:val="0C0C0C"/>
          <w:sz w:val="28"/>
          <w:szCs w:val="28"/>
          <w:highlight w:val="none"/>
        </w:rPr>
        <w:t>可以为实现合同目的而复制、使用此类文件，但不能用于与合同无关的其他事项。未经</w:t>
      </w:r>
      <w:r>
        <w:rPr>
          <w:rFonts w:hint="eastAsia" w:ascii="楷体_GB2312" w:hAnsi="Times New Roman" w:eastAsia="楷体_GB2312" w:cs="Times New Roman"/>
          <w:color w:val="0C0C0C"/>
          <w:sz w:val="28"/>
          <w:szCs w:val="28"/>
          <w:highlight w:val="none"/>
          <w:lang w:eastAsia="zh-CN"/>
        </w:rPr>
        <w:t>甲方</w:t>
      </w:r>
      <w:r>
        <w:rPr>
          <w:rFonts w:hint="eastAsia" w:ascii="楷体_GB2312" w:hAnsi="Times New Roman" w:eastAsia="楷体_GB2312" w:cs="Times New Roman"/>
          <w:color w:val="0C0C0C"/>
          <w:sz w:val="28"/>
          <w:szCs w:val="28"/>
          <w:highlight w:val="none"/>
        </w:rPr>
        <w:t>书面同意，</w:t>
      </w:r>
      <w:r>
        <w:rPr>
          <w:rFonts w:hint="eastAsia" w:ascii="楷体_GB2312" w:hAnsi="Times New Roman" w:eastAsia="楷体_GB2312" w:cs="Times New Roman"/>
          <w:color w:val="0C0C0C"/>
          <w:sz w:val="28"/>
          <w:szCs w:val="28"/>
          <w:highlight w:val="none"/>
          <w:lang w:eastAsia="zh-CN"/>
        </w:rPr>
        <w:t>乙方</w:t>
      </w:r>
      <w:r>
        <w:rPr>
          <w:rFonts w:hint="eastAsia" w:ascii="楷体_GB2312" w:hAnsi="Times New Roman" w:eastAsia="楷体_GB2312" w:cs="Times New Roman"/>
          <w:color w:val="0C0C0C"/>
          <w:sz w:val="28"/>
          <w:szCs w:val="28"/>
          <w:highlight w:val="none"/>
        </w:rPr>
        <w:t>不得为了合同以外的目的而复制、使用上述文件或将之提供给任何第三方。</w:t>
      </w:r>
    </w:p>
    <w:p w14:paraId="3DC3B127">
      <w:pPr>
        <w:spacing w:line="440" w:lineRule="exact"/>
        <w:ind w:firstLine="555"/>
        <w:rPr>
          <w:rFonts w:hint="eastAsia" w:ascii="楷体_GB2312" w:hAnsi="Times New Roman" w:eastAsia="楷体_GB2312" w:cs="Times New Roman"/>
          <w:color w:val="0C0C0C"/>
          <w:sz w:val="28"/>
          <w:szCs w:val="28"/>
          <w:highlight w:val="none"/>
        </w:rPr>
      </w:pPr>
      <w:r>
        <w:rPr>
          <w:rFonts w:hint="eastAsia" w:ascii="楷体_GB2312" w:hAnsi="Times New Roman" w:eastAsia="楷体_GB2312" w:cs="Times New Roman"/>
          <w:color w:val="0C0C0C"/>
          <w:sz w:val="28"/>
          <w:szCs w:val="28"/>
          <w:highlight w:val="none"/>
          <w:lang w:val="en-US" w:eastAsia="zh-CN"/>
        </w:rPr>
        <w:t>18.2</w:t>
      </w:r>
      <w:r>
        <w:rPr>
          <w:rFonts w:hint="eastAsia" w:ascii="楷体_GB2312" w:hAnsi="Times New Roman" w:eastAsia="楷体_GB2312" w:cs="Times New Roman"/>
          <w:color w:val="0C0C0C"/>
          <w:sz w:val="28"/>
          <w:szCs w:val="28"/>
          <w:highlight w:val="none"/>
          <w:lang w:eastAsia="zh-CN"/>
        </w:rPr>
        <w:t>乙方</w:t>
      </w:r>
      <w:r>
        <w:rPr>
          <w:rFonts w:hint="eastAsia" w:ascii="楷体_GB2312" w:hAnsi="Times New Roman" w:eastAsia="楷体_GB2312" w:cs="Times New Roman"/>
          <w:color w:val="0C0C0C"/>
          <w:sz w:val="28"/>
          <w:szCs w:val="28"/>
          <w:highlight w:val="none"/>
        </w:rPr>
        <w:t>为实施工程所编制的文件，除署名权以外的著作权属于</w:t>
      </w:r>
      <w:r>
        <w:rPr>
          <w:rFonts w:hint="eastAsia" w:ascii="楷体_GB2312" w:hAnsi="Times New Roman" w:eastAsia="楷体_GB2312" w:cs="Times New Roman"/>
          <w:color w:val="0C0C0C"/>
          <w:sz w:val="28"/>
          <w:szCs w:val="28"/>
          <w:highlight w:val="none"/>
          <w:lang w:eastAsia="zh-CN"/>
        </w:rPr>
        <w:t>甲方</w:t>
      </w:r>
      <w:r>
        <w:rPr>
          <w:rFonts w:hint="eastAsia" w:ascii="楷体_GB2312" w:hAnsi="Times New Roman" w:eastAsia="楷体_GB2312" w:cs="Times New Roman"/>
          <w:color w:val="0C0C0C"/>
          <w:sz w:val="28"/>
          <w:szCs w:val="28"/>
          <w:highlight w:val="none"/>
        </w:rPr>
        <w:t>，</w:t>
      </w:r>
      <w:r>
        <w:rPr>
          <w:rFonts w:hint="eastAsia" w:ascii="楷体_GB2312" w:hAnsi="Times New Roman" w:eastAsia="楷体_GB2312" w:cs="Times New Roman"/>
          <w:color w:val="0C0C0C"/>
          <w:sz w:val="28"/>
          <w:szCs w:val="28"/>
          <w:highlight w:val="none"/>
          <w:lang w:eastAsia="zh-CN"/>
        </w:rPr>
        <w:t>乙方</w:t>
      </w:r>
      <w:r>
        <w:rPr>
          <w:rFonts w:hint="eastAsia" w:ascii="楷体_GB2312" w:hAnsi="Times New Roman" w:eastAsia="楷体_GB2312" w:cs="Times New Roman"/>
          <w:color w:val="0C0C0C"/>
          <w:sz w:val="28"/>
          <w:szCs w:val="28"/>
          <w:highlight w:val="none"/>
        </w:rPr>
        <w:t>可因实施工程的运行、调试、维修、改造等目的而复制、使用此类文件，但不能用于与合同无关的其他事项。未经</w:t>
      </w:r>
      <w:r>
        <w:rPr>
          <w:rFonts w:hint="eastAsia" w:ascii="楷体_GB2312" w:hAnsi="Times New Roman" w:eastAsia="楷体_GB2312" w:cs="Times New Roman"/>
          <w:color w:val="0C0C0C"/>
          <w:sz w:val="28"/>
          <w:szCs w:val="28"/>
          <w:highlight w:val="none"/>
          <w:lang w:eastAsia="zh-CN"/>
        </w:rPr>
        <w:t>甲方</w:t>
      </w:r>
      <w:r>
        <w:rPr>
          <w:rFonts w:hint="eastAsia" w:ascii="楷体_GB2312" w:hAnsi="Times New Roman" w:eastAsia="楷体_GB2312" w:cs="Times New Roman"/>
          <w:color w:val="0C0C0C"/>
          <w:sz w:val="28"/>
          <w:szCs w:val="28"/>
          <w:highlight w:val="none"/>
        </w:rPr>
        <w:t>书面同意，</w:t>
      </w:r>
      <w:r>
        <w:rPr>
          <w:rFonts w:hint="eastAsia" w:ascii="楷体_GB2312" w:hAnsi="Times New Roman" w:eastAsia="楷体_GB2312" w:cs="Times New Roman"/>
          <w:color w:val="0C0C0C"/>
          <w:sz w:val="28"/>
          <w:szCs w:val="28"/>
          <w:highlight w:val="none"/>
          <w:lang w:eastAsia="zh-CN"/>
        </w:rPr>
        <w:t>乙方</w:t>
      </w:r>
      <w:r>
        <w:rPr>
          <w:rFonts w:hint="eastAsia" w:ascii="楷体_GB2312" w:hAnsi="Times New Roman" w:eastAsia="楷体_GB2312" w:cs="Times New Roman"/>
          <w:color w:val="0C0C0C"/>
          <w:sz w:val="28"/>
          <w:szCs w:val="28"/>
          <w:highlight w:val="none"/>
        </w:rPr>
        <w:t>不得为了合同以外的目的而复制、使用上述文件或将之提供给任何第三方。</w:t>
      </w:r>
    </w:p>
    <w:p w14:paraId="6D9D993B">
      <w:pPr>
        <w:spacing w:line="440" w:lineRule="exact"/>
        <w:ind w:firstLine="555"/>
        <w:rPr>
          <w:rFonts w:hint="eastAsia" w:ascii="楷体_GB2312" w:hAnsi="Times New Roman" w:eastAsia="楷体_GB2312" w:cs="Times New Roman"/>
          <w:color w:val="0C0C0C"/>
          <w:sz w:val="28"/>
          <w:szCs w:val="28"/>
          <w:highlight w:val="none"/>
        </w:rPr>
      </w:pPr>
      <w:r>
        <w:rPr>
          <w:rFonts w:hint="eastAsia" w:ascii="楷体_GB2312" w:hAnsi="Times New Roman" w:eastAsia="楷体_GB2312" w:cs="Times New Roman"/>
          <w:color w:val="0C0C0C"/>
          <w:sz w:val="28"/>
          <w:szCs w:val="28"/>
          <w:highlight w:val="none"/>
          <w:lang w:val="en-US" w:eastAsia="zh-CN"/>
        </w:rPr>
        <w:t>18.3</w:t>
      </w:r>
      <w:r>
        <w:rPr>
          <w:rFonts w:hint="eastAsia" w:ascii="楷体_GB2312" w:hAnsi="Times New Roman" w:eastAsia="楷体_GB2312" w:cs="Times New Roman"/>
          <w:color w:val="0C0C0C"/>
          <w:sz w:val="28"/>
          <w:szCs w:val="28"/>
          <w:highlight w:val="none"/>
        </w:rPr>
        <w:t>合同当事人保证在履行合同过程中不侵犯对方及第三方的知识产权。</w:t>
      </w:r>
      <w:r>
        <w:rPr>
          <w:rFonts w:hint="eastAsia" w:ascii="楷体_GB2312" w:hAnsi="Times New Roman" w:eastAsia="楷体_GB2312" w:cs="Times New Roman"/>
          <w:color w:val="0C0C0C"/>
          <w:sz w:val="28"/>
          <w:szCs w:val="28"/>
          <w:highlight w:val="none"/>
          <w:lang w:eastAsia="zh-CN"/>
        </w:rPr>
        <w:t>乙方</w:t>
      </w:r>
      <w:r>
        <w:rPr>
          <w:rFonts w:hint="eastAsia" w:ascii="楷体_GB2312" w:hAnsi="Times New Roman" w:eastAsia="楷体_GB2312" w:cs="Times New Roman"/>
          <w:color w:val="0C0C0C"/>
          <w:sz w:val="28"/>
          <w:szCs w:val="28"/>
          <w:highlight w:val="none"/>
        </w:rPr>
        <w:t>在使用</w:t>
      </w:r>
      <w:r>
        <w:rPr>
          <w:rFonts w:hint="eastAsia" w:ascii="楷体_GB2312" w:hAnsi="Times New Roman" w:eastAsia="楷体_GB2312" w:cs="Times New Roman"/>
          <w:color w:val="0C0C0C"/>
          <w:sz w:val="28"/>
          <w:szCs w:val="28"/>
          <w:highlight w:val="none"/>
          <w:lang w:eastAsia="zh-CN"/>
        </w:rPr>
        <w:t>（</w:t>
      </w:r>
      <w:r>
        <w:rPr>
          <w:rFonts w:hint="eastAsia" w:ascii="楷体_GB2312" w:hAnsi="Times New Roman" w:eastAsia="楷体_GB2312" w:cs="Times New Roman"/>
          <w:color w:val="0C0C0C"/>
          <w:sz w:val="28"/>
          <w:szCs w:val="28"/>
          <w:highlight w:val="none"/>
          <w:lang w:val="en-US" w:eastAsia="zh-CN"/>
        </w:rPr>
        <w:t>供应</w:t>
      </w:r>
      <w:r>
        <w:rPr>
          <w:rFonts w:hint="eastAsia" w:ascii="楷体_GB2312" w:hAnsi="Times New Roman" w:eastAsia="楷体_GB2312" w:cs="Times New Roman"/>
          <w:color w:val="0C0C0C"/>
          <w:sz w:val="28"/>
          <w:szCs w:val="28"/>
          <w:highlight w:val="none"/>
          <w:lang w:eastAsia="zh-CN"/>
        </w:rPr>
        <w:t>）</w:t>
      </w:r>
      <w:r>
        <w:rPr>
          <w:rFonts w:hint="eastAsia" w:ascii="楷体_GB2312" w:hAnsi="Times New Roman" w:eastAsia="楷体_GB2312" w:cs="Times New Roman"/>
          <w:color w:val="0C0C0C"/>
          <w:sz w:val="28"/>
          <w:szCs w:val="28"/>
          <w:highlight w:val="none"/>
        </w:rPr>
        <w:t>材料、施工设备、工程设备或采用施工工艺时，因侵犯他人的专利权或其他知识产权所引起的责任，由</w:t>
      </w:r>
      <w:r>
        <w:rPr>
          <w:rFonts w:hint="eastAsia" w:ascii="楷体_GB2312" w:hAnsi="Times New Roman" w:eastAsia="楷体_GB2312" w:cs="Times New Roman"/>
          <w:color w:val="0C0C0C"/>
          <w:sz w:val="28"/>
          <w:szCs w:val="28"/>
          <w:highlight w:val="none"/>
          <w:lang w:eastAsia="zh-CN"/>
        </w:rPr>
        <w:t>乙方</w:t>
      </w:r>
      <w:r>
        <w:rPr>
          <w:rFonts w:hint="eastAsia" w:ascii="楷体_GB2312" w:hAnsi="Times New Roman" w:eastAsia="楷体_GB2312" w:cs="Times New Roman"/>
          <w:color w:val="0C0C0C"/>
          <w:sz w:val="28"/>
          <w:szCs w:val="28"/>
          <w:highlight w:val="none"/>
        </w:rPr>
        <w:t>承担；因</w:t>
      </w:r>
      <w:r>
        <w:rPr>
          <w:rFonts w:hint="eastAsia" w:ascii="楷体_GB2312" w:hAnsi="Times New Roman" w:eastAsia="楷体_GB2312" w:cs="Times New Roman"/>
          <w:color w:val="0C0C0C"/>
          <w:sz w:val="28"/>
          <w:szCs w:val="28"/>
          <w:highlight w:val="none"/>
          <w:lang w:eastAsia="zh-CN"/>
        </w:rPr>
        <w:t>甲方</w:t>
      </w:r>
      <w:r>
        <w:rPr>
          <w:rFonts w:hint="eastAsia" w:ascii="楷体_GB2312" w:hAnsi="Times New Roman" w:eastAsia="楷体_GB2312" w:cs="Times New Roman"/>
          <w:color w:val="0C0C0C"/>
          <w:sz w:val="28"/>
          <w:szCs w:val="28"/>
          <w:highlight w:val="none"/>
        </w:rPr>
        <w:t>提供的材料、施工设备、工程设备或施工工艺导致侵权的，由</w:t>
      </w:r>
      <w:r>
        <w:rPr>
          <w:rFonts w:hint="eastAsia" w:ascii="楷体_GB2312" w:hAnsi="Times New Roman" w:eastAsia="楷体_GB2312" w:cs="Times New Roman"/>
          <w:color w:val="0C0C0C"/>
          <w:sz w:val="28"/>
          <w:szCs w:val="28"/>
          <w:highlight w:val="none"/>
          <w:lang w:eastAsia="zh-CN"/>
        </w:rPr>
        <w:t>甲方</w:t>
      </w:r>
      <w:r>
        <w:rPr>
          <w:rFonts w:hint="eastAsia" w:ascii="楷体_GB2312" w:hAnsi="Times New Roman" w:eastAsia="楷体_GB2312" w:cs="Times New Roman"/>
          <w:color w:val="0C0C0C"/>
          <w:sz w:val="28"/>
          <w:szCs w:val="28"/>
          <w:highlight w:val="none"/>
        </w:rPr>
        <w:t>承担责任。</w:t>
      </w:r>
    </w:p>
    <w:p w14:paraId="5062C092">
      <w:pPr>
        <w:spacing w:line="440" w:lineRule="exact"/>
        <w:ind w:firstLine="555"/>
        <w:rPr>
          <w:rFonts w:hint="eastAsia" w:ascii="楷体_GB2312" w:hAnsi="Times New Roman" w:eastAsia="楷体_GB2312" w:cs="Times New Roman"/>
          <w:color w:val="0C0C0C"/>
          <w:sz w:val="28"/>
          <w:szCs w:val="28"/>
          <w:highlight w:val="none"/>
        </w:rPr>
      </w:pPr>
      <w:r>
        <w:rPr>
          <w:rFonts w:hint="eastAsia" w:ascii="楷体_GB2312" w:hAnsi="Times New Roman" w:eastAsia="楷体_GB2312" w:cs="Times New Roman"/>
          <w:color w:val="0C0C0C"/>
          <w:sz w:val="28"/>
          <w:szCs w:val="28"/>
          <w:highlight w:val="none"/>
          <w:lang w:val="en-US" w:eastAsia="zh-CN"/>
        </w:rPr>
        <w:t>18.4</w:t>
      </w:r>
      <w:r>
        <w:rPr>
          <w:rFonts w:hint="eastAsia" w:ascii="楷体_GB2312" w:hAnsi="Times New Roman" w:eastAsia="楷体_GB2312" w:cs="Times New Roman"/>
          <w:color w:val="0C0C0C"/>
          <w:sz w:val="28"/>
          <w:szCs w:val="28"/>
          <w:highlight w:val="none"/>
          <w:lang w:eastAsia="zh-CN"/>
        </w:rPr>
        <w:t>乙方</w:t>
      </w:r>
      <w:r>
        <w:rPr>
          <w:rFonts w:hint="eastAsia" w:ascii="楷体_GB2312" w:hAnsi="Times New Roman" w:eastAsia="楷体_GB2312" w:cs="Times New Roman"/>
          <w:color w:val="0C0C0C"/>
          <w:sz w:val="28"/>
          <w:szCs w:val="28"/>
          <w:highlight w:val="none"/>
        </w:rPr>
        <w:t>在合同签订前和签订时已确定采用的专利、专有技术、技术秘密的使用费已包含在签约合同价中。</w:t>
      </w:r>
    </w:p>
    <w:p w14:paraId="2E699AAC">
      <w:pPr>
        <w:pStyle w:val="4"/>
        <w:rPr>
          <w:rFonts w:hint="eastAsia"/>
        </w:rPr>
      </w:pPr>
    </w:p>
    <w:p w14:paraId="0289480C">
      <w:pPr>
        <w:spacing w:line="500" w:lineRule="exact"/>
        <w:rPr>
          <w:rFonts w:hint="eastAsia" w:ascii="楷体_GB2312" w:hAnsi="宋体" w:eastAsia="楷体_GB2312"/>
          <w:color w:val="0C0C0C"/>
          <w:sz w:val="28"/>
          <w:szCs w:val="28"/>
        </w:rPr>
      </w:pPr>
    </w:p>
    <w:p w14:paraId="1C4F745D">
      <w:pPr>
        <w:spacing w:line="500" w:lineRule="exact"/>
        <w:ind w:firstLine="560" w:firstLineChars="200"/>
        <w:rPr>
          <w:rFonts w:hint="eastAsia" w:ascii="楷体_GB2312" w:hAnsi="宋体" w:eastAsia="楷体_GB2312"/>
          <w:color w:val="0C0C0C"/>
          <w:sz w:val="28"/>
          <w:szCs w:val="28"/>
        </w:rPr>
      </w:pPr>
      <w:r>
        <w:rPr>
          <w:rFonts w:hint="eastAsia" w:ascii="楷体_GB2312" w:hAnsi="宋体" w:eastAsia="楷体_GB2312"/>
          <w:color w:val="0C0C0C"/>
          <w:sz w:val="28"/>
          <w:szCs w:val="28"/>
        </w:rPr>
        <w:t xml:space="preserve">甲  方：                     </w:t>
      </w:r>
      <w:r>
        <w:rPr>
          <w:rFonts w:hint="eastAsia" w:ascii="宋体" w:hAnsi="宋体" w:eastAsia="楷体_GB2312"/>
          <w:color w:val="0C0C0C"/>
          <w:sz w:val="28"/>
          <w:szCs w:val="28"/>
        </w:rPr>
        <w:t> </w:t>
      </w:r>
      <w:r>
        <w:rPr>
          <w:rFonts w:hint="eastAsia" w:ascii="楷体_GB2312" w:hAnsi="宋体" w:eastAsia="楷体_GB2312"/>
          <w:color w:val="0C0C0C"/>
          <w:sz w:val="28"/>
          <w:szCs w:val="28"/>
        </w:rPr>
        <w:t xml:space="preserve"> 乙  方：</w:t>
      </w:r>
    </w:p>
    <w:p w14:paraId="011EDA95">
      <w:pPr>
        <w:spacing w:line="500" w:lineRule="exact"/>
        <w:ind w:firstLine="560" w:firstLineChars="200"/>
        <w:rPr>
          <w:rFonts w:hint="eastAsia" w:ascii="楷体_GB2312" w:hAnsi="宋体" w:eastAsia="楷体_GB2312"/>
          <w:color w:val="0C0C0C"/>
          <w:sz w:val="28"/>
          <w:szCs w:val="28"/>
        </w:rPr>
      </w:pPr>
      <w:r>
        <w:rPr>
          <w:rFonts w:hint="eastAsia" w:ascii="楷体_GB2312" w:hAnsi="宋体" w:eastAsia="楷体_GB2312"/>
          <w:color w:val="0C0C0C"/>
          <w:sz w:val="28"/>
          <w:szCs w:val="28"/>
        </w:rPr>
        <w:t xml:space="preserve">           </w:t>
      </w:r>
    </w:p>
    <w:p w14:paraId="1544CEBF">
      <w:pPr>
        <w:spacing w:line="500" w:lineRule="exact"/>
        <w:ind w:firstLine="560" w:firstLineChars="200"/>
        <w:rPr>
          <w:rFonts w:hint="eastAsia" w:ascii="楷体_GB2312" w:hAnsi="宋体" w:eastAsia="楷体_GB2312"/>
          <w:color w:val="0C0C0C"/>
          <w:sz w:val="28"/>
          <w:szCs w:val="28"/>
        </w:rPr>
      </w:pPr>
      <w:r>
        <w:rPr>
          <w:rFonts w:hint="eastAsia" w:ascii="楷体_GB2312" w:hAnsi="宋体" w:eastAsia="楷体_GB2312"/>
          <w:color w:val="0C0C0C"/>
          <w:sz w:val="28"/>
          <w:szCs w:val="28"/>
        </w:rPr>
        <w:t xml:space="preserve">委托人：                       委托人：            </w:t>
      </w:r>
    </w:p>
    <w:p w14:paraId="21F8EF46">
      <w:pPr>
        <w:spacing w:line="500" w:lineRule="exact"/>
        <w:ind w:firstLine="560" w:firstLineChars="200"/>
        <w:rPr>
          <w:rFonts w:hint="eastAsia" w:ascii="楷体_GB2312" w:hAnsi="宋体" w:eastAsia="楷体_GB2312"/>
          <w:color w:val="0C0C0C"/>
          <w:sz w:val="28"/>
          <w:szCs w:val="28"/>
          <w:lang w:val="en-US" w:eastAsia="zh-CN"/>
        </w:rPr>
      </w:pPr>
      <w:r>
        <w:rPr>
          <w:rFonts w:hint="eastAsia" w:ascii="楷体_GB2312" w:hAnsi="宋体" w:eastAsia="楷体_GB2312"/>
          <w:color w:val="0C0C0C"/>
          <w:sz w:val="28"/>
          <w:szCs w:val="28"/>
        </w:rPr>
        <w:t>日  期：                       日  期：</w:t>
      </w:r>
    </w:p>
    <w:sectPr>
      <w:pgSz w:w="11906" w:h="16838"/>
      <w:pgMar w:top="1418" w:right="1418" w:bottom="1418" w:left="1588" w:header="851" w:footer="851" w:gutter="0"/>
      <w:pgBorders>
        <w:top w:val="none" w:sz="0" w:space="0"/>
        <w:left w:val="none" w:sz="0" w:space="0"/>
        <w:bottom w:val="none" w:sz="0" w:space="0"/>
        <w:right w:val="none" w:sz="0" w:space="0"/>
      </w:pgBorders>
      <w:cols w:space="720" w:num="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8"/>
    <w:family w:val="modern"/>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华文宋体">
    <w:altName w:val="宋体"/>
    <w:panose1 w:val="02010600040101010101"/>
    <w:charset w:val="86"/>
    <w:family w:val="auto"/>
    <w:pitch w:val="default"/>
    <w:sig w:usb0="00000000" w:usb1="00000000" w:usb2="00000000" w:usb3="00000000" w:csb0="0004009F" w:csb1="DFD70000"/>
  </w:font>
  <w:font w:name="楷体">
    <w:panose1 w:val="02010609060101010101"/>
    <w:charset w:val="86"/>
    <w:family w:val="modern"/>
    <w:pitch w:val="default"/>
    <w:sig w:usb0="800002BF" w:usb1="38CF7CFA" w:usb2="00000016" w:usb3="00000000" w:csb0="00040001" w:csb1="00000000"/>
  </w:font>
  <w:font w:name="楷体_GB2312">
    <w:altName w:val="楷体"/>
    <w:panose1 w:val="00000000000000000000"/>
    <w:charset w:val="86"/>
    <w:family w:val="modern"/>
    <w:pitch w:val="default"/>
    <w:sig w:usb0="00000000" w:usb1="00000000" w:usb2="00000010" w:usb3="00000000" w:csb0="00040000" w:csb1="00000000"/>
  </w:font>
  <w:font w:name="MingLiU">
    <w:altName w:val="PMingLiU-ExtB"/>
    <w:panose1 w:val="02020509000000000000"/>
    <w:charset w:val="88"/>
    <w:family w:val="modern"/>
    <w:pitch w:val="default"/>
    <w:sig w:usb0="00000000" w:usb1="00000000" w:usb2="00000016" w:usb3="00000000" w:csb0="00100001" w:csb1="00000000"/>
  </w:font>
  <w:font w:name="PMingLiU-ExtB">
    <w:panose1 w:val="02020500000000000000"/>
    <w:charset w:val="88"/>
    <w:family w:val="auto"/>
    <w:pitch w:val="default"/>
    <w:sig w:usb0="8000002F" w:usb1="02000008" w:usb2="00000000" w:usb3="00000000" w:csb0="001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1F50778">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BFDA82">
    <w:pPr>
      <w:pStyle w:val="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5A94ED">
    <w:pPr>
      <w:pStyle w:val="7"/>
      <w:framePr w:wrap="around" w:vAnchor="text" w:hAnchor="margin" w:xAlign="center" w:y="1"/>
      <w:rPr>
        <w:rStyle w:val="14"/>
      </w:rPr>
    </w:pPr>
    <w:r>
      <w:fldChar w:fldCharType="begin"/>
    </w:r>
    <w:r>
      <w:rPr>
        <w:rStyle w:val="14"/>
      </w:rPr>
      <w:instrText xml:space="preserve">PAGE  </w:instrText>
    </w:r>
    <w:r>
      <w:fldChar w:fldCharType="separate"/>
    </w:r>
    <w:r>
      <w:rPr>
        <w:rStyle w:val="14"/>
      </w:rPr>
      <w:t>1</w:t>
    </w:r>
    <w:r>
      <w:fldChar w:fldCharType="end"/>
    </w:r>
  </w:p>
  <w:p w14:paraId="66BC926B">
    <w:pPr>
      <w:pStyle w:val="7"/>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597904">
    <w:pPr>
      <w:pStyle w:val="7"/>
      <w:framePr w:wrap="around" w:vAnchor="text" w:hAnchor="margin" w:xAlign="center" w:y="1"/>
    </w:pPr>
    <w:r>
      <w:fldChar w:fldCharType="begin"/>
    </w:r>
    <w:r>
      <w:instrText xml:space="preserve">PAGE  </w:instrText>
    </w:r>
    <w:r>
      <w:fldChar w:fldCharType="end"/>
    </w:r>
  </w:p>
  <w:p w14:paraId="6568E321">
    <w:pPr>
      <w:pStyle w:val="7"/>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E5A03F">
    <w:pPr>
      <w:pStyle w:val="7"/>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80C689">
    <w:pPr>
      <w:pStyle w:val="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5995FE8">
    <w:pPr>
      <w:pStyle w:val="8"/>
      <w:pBdr>
        <w:bottom w:val="single" w:color="auto" w:sz="6" w:space="0"/>
      </w:pBdr>
      <w:jc w:val="right"/>
      <w:rPr>
        <w:rFonts w:ascii="黑体" w:hAnsi="MingLiU" w:eastAsia="黑体"/>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3B59FE">
    <w:pPr>
      <w:pStyle w:val="8"/>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C50E18">
    <w:pPr>
      <w:pStyle w:val="8"/>
      <w:rPr>
        <w:rFonts w:hint="eastAsia" w:ascii="黑体" w:eastAsia="黑体"/>
        <w:b/>
      </w:rPr>
    </w:pPr>
    <w:r>
      <w:rPr>
        <w:rFonts w:hint="eastAsia" w:ascii="黑体" w:eastAsia="黑体"/>
        <w:b/>
      </w:rPr>
      <w:drawing>
        <wp:anchor distT="0" distB="0" distL="114300" distR="114300" simplePos="0" relativeHeight="251660288" behindDoc="0" locked="0" layoutInCell="1" allowOverlap="1">
          <wp:simplePos x="0" y="0"/>
          <wp:positionH relativeFrom="column">
            <wp:posOffset>-114300</wp:posOffset>
          </wp:positionH>
          <wp:positionV relativeFrom="paragraph">
            <wp:posOffset>-22225</wp:posOffset>
          </wp:positionV>
          <wp:extent cx="455295" cy="282575"/>
          <wp:effectExtent l="0" t="0" r="1905" b="9525"/>
          <wp:wrapNone/>
          <wp:docPr id="1" name="图片 2" descr="司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2" descr="司徽"/>
                  <pic:cNvPicPr>
                    <a:picLocks noChangeAspect="1"/>
                  </pic:cNvPicPr>
                </pic:nvPicPr>
                <pic:blipFill>
                  <a:blip r:embed="rId1"/>
                  <a:stretch>
                    <a:fillRect/>
                  </a:stretch>
                </pic:blipFill>
                <pic:spPr>
                  <a:xfrm>
                    <a:off x="0" y="0"/>
                    <a:ext cx="455295" cy="282575"/>
                  </a:xfrm>
                  <a:prstGeom prst="rect">
                    <a:avLst/>
                  </a:prstGeom>
                  <a:noFill/>
                  <a:ln>
                    <a:noFill/>
                  </a:ln>
                </pic:spPr>
              </pic:pic>
            </a:graphicData>
          </a:graphic>
        </wp:anchor>
      </w:drawing>
    </w:r>
    <w:r>
      <w:rPr>
        <w:rFonts w:hint="eastAsia" w:ascii="黑体" w:eastAsia="黑体"/>
        <w:b/>
      </w:rPr>
      <w:t>建筑材料采购合同</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E395DA6">
    <w:pPr>
      <w:pStyle w:val="8"/>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511374">
    <w:pPr>
      <w:pStyle w:val="8"/>
      <w:rPr>
        <w:rFonts w:hint="eastAsia" w:ascii="黑体" w:eastAsia="黑体"/>
        <w:b/>
      </w:rPr>
    </w:pPr>
    <w:r>
      <w:rPr>
        <w:rFonts w:hint="eastAsia" w:ascii="黑体" w:eastAsia="黑体"/>
        <w:b/>
      </w:rPr>
      <w:drawing>
        <wp:anchor distT="0" distB="0" distL="114300" distR="114300" simplePos="0" relativeHeight="251659264" behindDoc="0" locked="0" layoutInCell="1" allowOverlap="1">
          <wp:simplePos x="0" y="0"/>
          <wp:positionH relativeFrom="column">
            <wp:posOffset>0</wp:posOffset>
          </wp:positionH>
          <wp:positionV relativeFrom="paragraph">
            <wp:posOffset>-22225</wp:posOffset>
          </wp:positionV>
          <wp:extent cx="455295" cy="282575"/>
          <wp:effectExtent l="0" t="0" r="1905" b="9525"/>
          <wp:wrapNone/>
          <wp:docPr id="2" name="图片 1" descr="司徽"/>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descr="司徽"/>
                  <pic:cNvPicPr>
                    <a:picLocks noChangeAspect="1"/>
                  </pic:cNvPicPr>
                </pic:nvPicPr>
                <pic:blipFill>
                  <a:blip r:embed="rId1"/>
                  <a:stretch>
                    <a:fillRect/>
                  </a:stretch>
                </pic:blipFill>
                <pic:spPr>
                  <a:xfrm>
                    <a:off x="0" y="0"/>
                    <a:ext cx="455295" cy="282575"/>
                  </a:xfrm>
                  <a:prstGeom prst="rect">
                    <a:avLst/>
                  </a:prstGeom>
                  <a:noFill/>
                  <a:ln>
                    <a:noFill/>
                  </a:ln>
                </pic:spPr>
              </pic:pic>
            </a:graphicData>
          </a:graphic>
        </wp:anchor>
      </w:drawing>
    </w:r>
    <w:r>
      <w:rPr>
        <w:rFonts w:hint="eastAsia" w:ascii="黑体" w:eastAsia="黑体"/>
        <w:b/>
      </w:rPr>
      <w:t>建筑材料采购合同</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26B0DEE"/>
    <w:multiLevelType w:val="singleLevel"/>
    <w:tmpl w:val="B26B0DEE"/>
    <w:lvl w:ilvl="0" w:tentative="0">
      <w:start w:val="1"/>
      <w:numFmt w:val="decimal"/>
      <w:suff w:val="space"/>
      <w:lvlText w:val="%1."/>
      <w:lvlJc w:val="left"/>
    </w:lvl>
  </w:abstractNum>
  <w:abstractNum w:abstractNumId="1">
    <w:nsid w:val="26DB48CB"/>
    <w:multiLevelType w:val="multilevel"/>
    <w:tmpl w:val="26DB48CB"/>
    <w:lvl w:ilvl="0" w:tentative="0">
      <w:start w:val="1"/>
      <w:numFmt w:val="decimal"/>
      <w:lvlText w:val="第%1条"/>
      <w:lvlJc w:val="left"/>
      <w:pPr>
        <w:tabs>
          <w:tab w:val="left" w:pos="1685"/>
        </w:tabs>
        <w:ind w:left="1685" w:hanging="1125"/>
      </w:pPr>
      <w:rPr>
        <w:rFonts w:hint="default"/>
      </w:rPr>
    </w:lvl>
    <w:lvl w:ilvl="1" w:tentative="0">
      <w:start w:val="1"/>
      <w:numFmt w:val="lowerLetter"/>
      <w:lvlText w:val="%2)"/>
      <w:lvlJc w:val="left"/>
      <w:pPr>
        <w:tabs>
          <w:tab w:val="left" w:pos="1400"/>
        </w:tabs>
        <w:ind w:left="1400" w:hanging="420"/>
      </w:pPr>
    </w:lvl>
    <w:lvl w:ilvl="2" w:tentative="0">
      <w:start w:val="1"/>
      <w:numFmt w:val="lowerRoman"/>
      <w:lvlText w:val="%3."/>
      <w:lvlJc w:val="right"/>
      <w:pPr>
        <w:tabs>
          <w:tab w:val="left" w:pos="1820"/>
        </w:tabs>
        <w:ind w:left="1820" w:hanging="420"/>
      </w:pPr>
    </w:lvl>
    <w:lvl w:ilvl="3" w:tentative="0">
      <w:start w:val="1"/>
      <w:numFmt w:val="decimal"/>
      <w:lvlText w:val="%4."/>
      <w:lvlJc w:val="left"/>
      <w:pPr>
        <w:tabs>
          <w:tab w:val="left" w:pos="2240"/>
        </w:tabs>
        <w:ind w:left="2240" w:hanging="420"/>
      </w:pPr>
    </w:lvl>
    <w:lvl w:ilvl="4" w:tentative="0">
      <w:start w:val="1"/>
      <w:numFmt w:val="lowerLetter"/>
      <w:lvlText w:val="%5)"/>
      <w:lvlJc w:val="left"/>
      <w:pPr>
        <w:tabs>
          <w:tab w:val="left" w:pos="2660"/>
        </w:tabs>
        <w:ind w:left="2660" w:hanging="420"/>
      </w:pPr>
    </w:lvl>
    <w:lvl w:ilvl="5" w:tentative="0">
      <w:start w:val="1"/>
      <w:numFmt w:val="lowerRoman"/>
      <w:lvlText w:val="%6."/>
      <w:lvlJc w:val="right"/>
      <w:pPr>
        <w:tabs>
          <w:tab w:val="left" w:pos="3080"/>
        </w:tabs>
        <w:ind w:left="3080" w:hanging="420"/>
      </w:pPr>
    </w:lvl>
    <w:lvl w:ilvl="6" w:tentative="0">
      <w:start w:val="1"/>
      <w:numFmt w:val="decimal"/>
      <w:lvlText w:val="%7."/>
      <w:lvlJc w:val="left"/>
      <w:pPr>
        <w:tabs>
          <w:tab w:val="left" w:pos="3500"/>
        </w:tabs>
        <w:ind w:left="3500" w:hanging="420"/>
      </w:pPr>
    </w:lvl>
    <w:lvl w:ilvl="7" w:tentative="0">
      <w:start w:val="1"/>
      <w:numFmt w:val="lowerLetter"/>
      <w:lvlText w:val="%8)"/>
      <w:lvlJc w:val="left"/>
      <w:pPr>
        <w:tabs>
          <w:tab w:val="left" w:pos="3920"/>
        </w:tabs>
        <w:ind w:left="3920" w:hanging="420"/>
      </w:pPr>
    </w:lvl>
    <w:lvl w:ilvl="8" w:tentative="0">
      <w:start w:val="1"/>
      <w:numFmt w:val="lowerRoman"/>
      <w:lvlText w:val="%9."/>
      <w:lvlJc w:val="right"/>
      <w:pPr>
        <w:tabs>
          <w:tab w:val="left" w:pos="4340"/>
        </w:tabs>
        <w:ind w:left="4340" w:hanging="420"/>
      </w:pPr>
    </w:lvl>
  </w:abstractNum>
  <w:abstractNum w:abstractNumId="2">
    <w:nsid w:val="4E33D65F"/>
    <w:multiLevelType w:val="singleLevel"/>
    <w:tmpl w:val="4E33D65F"/>
    <w:lvl w:ilvl="0" w:tentative="0">
      <w:start w:val="1"/>
      <w:numFmt w:val="decimal"/>
      <w:suff w:val="nothing"/>
      <w:lvlText w:val="%1、"/>
      <w:lvlJc w:val="left"/>
    </w:lvl>
  </w:abstractNum>
  <w:abstractNum w:abstractNumId="3">
    <w:nsid w:val="57439DAB"/>
    <w:multiLevelType w:val="singleLevel"/>
    <w:tmpl w:val="57439DAB"/>
    <w:lvl w:ilvl="0" w:tentative="0">
      <w:start w:val="3"/>
      <w:numFmt w:val="decimal"/>
      <w:suff w:val="space"/>
      <w:lvlText w:val="第%1条"/>
      <w:lvlJc w:val="left"/>
    </w:lvl>
  </w:abstractNum>
  <w:abstractNum w:abstractNumId="4">
    <w:nsid w:val="770D0593"/>
    <w:multiLevelType w:val="multilevel"/>
    <w:tmpl w:val="770D0593"/>
    <w:lvl w:ilvl="0" w:tentative="0">
      <w:start w:val="2"/>
      <w:numFmt w:val="japaneseCounting"/>
      <w:lvlText w:val="第%1章"/>
      <w:lvlJc w:val="left"/>
      <w:pPr>
        <w:tabs>
          <w:tab w:val="left" w:pos="2400"/>
        </w:tabs>
        <w:ind w:left="2400" w:hanging="1200"/>
      </w:pPr>
      <w:rPr>
        <w:rFonts w:hint="default"/>
      </w:rPr>
    </w:lvl>
    <w:lvl w:ilvl="1" w:tentative="0">
      <w:start w:val="1"/>
      <w:numFmt w:val="lowerLetter"/>
      <w:lvlText w:val="%2)"/>
      <w:lvlJc w:val="left"/>
      <w:pPr>
        <w:tabs>
          <w:tab w:val="left" w:pos="2040"/>
        </w:tabs>
        <w:ind w:left="2040" w:hanging="420"/>
      </w:pPr>
    </w:lvl>
    <w:lvl w:ilvl="2" w:tentative="0">
      <w:start w:val="1"/>
      <w:numFmt w:val="lowerRoman"/>
      <w:lvlText w:val="%3."/>
      <w:lvlJc w:val="right"/>
      <w:pPr>
        <w:tabs>
          <w:tab w:val="left" w:pos="2460"/>
        </w:tabs>
        <w:ind w:left="2460" w:hanging="420"/>
      </w:pPr>
    </w:lvl>
    <w:lvl w:ilvl="3" w:tentative="0">
      <w:start w:val="1"/>
      <w:numFmt w:val="decimal"/>
      <w:lvlText w:val="%4."/>
      <w:lvlJc w:val="left"/>
      <w:pPr>
        <w:tabs>
          <w:tab w:val="left" w:pos="2880"/>
        </w:tabs>
        <w:ind w:left="2880" w:hanging="420"/>
      </w:pPr>
    </w:lvl>
    <w:lvl w:ilvl="4" w:tentative="0">
      <w:start w:val="1"/>
      <w:numFmt w:val="lowerLetter"/>
      <w:lvlText w:val="%5)"/>
      <w:lvlJc w:val="left"/>
      <w:pPr>
        <w:tabs>
          <w:tab w:val="left" w:pos="3300"/>
        </w:tabs>
        <w:ind w:left="3300" w:hanging="420"/>
      </w:pPr>
    </w:lvl>
    <w:lvl w:ilvl="5" w:tentative="0">
      <w:start w:val="1"/>
      <w:numFmt w:val="lowerRoman"/>
      <w:lvlText w:val="%6."/>
      <w:lvlJc w:val="right"/>
      <w:pPr>
        <w:tabs>
          <w:tab w:val="left" w:pos="3720"/>
        </w:tabs>
        <w:ind w:left="3720" w:hanging="420"/>
      </w:pPr>
    </w:lvl>
    <w:lvl w:ilvl="6" w:tentative="0">
      <w:start w:val="1"/>
      <w:numFmt w:val="decimal"/>
      <w:lvlText w:val="%7."/>
      <w:lvlJc w:val="left"/>
      <w:pPr>
        <w:tabs>
          <w:tab w:val="left" w:pos="4140"/>
        </w:tabs>
        <w:ind w:left="4140" w:hanging="420"/>
      </w:pPr>
    </w:lvl>
    <w:lvl w:ilvl="7" w:tentative="0">
      <w:start w:val="1"/>
      <w:numFmt w:val="lowerLetter"/>
      <w:lvlText w:val="%8)"/>
      <w:lvlJc w:val="left"/>
      <w:pPr>
        <w:tabs>
          <w:tab w:val="left" w:pos="4560"/>
        </w:tabs>
        <w:ind w:left="4560" w:hanging="420"/>
      </w:pPr>
    </w:lvl>
    <w:lvl w:ilvl="8" w:tentative="0">
      <w:start w:val="1"/>
      <w:numFmt w:val="lowerRoman"/>
      <w:lvlText w:val="%9."/>
      <w:lvlJc w:val="right"/>
      <w:pPr>
        <w:tabs>
          <w:tab w:val="left" w:pos="4980"/>
        </w:tabs>
        <w:ind w:left="4980" w:hanging="420"/>
      </w:pPr>
    </w:lvl>
  </w:abstractNum>
  <w:num w:numId="1">
    <w:abstractNumId w:val="2"/>
  </w:num>
  <w:num w:numId="2">
    <w:abstractNumId w:val="4"/>
  </w:num>
  <w:num w:numId="3">
    <w:abstractNumId w:val="0"/>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420"/>
  <w:drawingGridHorizontalSpacing w:val="105"/>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05ABA"/>
    <w:rsid w:val="0004281B"/>
    <w:rsid w:val="00053F4F"/>
    <w:rsid w:val="00057268"/>
    <w:rsid w:val="00063ED0"/>
    <w:rsid w:val="000B3F39"/>
    <w:rsid w:val="000D2BCE"/>
    <w:rsid w:val="00105ABA"/>
    <w:rsid w:val="00174921"/>
    <w:rsid w:val="001A17EA"/>
    <w:rsid w:val="001B67A0"/>
    <w:rsid w:val="001F6EA7"/>
    <w:rsid w:val="0024577D"/>
    <w:rsid w:val="002570B0"/>
    <w:rsid w:val="0025778B"/>
    <w:rsid w:val="0026317D"/>
    <w:rsid w:val="00287BCD"/>
    <w:rsid w:val="00292D87"/>
    <w:rsid w:val="002A3D40"/>
    <w:rsid w:val="003D227C"/>
    <w:rsid w:val="00420135"/>
    <w:rsid w:val="00454921"/>
    <w:rsid w:val="00462F28"/>
    <w:rsid w:val="00482C13"/>
    <w:rsid w:val="0055462C"/>
    <w:rsid w:val="00556522"/>
    <w:rsid w:val="00664FCB"/>
    <w:rsid w:val="006C5BB2"/>
    <w:rsid w:val="007B364D"/>
    <w:rsid w:val="007C6E33"/>
    <w:rsid w:val="00803619"/>
    <w:rsid w:val="00827EF2"/>
    <w:rsid w:val="00881AD9"/>
    <w:rsid w:val="008B36E4"/>
    <w:rsid w:val="00935DB2"/>
    <w:rsid w:val="009C240D"/>
    <w:rsid w:val="00A25023"/>
    <w:rsid w:val="00A6078B"/>
    <w:rsid w:val="00A63017"/>
    <w:rsid w:val="00B208A6"/>
    <w:rsid w:val="00BB4C6C"/>
    <w:rsid w:val="00C01F50"/>
    <w:rsid w:val="00C465C7"/>
    <w:rsid w:val="00C90654"/>
    <w:rsid w:val="00CD7C67"/>
    <w:rsid w:val="00CF09AF"/>
    <w:rsid w:val="00D1213A"/>
    <w:rsid w:val="00D31F3E"/>
    <w:rsid w:val="00D4674B"/>
    <w:rsid w:val="00D812E9"/>
    <w:rsid w:val="00DA7718"/>
    <w:rsid w:val="00DC190D"/>
    <w:rsid w:val="00DF4A64"/>
    <w:rsid w:val="00E143A4"/>
    <w:rsid w:val="00E635EA"/>
    <w:rsid w:val="00E848F9"/>
    <w:rsid w:val="00E85A19"/>
    <w:rsid w:val="00ED34AF"/>
    <w:rsid w:val="00EF3CA1"/>
    <w:rsid w:val="00EF795C"/>
    <w:rsid w:val="00F10FB0"/>
    <w:rsid w:val="00F23222"/>
    <w:rsid w:val="00F77BFF"/>
    <w:rsid w:val="00F92A04"/>
    <w:rsid w:val="012D254D"/>
    <w:rsid w:val="02175424"/>
    <w:rsid w:val="02432A59"/>
    <w:rsid w:val="02D837CD"/>
    <w:rsid w:val="03445A08"/>
    <w:rsid w:val="038F1427"/>
    <w:rsid w:val="03C60288"/>
    <w:rsid w:val="03FE47A2"/>
    <w:rsid w:val="042446CA"/>
    <w:rsid w:val="04651D5B"/>
    <w:rsid w:val="049D4BCF"/>
    <w:rsid w:val="05377536"/>
    <w:rsid w:val="0550422A"/>
    <w:rsid w:val="057764A3"/>
    <w:rsid w:val="06127374"/>
    <w:rsid w:val="0623422F"/>
    <w:rsid w:val="07550894"/>
    <w:rsid w:val="07C07D7E"/>
    <w:rsid w:val="084231FF"/>
    <w:rsid w:val="087E4801"/>
    <w:rsid w:val="08D20328"/>
    <w:rsid w:val="09810C1D"/>
    <w:rsid w:val="0B0422CB"/>
    <w:rsid w:val="0B3837F1"/>
    <w:rsid w:val="0BF16B52"/>
    <w:rsid w:val="0C204A68"/>
    <w:rsid w:val="0C2B1E38"/>
    <w:rsid w:val="0C890C1E"/>
    <w:rsid w:val="0DB04CEB"/>
    <w:rsid w:val="0E4D5357"/>
    <w:rsid w:val="0E54163E"/>
    <w:rsid w:val="0E704221"/>
    <w:rsid w:val="0EE750A4"/>
    <w:rsid w:val="0F3C0BF3"/>
    <w:rsid w:val="0F8D2069"/>
    <w:rsid w:val="0FBF1F7B"/>
    <w:rsid w:val="0FF865A3"/>
    <w:rsid w:val="10A42F91"/>
    <w:rsid w:val="10C862EF"/>
    <w:rsid w:val="11D87845"/>
    <w:rsid w:val="12BC247B"/>
    <w:rsid w:val="13B86513"/>
    <w:rsid w:val="13BB415C"/>
    <w:rsid w:val="14441575"/>
    <w:rsid w:val="150A39EE"/>
    <w:rsid w:val="154741B2"/>
    <w:rsid w:val="161A46FE"/>
    <w:rsid w:val="162511FF"/>
    <w:rsid w:val="1632537D"/>
    <w:rsid w:val="16E7743D"/>
    <w:rsid w:val="17225238"/>
    <w:rsid w:val="174C714E"/>
    <w:rsid w:val="17BC4F24"/>
    <w:rsid w:val="18A739BF"/>
    <w:rsid w:val="18C95A42"/>
    <w:rsid w:val="18FB2E4C"/>
    <w:rsid w:val="19757C95"/>
    <w:rsid w:val="1A6370B8"/>
    <w:rsid w:val="1AB36CC6"/>
    <w:rsid w:val="1AED658F"/>
    <w:rsid w:val="1C3B7EED"/>
    <w:rsid w:val="1C4664B0"/>
    <w:rsid w:val="1C5F4D92"/>
    <w:rsid w:val="1D272CD4"/>
    <w:rsid w:val="1D335358"/>
    <w:rsid w:val="1E5C7081"/>
    <w:rsid w:val="1EBD5A8A"/>
    <w:rsid w:val="1FB81E46"/>
    <w:rsid w:val="203D5039"/>
    <w:rsid w:val="204449F3"/>
    <w:rsid w:val="20C76224"/>
    <w:rsid w:val="2136222F"/>
    <w:rsid w:val="21F1095E"/>
    <w:rsid w:val="22DA513E"/>
    <w:rsid w:val="22EB6C40"/>
    <w:rsid w:val="234E4B3F"/>
    <w:rsid w:val="23567D7A"/>
    <w:rsid w:val="237E3EF8"/>
    <w:rsid w:val="23BE00F9"/>
    <w:rsid w:val="24DA5308"/>
    <w:rsid w:val="24E0742D"/>
    <w:rsid w:val="26591E30"/>
    <w:rsid w:val="266256D7"/>
    <w:rsid w:val="26B81301"/>
    <w:rsid w:val="26F9791F"/>
    <w:rsid w:val="27117758"/>
    <w:rsid w:val="27780511"/>
    <w:rsid w:val="27BB225E"/>
    <w:rsid w:val="27DC117F"/>
    <w:rsid w:val="28790C4F"/>
    <w:rsid w:val="28D3367A"/>
    <w:rsid w:val="294875FB"/>
    <w:rsid w:val="295616F7"/>
    <w:rsid w:val="29863F50"/>
    <w:rsid w:val="29B74E31"/>
    <w:rsid w:val="2A1971A8"/>
    <w:rsid w:val="2A301474"/>
    <w:rsid w:val="2AB0044B"/>
    <w:rsid w:val="2B2D2364"/>
    <w:rsid w:val="2B3F7191"/>
    <w:rsid w:val="2B900D1E"/>
    <w:rsid w:val="2BCA271D"/>
    <w:rsid w:val="2C4871A7"/>
    <w:rsid w:val="2CCC4AE5"/>
    <w:rsid w:val="2DC66241"/>
    <w:rsid w:val="2E031895"/>
    <w:rsid w:val="2EDD5A81"/>
    <w:rsid w:val="2F93472C"/>
    <w:rsid w:val="3056075B"/>
    <w:rsid w:val="30703D5A"/>
    <w:rsid w:val="30CB4A27"/>
    <w:rsid w:val="30CC5F44"/>
    <w:rsid w:val="315A6B07"/>
    <w:rsid w:val="31953584"/>
    <w:rsid w:val="32450E1B"/>
    <w:rsid w:val="3269334F"/>
    <w:rsid w:val="335E0D72"/>
    <w:rsid w:val="33E66CFD"/>
    <w:rsid w:val="340901A4"/>
    <w:rsid w:val="34371A0E"/>
    <w:rsid w:val="347A218C"/>
    <w:rsid w:val="34DE5833"/>
    <w:rsid w:val="34F765D1"/>
    <w:rsid w:val="35B1740A"/>
    <w:rsid w:val="36971FC1"/>
    <w:rsid w:val="36D834FB"/>
    <w:rsid w:val="37325766"/>
    <w:rsid w:val="3771259C"/>
    <w:rsid w:val="37EC638A"/>
    <w:rsid w:val="386321EC"/>
    <w:rsid w:val="386853DC"/>
    <w:rsid w:val="3878742F"/>
    <w:rsid w:val="38B77198"/>
    <w:rsid w:val="3A0E02D3"/>
    <w:rsid w:val="3A3E03FD"/>
    <w:rsid w:val="3A806BD8"/>
    <w:rsid w:val="3B847658"/>
    <w:rsid w:val="3C0D5305"/>
    <w:rsid w:val="3C7E1513"/>
    <w:rsid w:val="3D084C25"/>
    <w:rsid w:val="3E601354"/>
    <w:rsid w:val="3FEF5F6F"/>
    <w:rsid w:val="403A4EEF"/>
    <w:rsid w:val="41500377"/>
    <w:rsid w:val="4289083D"/>
    <w:rsid w:val="433A22FB"/>
    <w:rsid w:val="43982B1D"/>
    <w:rsid w:val="446D6279"/>
    <w:rsid w:val="448B5B28"/>
    <w:rsid w:val="44C53634"/>
    <w:rsid w:val="44C54902"/>
    <w:rsid w:val="44F144B5"/>
    <w:rsid w:val="453F3D58"/>
    <w:rsid w:val="454F133E"/>
    <w:rsid w:val="459115EC"/>
    <w:rsid w:val="45AB1192"/>
    <w:rsid w:val="45E634C9"/>
    <w:rsid w:val="465A4066"/>
    <w:rsid w:val="469126D4"/>
    <w:rsid w:val="470042CA"/>
    <w:rsid w:val="475F6EBD"/>
    <w:rsid w:val="489B38E4"/>
    <w:rsid w:val="49866B78"/>
    <w:rsid w:val="49867BF5"/>
    <w:rsid w:val="4AB07624"/>
    <w:rsid w:val="4AE70ACC"/>
    <w:rsid w:val="4B427DDA"/>
    <w:rsid w:val="4BB833EF"/>
    <w:rsid w:val="4C954E67"/>
    <w:rsid w:val="4CC636AE"/>
    <w:rsid w:val="4D524749"/>
    <w:rsid w:val="4DCB77B9"/>
    <w:rsid w:val="4E9F29E5"/>
    <w:rsid w:val="4F4C0844"/>
    <w:rsid w:val="4F8F51FD"/>
    <w:rsid w:val="50E70B5C"/>
    <w:rsid w:val="50FE111E"/>
    <w:rsid w:val="51187049"/>
    <w:rsid w:val="51E96113"/>
    <w:rsid w:val="51F61B34"/>
    <w:rsid w:val="52613DF5"/>
    <w:rsid w:val="53DC6B6D"/>
    <w:rsid w:val="547143B6"/>
    <w:rsid w:val="549D26EC"/>
    <w:rsid w:val="557D3DCE"/>
    <w:rsid w:val="56840ED7"/>
    <w:rsid w:val="568460BA"/>
    <w:rsid w:val="56F62945"/>
    <w:rsid w:val="5819175C"/>
    <w:rsid w:val="582A3928"/>
    <w:rsid w:val="58610DB5"/>
    <w:rsid w:val="58883F3E"/>
    <w:rsid w:val="59811C95"/>
    <w:rsid w:val="598F0BC9"/>
    <w:rsid w:val="598F6E14"/>
    <w:rsid w:val="5A7B1B56"/>
    <w:rsid w:val="5B1A08FC"/>
    <w:rsid w:val="5C81334E"/>
    <w:rsid w:val="5CB140C1"/>
    <w:rsid w:val="5D16725B"/>
    <w:rsid w:val="5D4C015D"/>
    <w:rsid w:val="5DAF5853"/>
    <w:rsid w:val="5E50023B"/>
    <w:rsid w:val="5F76230C"/>
    <w:rsid w:val="6095122C"/>
    <w:rsid w:val="60E272ED"/>
    <w:rsid w:val="60FA5DFC"/>
    <w:rsid w:val="61614E76"/>
    <w:rsid w:val="618E5791"/>
    <w:rsid w:val="61ED2F5C"/>
    <w:rsid w:val="63380125"/>
    <w:rsid w:val="637A4F47"/>
    <w:rsid w:val="63894210"/>
    <w:rsid w:val="63C421BF"/>
    <w:rsid w:val="6423557B"/>
    <w:rsid w:val="64307AF9"/>
    <w:rsid w:val="64557470"/>
    <w:rsid w:val="65416F19"/>
    <w:rsid w:val="65F14477"/>
    <w:rsid w:val="66430FEE"/>
    <w:rsid w:val="67231081"/>
    <w:rsid w:val="685062E6"/>
    <w:rsid w:val="68D17EA5"/>
    <w:rsid w:val="68F741E7"/>
    <w:rsid w:val="697E554E"/>
    <w:rsid w:val="698A0EE9"/>
    <w:rsid w:val="69D81F11"/>
    <w:rsid w:val="69EF0F4B"/>
    <w:rsid w:val="6A8B41E3"/>
    <w:rsid w:val="6AF02FF0"/>
    <w:rsid w:val="6CA514BD"/>
    <w:rsid w:val="6CBD1EE7"/>
    <w:rsid w:val="6D8B247F"/>
    <w:rsid w:val="6D8D2E2F"/>
    <w:rsid w:val="6EBD0E40"/>
    <w:rsid w:val="6ECD38C7"/>
    <w:rsid w:val="6F334628"/>
    <w:rsid w:val="708601C6"/>
    <w:rsid w:val="7092050F"/>
    <w:rsid w:val="70D67F5B"/>
    <w:rsid w:val="712B0165"/>
    <w:rsid w:val="71347DEF"/>
    <w:rsid w:val="728C30D0"/>
    <w:rsid w:val="728F2DC0"/>
    <w:rsid w:val="73127FA9"/>
    <w:rsid w:val="7387256F"/>
    <w:rsid w:val="73BB68A8"/>
    <w:rsid w:val="73C75AB2"/>
    <w:rsid w:val="73D41150"/>
    <w:rsid w:val="74033576"/>
    <w:rsid w:val="754346FA"/>
    <w:rsid w:val="754C5608"/>
    <w:rsid w:val="755C78E2"/>
    <w:rsid w:val="757553E7"/>
    <w:rsid w:val="75EB7A8A"/>
    <w:rsid w:val="76095CD7"/>
    <w:rsid w:val="771045CF"/>
    <w:rsid w:val="779056D8"/>
    <w:rsid w:val="77D83A22"/>
    <w:rsid w:val="77DF6702"/>
    <w:rsid w:val="77E42C41"/>
    <w:rsid w:val="781555D5"/>
    <w:rsid w:val="783F1165"/>
    <w:rsid w:val="78417898"/>
    <w:rsid w:val="784E47A0"/>
    <w:rsid w:val="78832B0E"/>
    <w:rsid w:val="791666A0"/>
    <w:rsid w:val="7A22486C"/>
    <w:rsid w:val="7A5035F3"/>
    <w:rsid w:val="7B89487F"/>
    <w:rsid w:val="7B99315A"/>
    <w:rsid w:val="7BA355A5"/>
    <w:rsid w:val="7BCE5C5E"/>
    <w:rsid w:val="7C076F81"/>
    <w:rsid w:val="7C442BBC"/>
    <w:rsid w:val="7C572567"/>
    <w:rsid w:val="7C8A3A04"/>
    <w:rsid w:val="7DC637BD"/>
    <w:rsid w:val="7E352F4E"/>
    <w:rsid w:val="7F2D0132"/>
    <w:rsid w:val="7F76462A"/>
    <w:rsid w:val="7FF3466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2">
    <w:name w:val="Normal Indent"/>
    <w:basedOn w:val="1"/>
    <w:qFormat/>
    <w:uiPriority w:val="0"/>
    <w:pPr>
      <w:adjustRightInd w:val="0"/>
      <w:spacing w:line="360" w:lineRule="atLeast"/>
      <w:ind w:firstLine="420"/>
    </w:pPr>
    <w:rPr>
      <w:szCs w:val="20"/>
    </w:rPr>
  </w:style>
  <w:style w:type="paragraph" w:styleId="3">
    <w:name w:val="Body Text Indent"/>
    <w:basedOn w:val="1"/>
    <w:qFormat/>
    <w:uiPriority w:val="0"/>
    <w:pPr>
      <w:spacing w:line="400" w:lineRule="exact"/>
      <w:ind w:firstLine="480" w:firstLineChars="200"/>
    </w:pPr>
    <w:rPr>
      <w:color w:val="FF0000"/>
      <w:sz w:val="24"/>
    </w:rPr>
  </w:style>
  <w:style w:type="paragraph" w:styleId="4">
    <w:name w:val="Plain Text"/>
    <w:basedOn w:val="1"/>
    <w:link w:val="21"/>
    <w:qFormat/>
    <w:uiPriority w:val="0"/>
    <w:rPr>
      <w:rFonts w:ascii="宋体" w:hAnsi="Courier New" w:eastAsia="华文宋体"/>
      <w:sz w:val="28"/>
      <w:szCs w:val="20"/>
    </w:rPr>
  </w:style>
  <w:style w:type="paragraph" w:styleId="5">
    <w:name w:val="Date"/>
    <w:basedOn w:val="1"/>
    <w:next w:val="1"/>
    <w:link w:val="17"/>
    <w:unhideWhenUsed/>
    <w:qFormat/>
    <w:uiPriority w:val="99"/>
    <w:pPr>
      <w:ind w:left="100" w:leftChars="2500"/>
    </w:pPr>
    <w:rPr>
      <w:rFonts w:asciiTheme="minorHAnsi" w:hAnsiTheme="minorHAnsi" w:eastAsiaTheme="minorEastAsia" w:cstheme="minorBidi"/>
      <w:szCs w:val="22"/>
    </w:rPr>
  </w:style>
  <w:style w:type="paragraph" w:styleId="6">
    <w:name w:val="Body Text Indent 2"/>
    <w:basedOn w:val="1"/>
    <w:qFormat/>
    <w:uiPriority w:val="0"/>
    <w:pPr>
      <w:ind w:left="15"/>
    </w:pPr>
    <w:rPr>
      <w:rFonts w:hint="eastAsia" w:ascii="宋体" w:hAnsi="宋体"/>
      <w:sz w:val="28"/>
    </w:rPr>
  </w:style>
  <w:style w:type="paragraph" w:styleId="7">
    <w:name w:val="footer"/>
    <w:basedOn w:val="1"/>
    <w:link w:val="19"/>
    <w:qFormat/>
    <w:uiPriority w:val="99"/>
    <w:pPr>
      <w:tabs>
        <w:tab w:val="center" w:pos="4153"/>
        <w:tab w:val="right" w:pos="8306"/>
      </w:tabs>
      <w:snapToGrid w:val="0"/>
      <w:jc w:val="left"/>
    </w:pPr>
    <w:rPr>
      <w:sz w:val="18"/>
      <w:szCs w:val="18"/>
    </w:rPr>
  </w:style>
  <w:style w:type="paragraph" w:styleId="8">
    <w:name w:val="header"/>
    <w:basedOn w:val="1"/>
    <w:link w:val="18"/>
    <w:qFormat/>
    <w:uiPriority w:val="99"/>
    <w:pPr>
      <w:pBdr>
        <w:bottom w:val="single" w:color="auto" w:sz="6" w:space="1"/>
      </w:pBdr>
      <w:tabs>
        <w:tab w:val="center" w:pos="4153"/>
        <w:tab w:val="right" w:pos="8306"/>
      </w:tabs>
      <w:snapToGrid w:val="0"/>
      <w:jc w:val="center"/>
    </w:pPr>
    <w:rPr>
      <w:sz w:val="18"/>
      <w:szCs w:val="18"/>
    </w:rPr>
  </w:style>
  <w:style w:type="paragraph" w:styleId="9">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0">
    <w:name w:val="Body Text First Indent 2"/>
    <w:basedOn w:val="3"/>
    <w:unhideWhenUsed/>
    <w:qFormat/>
    <w:uiPriority w:val="99"/>
    <w:pPr>
      <w:ind w:left="200" w:firstLine="200" w:firstLineChars="200"/>
    </w:pPr>
    <w:rPr>
      <w:kern w:val="0"/>
      <w:sz w:val="24"/>
    </w:rPr>
  </w:style>
  <w:style w:type="character" w:styleId="13">
    <w:name w:val="Strong"/>
    <w:basedOn w:val="12"/>
    <w:qFormat/>
    <w:uiPriority w:val="0"/>
    <w:rPr>
      <w:b/>
    </w:rPr>
  </w:style>
  <w:style w:type="character" w:styleId="14">
    <w:name w:val="page number"/>
    <w:basedOn w:val="12"/>
    <w:qFormat/>
    <w:uiPriority w:val="0"/>
  </w:style>
  <w:style w:type="character" w:styleId="15">
    <w:name w:val="Emphasis"/>
    <w:basedOn w:val="12"/>
    <w:qFormat/>
    <w:uiPriority w:val="0"/>
    <w:rPr>
      <w:i/>
    </w:rPr>
  </w:style>
  <w:style w:type="character" w:styleId="16">
    <w:name w:val="Hyperlink"/>
    <w:basedOn w:val="12"/>
    <w:qFormat/>
    <w:uiPriority w:val="0"/>
    <w:rPr>
      <w:color w:val="0000FF"/>
      <w:u w:val="single"/>
    </w:rPr>
  </w:style>
  <w:style w:type="character" w:customStyle="1" w:styleId="17">
    <w:name w:val="日期 Char"/>
    <w:basedOn w:val="12"/>
    <w:link w:val="5"/>
    <w:qFormat/>
    <w:uiPriority w:val="99"/>
    <w:rPr>
      <w:rFonts w:asciiTheme="minorHAnsi" w:hAnsiTheme="minorHAnsi" w:eastAsiaTheme="minorEastAsia" w:cstheme="minorBidi"/>
      <w:kern w:val="2"/>
      <w:sz w:val="21"/>
      <w:szCs w:val="22"/>
    </w:rPr>
  </w:style>
  <w:style w:type="character" w:customStyle="1" w:styleId="18">
    <w:name w:val="页眉 Char"/>
    <w:basedOn w:val="12"/>
    <w:link w:val="8"/>
    <w:qFormat/>
    <w:uiPriority w:val="99"/>
    <w:rPr>
      <w:kern w:val="2"/>
      <w:sz w:val="18"/>
      <w:szCs w:val="18"/>
    </w:rPr>
  </w:style>
  <w:style w:type="character" w:customStyle="1" w:styleId="19">
    <w:name w:val="页脚 Char"/>
    <w:basedOn w:val="12"/>
    <w:link w:val="7"/>
    <w:qFormat/>
    <w:uiPriority w:val="99"/>
    <w:rPr>
      <w:kern w:val="2"/>
      <w:sz w:val="18"/>
      <w:szCs w:val="18"/>
    </w:rPr>
  </w:style>
  <w:style w:type="paragraph" w:styleId="20">
    <w:name w:val="List Paragraph"/>
    <w:basedOn w:val="1"/>
    <w:qFormat/>
    <w:uiPriority w:val="34"/>
    <w:pPr>
      <w:ind w:firstLine="420" w:firstLineChars="200"/>
    </w:pPr>
    <w:rPr>
      <w:rFonts w:asciiTheme="minorHAnsi" w:hAnsiTheme="minorHAnsi" w:eastAsiaTheme="minorEastAsia" w:cstheme="minorBidi"/>
      <w:szCs w:val="22"/>
    </w:rPr>
  </w:style>
  <w:style w:type="character" w:customStyle="1" w:styleId="21">
    <w:name w:val="纯文本 Char"/>
    <w:basedOn w:val="12"/>
    <w:link w:val="4"/>
    <w:qFormat/>
    <w:uiPriority w:val="0"/>
    <w:rPr>
      <w:rFonts w:ascii="宋体" w:hAnsi="Courier New" w:eastAsia="华文宋体"/>
      <w:kern w:val="2"/>
      <w:sz w:val="28"/>
    </w:rPr>
  </w:style>
  <w:style w:type="character" w:customStyle="1" w:styleId="22">
    <w:name w:val="font11"/>
    <w:basedOn w:val="12"/>
    <w:qFormat/>
    <w:uiPriority w:val="0"/>
    <w:rPr>
      <w:rFonts w:hint="eastAsia" w:ascii="宋体" w:hAnsi="宋体" w:eastAsia="宋体" w:cs="宋体"/>
      <w:color w:val="000000"/>
      <w:sz w:val="28"/>
      <w:szCs w:val="28"/>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5.xml"/><Relationship Id="rId8" Type="http://schemas.openxmlformats.org/officeDocument/2006/relationships/header" Target="header4.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theme" Target="theme/theme1.xml"/><Relationship Id="rId13" Type="http://schemas.openxmlformats.org/officeDocument/2006/relationships/footer" Target="footer5.xml"/><Relationship Id="rId12" Type="http://schemas.openxmlformats.org/officeDocument/2006/relationships/footer" Target="footer4.xml"/><Relationship Id="rId11" Type="http://schemas.openxmlformats.org/officeDocument/2006/relationships/footer" Target="footer3.xml"/><Relationship Id="rId10" Type="http://schemas.openxmlformats.org/officeDocument/2006/relationships/header" Target="header6.xml"/><Relationship Id="rId1" Type="http://schemas.openxmlformats.org/officeDocument/2006/relationships/styles" Target="styles.xml"/></Relationships>
</file>

<file path=word/_rels/header4.xml.rels><?xml version="1.0" encoding="UTF-8" standalone="yes"?>
<Relationships xmlns="http://schemas.openxmlformats.org/package/2006/relationships"><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32</Pages>
  <Words>15183</Words>
  <Characters>15771</Characters>
  <Lines>63</Lines>
  <Paragraphs>17</Paragraphs>
  <TotalTime>6</TotalTime>
  <ScaleCrop>false</ScaleCrop>
  <LinksUpToDate>false</LinksUpToDate>
  <CharactersWithSpaces>17312</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2018-08-27T11:28:00Z</dcterms:created>
  <dc:creator>Administrator</dc:creator>
  <cp:lastModifiedBy>芒果小怪兽</cp:lastModifiedBy>
  <cp:lastPrinted>2025-03-31T23:54:00Z</cp:lastPrinted>
  <dcterms:modified xsi:type="dcterms:W3CDTF">2025-04-03T07:49:09Z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7954B15D2EDC402D96D9EC2D030166B1</vt:lpwstr>
  </property>
  <property fmtid="{D5CDD505-2E9C-101B-9397-08002B2CF9AE}" pid="4" name="KSOTemplateDocerSaveRecord">
    <vt:lpwstr>eyJoZGlkIjoiY2JjZjg3NjAxMGIxOTMyZDhjOTE0NTJkMzg2MWYyNzkiLCJ1c2VySWQiOiIyODQwMTE4NTUifQ==</vt:lpwstr>
  </property>
</Properties>
</file>