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7E8435">
      <w:pPr>
        <w:pStyle w:val="16"/>
        <w:shd w:val="clear"/>
        <w:jc w:val="center"/>
        <w:rPr>
          <w:rFonts w:ascii="宋体" w:hAnsi="宋体" w:cs="宋体"/>
          <w:b/>
          <w:color w:val="000000" w:themeColor="text1"/>
          <w:kern w:val="0"/>
          <w:sz w:val="44"/>
          <w:szCs w:val="44"/>
          <w:highlight w:val="none"/>
          <w14:textFill>
            <w14:solidFill>
              <w14:schemeClr w14:val="tx1"/>
            </w14:solidFill>
          </w14:textFill>
        </w:rPr>
      </w:pPr>
    </w:p>
    <w:p w14:paraId="24A188A8">
      <w:pPr>
        <w:shd w:val="clear"/>
        <w:spacing w:before="120" w:after="120" w:line="360" w:lineRule="auto"/>
        <w:jc w:val="center"/>
        <w:rPr>
          <w:rFonts w:ascii="宋体" w:hAnsi="宋体" w:cs="宋体"/>
          <w:b/>
          <w:color w:val="000000" w:themeColor="text1"/>
          <w:kern w:val="0"/>
          <w:sz w:val="36"/>
          <w:szCs w:val="36"/>
          <w:highlight w:val="none"/>
          <w:u w:val="single"/>
          <w14:textFill>
            <w14:solidFill>
              <w14:schemeClr w14:val="tx1"/>
            </w14:solidFill>
          </w14:textFill>
        </w:rPr>
      </w:pPr>
    </w:p>
    <w:p w14:paraId="564B76C5">
      <w:pPr>
        <w:shd w:val="clear"/>
        <w:spacing w:before="120" w:after="120" w:line="360" w:lineRule="auto"/>
        <w:jc w:val="center"/>
        <w:rPr>
          <w:rFonts w:ascii="宋体" w:hAnsi="宋体" w:cs="宋体"/>
          <w:b/>
          <w:color w:val="000000" w:themeColor="text1"/>
          <w:kern w:val="0"/>
          <w:sz w:val="36"/>
          <w:szCs w:val="36"/>
          <w:highlight w:val="none"/>
          <w:u w:val="single"/>
          <w14:textFill>
            <w14:solidFill>
              <w14:schemeClr w14:val="tx1"/>
            </w14:solidFill>
          </w14:textFill>
        </w:rPr>
      </w:pPr>
    </w:p>
    <w:p w14:paraId="177EE2D5">
      <w:pPr>
        <w:shd w:val="clear"/>
        <w:spacing w:before="120" w:after="120" w:line="360" w:lineRule="auto"/>
        <w:jc w:val="center"/>
        <w:rPr>
          <w:rFonts w:hint="default" w:hAnsi="宋体" w:cs="宋体"/>
          <w:b/>
          <w:color w:val="000000"/>
          <w:sz w:val="36"/>
          <w:szCs w:val="36"/>
          <w:lang w:val="en-US" w:eastAsia="zh-CN"/>
        </w:rPr>
      </w:pPr>
      <w:r>
        <w:rPr>
          <w:rFonts w:hint="eastAsia" w:hAnsi="宋体" w:cs="宋体"/>
          <w:b/>
          <w:color w:val="000000"/>
          <w:sz w:val="36"/>
          <w:szCs w:val="36"/>
          <w:lang w:val="en-US" w:eastAsia="zh-CN"/>
        </w:rPr>
        <w:t>河北东方信华商贸有限责任公司专家楼内装修工程</w:t>
      </w:r>
    </w:p>
    <w:p w14:paraId="5706AC14">
      <w:pPr>
        <w:shd w:val="clear"/>
        <w:spacing w:before="120" w:after="120" w:line="360" w:lineRule="auto"/>
        <w:jc w:val="center"/>
        <w:rPr>
          <w:rFonts w:ascii="宋体" w:hAnsi="宋体" w:cs="宋体"/>
          <w:b/>
          <w:color w:val="000000" w:themeColor="text1"/>
          <w:kern w:val="0"/>
          <w:sz w:val="36"/>
          <w:szCs w:val="36"/>
          <w:highlight w:val="none"/>
          <w:u w:val="single"/>
          <w14:textFill>
            <w14:solidFill>
              <w14:schemeClr w14:val="tx1"/>
            </w14:solidFill>
          </w14:textFill>
        </w:rPr>
      </w:pPr>
      <w:r>
        <w:rPr>
          <w:rFonts w:hint="eastAsia" w:hAnsi="宋体" w:cs="宋体"/>
          <w:b/>
          <w:color w:val="000000"/>
          <w:sz w:val="36"/>
          <w:szCs w:val="36"/>
          <w:lang w:val="en-US" w:eastAsia="zh-CN"/>
        </w:rPr>
        <w:t>粘碳布及新增钢梁加固</w:t>
      </w:r>
      <w:r>
        <w:rPr>
          <w:rFonts w:hint="eastAsia" w:hAnsi="宋体" w:cs="宋体"/>
          <w:b/>
          <w:color w:val="000000"/>
          <w:sz w:val="36"/>
          <w:szCs w:val="36"/>
        </w:rPr>
        <w:t>专业分包</w:t>
      </w:r>
      <w:r>
        <w:rPr>
          <w:rFonts w:hint="eastAsia" w:ascii="宋体" w:hAnsi="宋体" w:cs="宋体"/>
          <w:b/>
          <w:color w:val="000000" w:themeColor="text1"/>
          <w:kern w:val="0"/>
          <w:sz w:val="36"/>
          <w:szCs w:val="36"/>
          <w:highlight w:val="none"/>
          <w14:textFill>
            <w14:solidFill>
              <w14:schemeClr w14:val="tx1"/>
            </w14:solidFill>
          </w14:textFill>
        </w:rPr>
        <w:t>工程</w:t>
      </w:r>
    </w:p>
    <w:p w14:paraId="1F5EFEF9">
      <w:pPr>
        <w:shd w:val="clear"/>
        <w:spacing w:before="120" w:after="120" w:line="360" w:lineRule="auto"/>
        <w:jc w:val="center"/>
        <w:rPr>
          <w:rFonts w:ascii="宋体" w:hAnsi="宋体" w:cs="宋体"/>
          <w:b/>
          <w:color w:val="000000" w:themeColor="text1"/>
          <w:sz w:val="72"/>
          <w:szCs w:val="72"/>
          <w:highlight w:val="none"/>
          <w14:textFill>
            <w14:solidFill>
              <w14:schemeClr w14:val="tx1"/>
            </w14:solidFill>
          </w14:textFill>
        </w:rPr>
      </w:pPr>
    </w:p>
    <w:p w14:paraId="77D9BCC7">
      <w:pPr>
        <w:shd w:val="clear"/>
        <w:spacing w:before="120" w:after="120" w:line="360" w:lineRule="auto"/>
        <w:jc w:val="center"/>
        <w:rPr>
          <w:rFonts w:ascii="宋体" w:hAnsi="宋体" w:cs="宋体"/>
          <w:b/>
          <w:color w:val="000000" w:themeColor="text1"/>
          <w:sz w:val="84"/>
          <w:szCs w:val="84"/>
          <w:highlight w:val="none"/>
          <w14:textFill>
            <w14:solidFill>
              <w14:schemeClr w14:val="tx1"/>
            </w14:solidFill>
          </w14:textFill>
        </w:rPr>
      </w:pPr>
      <w:r>
        <w:rPr>
          <w:rFonts w:hint="eastAsia" w:ascii="宋体" w:hAnsi="宋体" w:cs="宋体"/>
          <w:b/>
          <w:color w:val="000000" w:themeColor="text1"/>
          <w:sz w:val="84"/>
          <w:szCs w:val="84"/>
          <w:highlight w:val="none"/>
          <w14:textFill>
            <w14:solidFill>
              <w14:schemeClr w14:val="tx1"/>
            </w14:solidFill>
          </w14:textFill>
        </w:rPr>
        <w:t>招 标 文 件</w:t>
      </w:r>
    </w:p>
    <w:p w14:paraId="73EE12E9">
      <w:pPr>
        <w:shd w:val="clear"/>
        <w:ind w:firstLine="1764" w:firstLineChars="630"/>
        <w:rPr>
          <w:rFonts w:ascii="宋体" w:hAnsi="宋体" w:cs="宋体"/>
          <w:color w:val="000000" w:themeColor="text1"/>
          <w:sz w:val="28"/>
          <w:highlight w:val="none"/>
          <w14:textFill>
            <w14:solidFill>
              <w14:schemeClr w14:val="tx1"/>
            </w14:solidFill>
          </w14:textFill>
        </w:rPr>
      </w:pPr>
    </w:p>
    <w:p w14:paraId="7646FED0">
      <w:pPr>
        <w:shd w:val="clear"/>
        <w:ind w:firstLine="1771" w:firstLineChars="630"/>
        <w:rPr>
          <w:rFonts w:ascii="宋体" w:hAnsi="宋体" w:cs="宋体"/>
          <w:b/>
          <w:color w:val="000000" w:themeColor="text1"/>
          <w:sz w:val="28"/>
          <w:szCs w:val="28"/>
          <w:highlight w:val="none"/>
          <w14:textFill>
            <w14:solidFill>
              <w14:schemeClr w14:val="tx1"/>
            </w14:solidFill>
          </w14:textFill>
        </w:rPr>
      </w:pPr>
    </w:p>
    <w:p w14:paraId="27CB637F">
      <w:pPr>
        <w:shd w:val="clear"/>
        <w:jc w:val="center"/>
        <w:rPr>
          <w:rFonts w:ascii="宋体" w:hAnsi="宋体" w:cs="宋体"/>
          <w:color w:val="000000" w:themeColor="text1"/>
          <w:sz w:val="24"/>
          <w:highlight w:val="none"/>
          <w14:textFill>
            <w14:solidFill>
              <w14:schemeClr w14:val="tx1"/>
            </w14:solidFill>
          </w14:textFill>
        </w:rPr>
      </w:pPr>
    </w:p>
    <w:p w14:paraId="764F09BE">
      <w:pPr>
        <w:shd w:val="clear"/>
        <w:jc w:val="center"/>
        <w:rPr>
          <w:rFonts w:ascii="宋体" w:hAnsi="宋体" w:cs="宋体"/>
          <w:color w:val="000000" w:themeColor="text1"/>
          <w:sz w:val="24"/>
          <w:highlight w:val="none"/>
          <w14:textFill>
            <w14:solidFill>
              <w14:schemeClr w14:val="tx1"/>
            </w14:solidFill>
          </w14:textFill>
        </w:rPr>
      </w:pPr>
    </w:p>
    <w:p w14:paraId="61DADB4D">
      <w:pPr>
        <w:shd w:val="clear"/>
        <w:jc w:val="center"/>
        <w:rPr>
          <w:rFonts w:ascii="宋体" w:hAnsi="宋体" w:cs="宋体"/>
          <w:color w:val="000000" w:themeColor="text1"/>
          <w:sz w:val="24"/>
          <w:highlight w:val="none"/>
          <w14:textFill>
            <w14:solidFill>
              <w14:schemeClr w14:val="tx1"/>
            </w14:solidFill>
          </w14:textFill>
        </w:rPr>
      </w:pPr>
    </w:p>
    <w:p w14:paraId="6F212D9D">
      <w:pPr>
        <w:shd w:val="clear"/>
        <w:jc w:val="distribute"/>
        <w:rPr>
          <w:rFonts w:ascii="宋体" w:hAnsi="宋体" w:cs="宋体"/>
          <w:color w:val="000000" w:themeColor="text1"/>
          <w:sz w:val="24"/>
          <w:highlight w:val="none"/>
          <w14:textFill>
            <w14:solidFill>
              <w14:schemeClr w14:val="tx1"/>
            </w14:solidFill>
          </w14:textFill>
        </w:rPr>
      </w:pPr>
    </w:p>
    <w:p w14:paraId="2DC23F19">
      <w:pPr>
        <w:shd w:val="clear"/>
        <w:jc w:val="distribute"/>
        <w:rPr>
          <w:rFonts w:ascii="宋体" w:hAnsi="宋体" w:cs="宋体"/>
          <w:color w:val="000000" w:themeColor="text1"/>
          <w:sz w:val="24"/>
          <w:highlight w:val="none"/>
          <w14:textFill>
            <w14:solidFill>
              <w14:schemeClr w14:val="tx1"/>
            </w14:solidFill>
          </w14:textFill>
        </w:rPr>
      </w:pPr>
    </w:p>
    <w:p w14:paraId="79B8AEAA">
      <w:pPr>
        <w:shd w:val="clear"/>
        <w:jc w:val="distribute"/>
        <w:rPr>
          <w:rFonts w:ascii="宋体" w:hAnsi="宋体" w:cs="宋体"/>
          <w:color w:val="000000" w:themeColor="text1"/>
          <w:sz w:val="24"/>
          <w:highlight w:val="none"/>
          <w14:textFill>
            <w14:solidFill>
              <w14:schemeClr w14:val="tx1"/>
            </w14:solidFill>
          </w14:textFill>
        </w:rPr>
      </w:pPr>
    </w:p>
    <w:p w14:paraId="115FFD00">
      <w:pPr>
        <w:shd w:val="clear"/>
        <w:jc w:val="distribute"/>
        <w:rPr>
          <w:rFonts w:ascii="宋体" w:hAnsi="宋体" w:cs="宋体"/>
          <w:color w:val="000000" w:themeColor="text1"/>
          <w:sz w:val="24"/>
          <w:highlight w:val="none"/>
          <w14:textFill>
            <w14:solidFill>
              <w14:schemeClr w14:val="tx1"/>
            </w14:solidFill>
          </w14:textFill>
        </w:rPr>
      </w:pPr>
    </w:p>
    <w:p w14:paraId="3E60A8B1">
      <w:pPr>
        <w:shd w:val="clear"/>
        <w:jc w:val="distribute"/>
        <w:rPr>
          <w:rFonts w:ascii="宋体" w:hAnsi="宋体" w:cs="宋体"/>
          <w:color w:val="000000" w:themeColor="text1"/>
          <w:sz w:val="24"/>
          <w:highlight w:val="none"/>
          <w14:textFill>
            <w14:solidFill>
              <w14:schemeClr w14:val="tx1"/>
            </w14:solidFill>
          </w14:textFill>
        </w:rPr>
      </w:pPr>
    </w:p>
    <w:p w14:paraId="7A0F732B">
      <w:pPr>
        <w:shd w:val="clear"/>
        <w:jc w:val="distribute"/>
        <w:rPr>
          <w:rFonts w:ascii="宋体" w:hAnsi="宋体" w:cs="宋体"/>
          <w:color w:val="000000" w:themeColor="text1"/>
          <w:sz w:val="24"/>
          <w:highlight w:val="none"/>
          <w14:textFill>
            <w14:solidFill>
              <w14:schemeClr w14:val="tx1"/>
            </w14:solidFill>
          </w14:textFill>
        </w:rPr>
      </w:pPr>
    </w:p>
    <w:p w14:paraId="53EE210C">
      <w:pPr>
        <w:shd w:val="clear"/>
        <w:jc w:val="distribute"/>
        <w:rPr>
          <w:rFonts w:ascii="宋体" w:hAnsi="宋体" w:cs="宋体"/>
          <w:color w:val="000000" w:themeColor="text1"/>
          <w:sz w:val="24"/>
          <w:highlight w:val="none"/>
          <w14:textFill>
            <w14:solidFill>
              <w14:schemeClr w14:val="tx1"/>
            </w14:solidFill>
          </w14:textFill>
        </w:rPr>
      </w:pPr>
    </w:p>
    <w:p w14:paraId="5F000C83">
      <w:pPr>
        <w:shd w:val="clear"/>
        <w:adjustRightInd w:val="0"/>
        <w:snapToGrid w:val="0"/>
        <w:spacing w:line="600" w:lineRule="auto"/>
        <w:jc w:val="center"/>
        <w:rPr>
          <w:rFonts w:ascii="宋体" w:hAnsi="宋体" w:cs="宋体"/>
          <w:color w:val="000000" w:themeColor="text1"/>
          <w:spacing w:val="12"/>
          <w:sz w:val="28"/>
          <w:szCs w:val="28"/>
          <w:highlight w:val="none"/>
          <w14:textFill>
            <w14:solidFill>
              <w14:schemeClr w14:val="tx1"/>
            </w14:solidFill>
          </w14:textFill>
        </w:rPr>
      </w:pPr>
      <w:r>
        <w:rPr>
          <w:rFonts w:hint="eastAsia" w:ascii="宋体" w:hAnsi="宋体" w:cs="宋体"/>
          <w:color w:val="000000" w:themeColor="text1"/>
          <w:spacing w:val="24"/>
          <w:sz w:val="28"/>
          <w:szCs w:val="28"/>
          <w:highlight w:val="none"/>
          <w14:textFill>
            <w14:solidFill>
              <w14:schemeClr w14:val="tx1"/>
            </w14:solidFill>
          </w14:textFill>
        </w:rPr>
        <w:t>招标</w:t>
      </w:r>
      <w:r>
        <w:rPr>
          <w:rFonts w:hint="eastAsia" w:ascii="宋体" w:hAnsi="宋体" w:cs="宋体"/>
          <w:color w:val="000000" w:themeColor="text1"/>
          <w:spacing w:val="12"/>
          <w:sz w:val="28"/>
          <w:szCs w:val="28"/>
          <w:highlight w:val="none"/>
          <w14:textFill>
            <w14:solidFill>
              <w14:schemeClr w14:val="tx1"/>
            </w14:solidFill>
          </w14:textFill>
        </w:rPr>
        <w:t>人</w:t>
      </w:r>
      <w:r>
        <w:rPr>
          <w:rFonts w:hint="eastAsia" w:ascii="宋体" w:hAnsi="宋体" w:cs="宋体"/>
          <w:color w:val="000000" w:themeColor="text1"/>
          <w:sz w:val="28"/>
          <w:szCs w:val="28"/>
          <w:highlight w:val="none"/>
          <w14:textFill>
            <w14:solidFill>
              <w14:schemeClr w14:val="tx1"/>
            </w14:solidFill>
          </w14:textFill>
        </w:rPr>
        <w:t>：</w:t>
      </w:r>
      <w:r>
        <w:rPr>
          <w:rFonts w:hint="eastAsia" w:ascii="宋体" w:hAnsi="宋体" w:cs="宋体"/>
          <w:color w:val="000000" w:themeColor="text1"/>
          <w:spacing w:val="12"/>
          <w:sz w:val="28"/>
          <w:szCs w:val="28"/>
          <w:highlight w:val="none"/>
          <w14:textFill>
            <w14:solidFill>
              <w14:schemeClr w14:val="tx1"/>
            </w14:solidFill>
          </w14:textFill>
        </w:rPr>
        <w:t>河北建工集团有限责任公司</w:t>
      </w:r>
    </w:p>
    <w:p w14:paraId="0CA6DC10">
      <w:pPr>
        <w:shd w:val="clear"/>
        <w:jc w:val="center"/>
        <w:rPr>
          <w:rFonts w:ascii="宋体" w:hAnsi="宋体" w:cs="宋体"/>
          <w:b/>
          <w:color w:val="000000" w:themeColor="text1"/>
          <w:sz w:val="52"/>
          <w:szCs w:val="52"/>
          <w:highlight w:val="none"/>
          <w14:textFill>
            <w14:solidFill>
              <w14:schemeClr w14:val="tx1"/>
            </w14:solidFill>
          </w14:textFill>
        </w:rPr>
      </w:pPr>
      <w:r>
        <w:rPr>
          <w:rFonts w:hint="eastAsia" w:ascii="宋体" w:hAnsi="宋体" w:cs="宋体"/>
          <w:color w:val="000000" w:themeColor="text1"/>
          <w:spacing w:val="12"/>
          <w:sz w:val="28"/>
          <w:szCs w:val="28"/>
          <w:highlight w:val="none"/>
          <w:lang w:val="en-US" w:eastAsia="zh-CN"/>
          <w14:textFill>
            <w14:solidFill>
              <w14:schemeClr w14:val="tx1"/>
            </w14:solidFill>
          </w14:textFill>
        </w:rPr>
        <w:t>2025</w:t>
      </w:r>
      <w:r>
        <w:rPr>
          <w:rFonts w:hint="eastAsia" w:ascii="宋体" w:hAnsi="宋体" w:cs="宋体"/>
          <w:color w:val="000000" w:themeColor="text1"/>
          <w:spacing w:val="12"/>
          <w:sz w:val="28"/>
          <w:szCs w:val="28"/>
          <w:highlight w:val="none"/>
          <w14:textFill>
            <w14:solidFill>
              <w14:schemeClr w14:val="tx1"/>
            </w14:solidFill>
          </w14:textFill>
        </w:rPr>
        <w:t>年</w:t>
      </w:r>
      <w:r>
        <w:rPr>
          <w:rFonts w:hint="eastAsia" w:ascii="宋体" w:hAnsi="宋体" w:cs="宋体"/>
          <w:color w:val="000000" w:themeColor="text1"/>
          <w:spacing w:val="12"/>
          <w:sz w:val="28"/>
          <w:szCs w:val="28"/>
          <w:highlight w:val="none"/>
          <w:lang w:val="en-US" w:eastAsia="zh-CN"/>
          <w14:textFill>
            <w14:solidFill>
              <w14:schemeClr w14:val="tx1"/>
            </w14:solidFill>
          </w14:textFill>
        </w:rPr>
        <w:t>3</w:t>
      </w:r>
      <w:r>
        <w:rPr>
          <w:rFonts w:hint="eastAsia" w:ascii="宋体" w:hAnsi="宋体" w:cs="宋体"/>
          <w:color w:val="000000" w:themeColor="text1"/>
          <w:spacing w:val="12"/>
          <w:sz w:val="28"/>
          <w:szCs w:val="28"/>
          <w:highlight w:val="none"/>
          <w14:textFill>
            <w14:solidFill>
              <w14:schemeClr w14:val="tx1"/>
            </w14:solidFill>
          </w14:textFill>
        </w:rPr>
        <w:t>月</w:t>
      </w:r>
      <w:r>
        <w:rPr>
          <w:rFonts w:hint="eastAsia" w:ascii="宋体" w:hAnsi="宋体" w:cs="宋体"/>
          <w:color w:val="000000" w:themeColor="text1"/>
          <w:spacing w:val="12"/>
          <w:sz w:val="28"/>
          <w:szCs w:val="28"/>
          <w:highlight w:val="none"/>
          <w:lang w:val="en-US" w:eastAsia="zh-CN"/>
          <w14:textFill>
            <w14:solidFill>
              <w14:schemeClr w14:val="tx1"/>
            </w14:solidFill>
          </w14:textFill>
        </w:rPr>
        <w:t>23日</w:t>
      </w:r>
      <w:r>
        <w:rPr>
          <w:rFonts w:hint="eastAsia" w:ascii="宋体" w:hAnsi="宋体" w:cs="宋体"/>
          <w:b/>
          <w:color w:val="000000" w:themeColor="text1"/>
          <w:sz w:val="32"/>
          <w:highlight w:val="none"/>
          <w:u w:val="single"/>
          <w14:textFill>
            <w14:solidFill>
              <w14:schemeClr w14:val="tx1"/>
            </w14:solidFill>
          </w14:textFill>
        </w:rPr>
        <w:br w:type="page"/>
      </w:r>
      <w:r>
        <w:rPr>
          <w:rFonts w:hint="eastAsia" w:ascii="宋体" w:hAnsi="宋体" w:cs="宋体"/>
          <w:b/>
          <w:color w:val="000000" w:themeColor="text1"/>
          <w:sz w:val="52"/>
          <w:szCs w:val="52"/>
          <w:highlight w:val="none"/>
          <w14:textFill>
            <w14:solidFill>
              <w14:schemeClr w14:val="tx1"/>
            </w14:solidFill>
          </w14:textFill>
        </w:rPr>
        <w:t>目    录</w:t>
      </w:r>
    </w:p>
    <w:p w14:paraId="74420015">
      <w:pPr>
        <w:shd w:val="clear"/>
        <w:rPr>
          <w:rFonts w:ascii="宋体" w:hAnsi="宋体" w:cs="宋体"/>
          <w:b/>
          <w:color w:val="000000" w:themeColor="text1"/>
          <w:sz w:val="52"/>
          <w:szCs w:val="52"/>
          <w:highlight w:val="none"/>
          <w14:textFill>
            <w14:solidFill>
              <w14:schemeClr w14:val="tx1"/>
            </w14:solidFill>
          </w14:textFill>
        </w:rPr>
      </w:pPr>
    </w:p>
    <w:p w14:paraId="36287221">
      <w:pPr>
        <w:shd w:val="clear"/>
        <w:ind w:left="731" w:leftChars="348"/>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一、招标公告</w:t>
      </w:r>
    </w:p>
    <w:p w14:paraId="77ADC7E7">
      <w:pPr>
        <w:shd w:val="clear"/>
        <w:ind w:left="731" w:leftChars="348"/>
        <w:rPr>
          <w:rFonts w:ascii="宋体" w:hAnsi="宋体" w:cs="宋体"/>
          <w:b/>
          <w:color w:val="000000" w:themeColor="text1"/>
          <w:sz w:val="32"/>
          <w:szCs w:val="32"/>
          <w:highlight w:val="none"/>
          <w14:textFill>
            <w14:solidFill>
              <w14:schemeClr w14:val="tx1"/>
            </w14:solidFill>
          </w14:textFill>
        </w:rPr>
      </w:pPr>
    </w:p>
    <w:p w14:paraId="6BD08655">
      <w:pPr>
        <w:shd w:val="clear"/>
        <w:ind w:left="731" w:leftChars="348"/>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二、投标须知前附表</w:t>
      </w:r>
    </w:p>
    <w:p w14:paraId="27A4967F">
      <w:pPr>
        <w:shd w:val="clear"/>
        <w:ind w:left="731" w:leftChars="348"/>
        <w:rPr>
          <w:rFonts w:ascii="宋体" w:hAnsi="宋体" w:cs="宋体"/>
          <w:b/>
          <w:color w:val="000000" w:themeColor="text1"/>
          <w:sz w:val="32"/>
          <w:szCs w:val="32"/>
          <w:highlight w:val="none"/>
          <w14:textFill>
            <w14:solidFill>
              <w14:schemeClr w14:val="tx1"/>
            </w14:solidFill>
          </w14:textFill>
        </w:rPr>
      </w:pPr>
    </w:p>
    <w:p w14:paraId="12D11ECB">
      <w:pPr>
        <w:shd w:val="clear"/>
        <w:ind w:left="731" w:leftChars="348"/>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三、投标须知</w:t>
      </w:r>
    </w:p>
    <w:p w14:paraId="0F385553">
      <w:pPr>
        <w:shd w:val="clear"/>
        <w:ind w:left="731" w:leftChars="348"/>
        <w:rPr>
          <w:rFonts w:ascii="宋体" w:hAnsi="宋体" w:cs="宋体"/>
          <w:b/>
          <w:color w:val="000000" w:themeColor="text1"/>
          <w:sz w:val="32"/>
          <w:szCs w:val="32"/>
          <w:highlight w:val="none"/>
          <w14:textFill>
            <w14:solidFill>
              <w14:schemeClr w14:val="tx1"/>
            </w14:solidFill>
          </w14:textFill>
        </w:rPr>
      </w:pPr>
    </w:p>
    <w:p w14:paraId="0E67AC31">
      <w:pPr>
        <w:shd w:val="clear"/>
        <w:ind w:left="731" w:leftChars="348"/>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四、主要合同条款</w:t>
      </w:r>
    </w:p>
    <w:p w14:paraId="1F2F1317">
      <w:pPr>
        <w:shd w:val="clear"/>
        <w:ind w:left="731" w:leftChars="348"/>
        <w:rPr>
          <w:rFonts w:ascii="宋体" w:hAnsi="宋体" w:cs="宋体"/>
          <w:b/>
          <w:color w:val="000000" w:themeColor="text1"/>
          <w:sz w:val="32"/>
          <w:szCs w:val="32"/>
          <w:highlight w:val="none"/>
          <w14:textFill>
            <w14:solidFill>
              <w14:schemeClr w14:val="tx1"/>
            </w14:solidFill>
          </w14:textFill>
        </w:rPr>
      </w:pPr>
    </w:p>
    <w:p w14:paraId="69EE1D1B">
      <w:pPr>
        <w:shd w:val="clear"/>
        <w:ind w:left="731" w:leftChars="348"/>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lang w:eastAsia="zh-CN"/>
          <w14:textFill>
            <w14:solidFill>
              <w14:schemeClr w14:val="tx1"/>
            </w14:solidFill>
          </w14:textFill>
        </w:rPr>
        <w:t>五</w:t>
      </w:r>
      <w:r>
        <w:rPr>
          <w:rFonts w:hint="eastAsia" w:ascii="宋体" w:hAnsi="宋体" w:cs="宋体"/>
          <w:b/>
          <w:color w:val="000000" w:themeColor="text1"/>
          <w:sz w:val="32"/>
          <w:szCs w:val="32"/>
          <w:highlight w:val="none"/>
          <w14:textFill>
            <w14:solidFill>
              <w14:schemeClr w14:val="tx1"/>
            </w14:solidFill>
          </w14:textFill>
        </w:rPr>
        <w:t>、投标文件格式</w:t>
      </w:r>
    </w:p>
    <w:p w14:paraId="0DB82661">
      <w:pPr>
        <w:shd w:val="clear"/>
        <w:spacing w:line="360" w:lineRule="auto"/>
        <w:jc w:val="center"/>
        <w:rPr>
          <w:rFonts w:hint="eastAsia" w:ascii="宋体" w:hAnsi="宋体" w:cs="宋体"/>
          <w:b/>
          <w:color w:val="000000" w:themeColor="text1"/>
          <w:spacing w:val="40"/>
          <w:sz w:val="32"/>
          <w:szCs w:val="22"/>
          <w:highlight w:val="none"/>
          <w14:textFill>
            <w14:solidFill>
              <w14:schemeClr w14:val="tx1"/>
            </w14:solidFill>
          </w14:textFill>
        </w:rPr>
      </w:pPr>
      <w:r>
        <w:rPr>
          <w:rFonts w:hint="eastAsia" w:ascii="宋体" w:hAnsi="宋体" w:cs="宋体"/>
          <w:b/>
          <w:color w:val="000000" w:themeColor="text1"/>
          <w:sz w:val="52"/>
          <w:szCs w:val="52"/>
          <w:highlight w:val="none"/>
          <w14:textFill>
            <w14:solidFill>
              <w14:schemeClr w14:val="tx1"/>
            </w14:solidFill>
          </w14:textFill>
        </w:rPr>
        <w:br w:type="page"/>
      </w:r>
      <w:r>
        <w:rPr>
          <w:rFonts w:hint="eastAsia" w:ascii="宋体" w:hAnsi="宋体" w:cs="宋体"/>
          <w:b/>
          <w:color w:val="000000" w:themeColor="text1"/>
          <w:spacing w:val="40"/>
          <w:sz w:val="40"/>
          <w:szCs w:val="28"/>
          <w:highlight w:val="none"/>
          <w14:textFill>
            <w14:solidFill>
              <w14:schemeClr w14:val="tx1"/>
            </w14:solidFill>
          </w14:textFill>
        </w:rPr>
        <w:t>一、招标公告</w:t>
      </w:r>
    </w:p>
    <w:p w14:paraId="17C00CC0">
      <w:pPr>
        <w:keepNext w:val="0"/>
        <w:keepLines w:val="0"/>
        <w:pageBreakBefore w:val="0"/>
        <w:widowControl w:val="0"/>
        <w:shd w:val="clear"/>
        <w:kinsoku/>
        <w:wordWrap/>
        <w:overflowPunct/>
        <w:topLinePunct w:val="0"/>
        <w:autoSpaceDE/>
        <w:autoSpaceDN/>
        <w:bidi w:val="0"/>
        <w:adjustRightInd/>
        <w:snapToGrid/>
        <w:spacing w:before="120" w:after="120" w:line="360" w:lineRule="auto"/>
        <w:jc w:val="center"/>
        <w:textAlignment w:val="auto"/>
        <w:rPr>
          <w:rFonts w:hint="eastAsia" w:hAnsi="宋体" w:cs="宋体"/>
          <w:b/>
          <w:color w:val="000000"/>
          <w:sz w:val="36"/>
          <w:szCs w:val="36"/>
          <w:lang w:val="en-US" w:eastAsia="zh-CN"/>
        </w:rPr>
      </w:pPr>
      <w:r>
        <w:rPr>
          <w:rFonts w:hint="eastAsia" w:hAnsi="宋体" w:cs="宋体"/>
          <w:b/>
          <w:color w:val="000000"/>
          <w:sz w:val="36"/>
          <w:szCs w:val="36"/>
          <w:lang w:val="en-US" w:eastAsia="zh-CN"/>
        </w:rPr>
        <w:t>河北东方信华商贸有限责任公司专家楼内装修工程</w:t>
      </w:r>
    </w:p>
    <w:p w14:paraId="49CC6547">
      <w:pPr>
        <w:keepNext w:val="0"/>
        <w:keepLines w:val="0"/>
        <w:pageBreakBefore w:val="0"/>
        <w:widowControl w:val="0"/>
        <w:shd w:val="clear"/>
        <w:kinsoku/>
        <w:wordWrap/>
        <w:overflowPunct/>
        <w:topLinePunct w:val="0"/>
        <w:autoSpaceDE/>
        <w:autoSpaceDN/>
        <w:bidi w:val="0"/>
        <w:adjustRightInd/>
        <w:snapToGrid/>
        <w:spacing w:before="120" w:after="120" w:line="360" w:lineRule="auto"/>
        <w:jc w:val="center"/>
        <w:textAlignment w:val="auto"/>
        <w:rPr>
          <w:rFonts w:hint="eastAsia" w:ascii="宋体" w:hAnsi="宋体" w:cs="宋体"/>
          <w:b/>
          <w:color w:val="000000" w:themeColor="text1"/>
          <w:spacing w:val="40"/>
          <w:sz w:val="32"/>
          <w:szCs w:val="22"/>
          <w:highlight w:val="none"/>
          <w14:textFill>
            <w14:solidFill>
              <w14:schemeClr w14:val="tx1"/>
            </w14:solidFill>
          </w14:textFill>
        </w:rPr>
      </w:pPr>
      <w:r>
        <w:rPr>
          <w:rFonts w:hint="eastAsia" w:hAnsi="宋体" w:cs="宋体"/>
          <w:b/>
          <w:color w:val="000000"/>
          <w:sz w:val="36"/>
          <w:szCs w:val="36"/>
          <w:lang w:val="en-US" w:eastAsia="zh-CN"/>
        </w:rPr>
        <w:t>粘碳布及新增钢梁加固</w:t>
      </w:r>
      <w:r>
        <w:rPr>
          <w:rFonts w:hint="eastAsia" w:hAnsi="宋体" w:cs="宋体"/>
          <w:b/>
          <w:color w:val="000000"/>
          <w:sz w:val="36"/>
          <w:szCs w:val="36"/>
        </w:rPr>
        <w:t>专业分包</w:t>
      </w:r>
      <w:r>
        <w:rPr>
          <w:rFonts w:hint="eastAsia" w:ascii="宋体" w:hAnsi="宋体" w:cs="宋体"/>
          <w:b/>
          <w:color w:val="000000" w:themeColor="text1"/>
          <w:kern w:val="0"/>
          <w:sz w:val="36"/>
          <w:szCs w:val="36"/>
          <w:highlight w:val="none"/>
          <w14:textFill>
            <w14:solidFill>
              <w14:schemeClr w14:val="tx1"/>
            </w14:solidFill>
          </w14:textFill>
        </w:rPr>
        <w:t>工程</w:t>
      </w:r>
      <w:r>
        <w:rPr>
          <w:rFonts w:hint="eastAsia" w:hAnsi="宋体" w:eastAsia="宋体" w:cs="宋体"/>
          <w:b/>
          <w:color w:val="000000"/>
          <w:sz w:val="36"/>
          <w:szCs w:val="36"/>
        </w:rPr>
        <w:t>招标公告</w:t>
      </w:r>
    </w:p>
    <w:p w14:paraId="3A3364D2">
      <w:pPr>
        <w:pStyle w:val="32"/>
        <w:keepNext w:val="0"/>
        <w:keepLines w:val="0"/>
        <w:pageBreakBefore w:val="0"/>
        <w:shd w:val="clear"/>
        <w:kinsoku/>
        <w:wordWrap/>
        <w:topLinePunct w:val="0"/>
        <w:bidi w:val="0"/>
        <w:snapToGrid/>
        <w:spacing w:before="0" w:beforeAutospacing="0" w:after="0" w:afterAutospacing="0" w:line="480" w:lineRule="atLeast"/>
        <w:ind w:firstLine="440" w:firstLineChars="200"/>
        <w:jc w:val="both"/>
        <w:rPr>
          <w:color w:val="000000" w:themeColor="text1"/>
          <w:sz w:val="22"/>
          <w:szCs w:val="22"/>
          <w:highlight w:val="none"/>
          <w14:textFill>
            <w14:solidFill>
              <w14:schemeClr w14:val="tx1"/>
            </w14:solidFill>
          </w14:textFill>
        </w:rPr>
      </w:pPr>
      <w:r>
        <w:rPr>
          <w:rFonts w:hint="eastAsia"/>
          <w:color w:val="000000" w:themeColor="text1"/>
          <w:sz w:val="22"/>
          <w:szCs w:val="22"/>
          <w:highlight w:val="none"/>
          <w14:textFill>
            <w14:solidFill>
              <w14:schemeClr w14:val="tx1"/>
            </w14:solidFill>
          </w14:textFill>
        </w:rPr>
        <w:t xml:space="preserve"> </w:t>
      </w:r>
      <w:r>
        <w:rPr>
          <w:rFonts w:hint="eastAsia"/>
          <w:color w:val="000000" w:themeColor="text1"/>
          <w:sz w:val="22"/>
          <w:szCs w:val="22"/>
          <w:highlight w:val="none"/>
          <w:u w:val="single"/>
          <w14:textFill>
            <w14:solidFill>
              <w14:schemeClr w14:val="tx1"/>
            </w14:solidFill>
          </w14:textFill>
        </w:rPr>
        <w:t>河北建工集团有限责任公司</w:t>
      </w:r>
      <w:r>
        <w:rPr>
          <w:rFonts w:hint="eastAsia"/>
          <w:color w:val="000000" w:themeColor="text1"/>
          <w:sz w:val="22"/>
          <w:szCs w:val="22"/>
          <w:highlight w:val="none"/>
          <w14:textFill>
            <w14:solidFill>
              <w14:schemeClr w14:val="tx1"/>
            </w14:solidFill>
          </w14:textFill>
        </w:rPr>
        <w:t>现对</w:t>
      </w:r>
      <w:r>
        <w:rPr>
          <w:rFonts w:hint="eastAsia"/>
          <w:b/>
          <w:bCs/>
          <w:color w:val="000000" w:themeColor="text1"/>
          <w:sz w:val="22"/>
          <w:szCs w:val="22"/>
          <w:highlight w:val="none"/>
          <w:u w:val="single"/>
          <w:lang w:val="en-US" w:eastAsia="zh-CN"/>
          <w14:textFill>
            <w14:solidFill>
              <w14:schemeClr w14:val="tx1"/>
            </w14:solidFill>
          </w14:textFill>
        </w:rPr>
        <w:t>河北东方信华商贸有限责任公司专家楼内装修工程粘碳布及新增钢梁加固专业分包工程</w:t>
      </w:r>
      <w:r>
        <w:rPr>
          <w:rFonts w:hint="eastAsia"/>
          <w:color w:val="000000" w:themeColor="text1"/>
          <w:sz w:val="22"/>
          <w:szCs w:val="22"/>
          <w:highlight w:val="none"/>
          <w14:textFill>
            <w14:solidFill>
              <w14:schemeClr w14:val="tx1"/>
            </w14:solidFill>
          </w14:textFill>
        </w:rPr>
        <w:t>进行招标，欢迎符合条件的</w:t>
      </w:r>
      <w:r>
        <w:rPr>
          <w:rFonts w:hint="eastAsia"/>
          <w:color w:val="000000" w:themeColor="text1"/>
          <w:sz w:val="22"/>
          <w:szCs w:val="22"/>
          <w:highlight w:val="none"/>
          <w:lang w:eastAsia="zh-CN"/>
          <w14:textFill>
            <w14:solidFill>
              <w14:schemeClr w14:val="tx1"/>
            </w14:solidFill>
          </w14:textFill>
        </w:rPr>
        <w:t>承包方</w:t>
      </w:r>
      <w:r>
        <w:rPr>
          <w:rFonts w:hint="eastAsia"/>
          <w:color w:val="000000" w:themeColor="text1"/>
          <w:sz w:val="22"/>
          <w:szCs w:val="22"/>
          <w:highlight w:val="none"/>
          <w14:textFill>
            <w14:solidFill>
              <w14:schemeClr w14:val="tx1"/>
            </w14:solidFill>
          </w14:textFill>
        </w:rPr>
        <w:t>参加投标。</w:t>
      </w:r>
    </w:p>
    <w:p w14:paraId="3C4D1218">
      <w:pPr>
        <w:keepNext w:val="0"/>
        <w:keepLines w:val="0"/>
        <w:pageBreakBefore w:val="0"/>
        <w:widowControl/>
        <w:shd w:val="clear"/>
        <w:kinsoku/>
        <w:wordWrap/>
        <w:topLinePunct w:val="0"/>
        <w:bidi w:val="0"/>
        <w:snapToGrid/>
        <w:spacing w:line="480" w:lineRule="atLeast"/>
        <w:ind w:firstLine="480"/>
        <w:jc w:val="left"/>
        <w:rPr>
          <w:rFonts w:hint="default" w:ascii="宋体" w:hAnsi="宋体" w:eastAsia="宋体" w:cs="宋体"/>
          <w:b w:val="0"/>
          <w:bCs w:val="0"/>
          <w:color w:val="000000" w:themeColor="text1"/>
          <w:sz w:val="22"/>
          <w:szCs w:val="22"/>
          <w:highlight w:val="none"/>
          <w:u w:val="none"/>
          <w:lang w:val="en-US" w:eastAsia="zh-CN"/>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一、工程名称：</w:t>
      </w:r>
      <w:r>
        <w:rPr>
          <w:rFonts w:hint="eastAsia" w:ascii="宋体" w:hAnsi="宋体" w:eastAsia="宋体" w:cs="宋体"/>
          <w:color w:val="000000" w:themeColor="text1"/>
          <w:kern w:val="0"/>
          <w:sz w:val="22"/>
          <w:szCs w:val="22"/>
          <w:highlight w:val="none"/>
          <w:u w:val="single"/>
          <w:lang w:val="en-US" w:eastAsia="zh-CN" w:bidi="ar-SA"/>
          <w14:textFill>
            <w14:solidFill>
              <w14:schemeClr w14:val="tx1"/>
            </w14:solidFill>
          </w14:textFill>
        </w:rPr>
        <w:t>河北东方信华商贸有限责任公司专家楼内装修工程</w:t>
      </w:r>
      <w:r>
        <w:rPr>
          <w:rFonts w:hint="eastAsia"/>
          <w:b w:val="0"/>
          <w:bCs w:val="0"/>
          <w:color w:val="000000" w:themeColor="text1"/>
          <w:sz w:val="22"/>
          <w:szCs w:val="22"/>
          <w:highlight w:val="none"/>
          <w:u w:val="none"/>
          <w:lang w:val="en-US" w:eastAsia="zh-CN"/>
          <w14:textFill>
            <w14:solidFill>
              <w14:schemeClr w14:val="tx1"/>
            </w14:solidFill>
          </w14:textFill>
        </w:rPr>
        <w:t>。</w:t>
      </w:r>
    </w:p>
    <w:p w14:paraId="48DE1FCA">
      <w:pPr>
        <w:keepNext w:val="0"/>
        <w:keepLines w:val="0"/>
        <w:pageBreakBefore w:val="0"/>
        <w:widowControl/>
        <w:numPr>
          <w:ilvl w:val="0"/>
          <w:numId w:val="3"/>
        </w:numPr>
        <w:shd w:val="clear"/>
        <w:kinsoku/>
        <w:wordWrap/>
        <w:topLinePunct w:val="0"/>
        <w:bidi w:val="0"/>
        <w:snapToGrid/>
        <w:spacing w:line="480" w:lineRule="atLeast"/>
        <w:ind w:firstLine="480"/>
        <w:jc w:val="left"/>
        <w:rPr>
          <w:rFonts w:ascii="宋体" w:hAnsi="宋体" w:cs="宋体"/>
          <w:color w:val="000000" w:themeColor="text1"/>
          <w:kern w:val="0"/>
          <w:sz w:val="22"/>
          <w:szCs w:val="22"/>
          <w:highlight w:val="none"/>
          <w:u w:val="singl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工程地点：</w:t>
      </w:r>
      <w:r>
        <w:rPr>
          <w:rFonts w:hint="eastAsia" w:ascii="宋体" w:hAnsi="宋体" w:cs="宋体"/>
          <w:color w:val="000000" w:themeColor="text1"/>
          <w:kern w:val="0"/>
          <w:sz w:val="22"/>
          <w:szCs w:val="22"/>
          <w:highlight w:val="none"/>
          <w:u w:val="single"/>
          <w:lang w:val="en-US" w:eastAsia="zh-CN"/>
          <w14:textFill>
            <w14:solidFill>
              <w14:schemeClr w14:val="tx1"/>
            </w14:solidFill>
          </w14:textFill>
        </w:rPr>
        <w:t>石家庄市新华区</w:t>
      </w:r>
    </w:p>
    <w:p w14:paraId="0E2EFE5B">
      <w:pPr>
        <w:keepNext w:val="0"/>
        <w:keepLines w:val="0"/>
        <w:pageBreakBefore w:val="0"/>
        <w:shd w:val="clear"/>
        <w:kinsoku/>
        <w:wordWrap/>
        <w:topLinePunct w:val="0"/>
        <w:bidi w:val="0"/>
        <w:snapToGrid/>
        <w:spacing w:line="480" w:lineRule="atLeast"/>
        <w:ind w:firstLine="442" w:firstLineChars="200"/>
        <w:rPr>
          <w:rFonts w:ascii="宋体" w:hAnsi="宋体" w:cs="宋体"/>
          <w:color w:val="000000" w:themeColor="text1"/>
          <w:kern w:val="0"/>
          <w:sz w:val="22"/>
          <w:szCs w:val="22"/>
          <w:highlight w:val="none"/>
          <w:u w:val="singl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三、工程概况：</w:t>
      </w:r>
      <w:r>
        <w:rPr>
          <w:rFonts w:hint="eastAsia" w:ascii="宋体" w:hAnsi="宋体" w:eastAsia="宋体" w:cs="宋体"/>
          <w:b w:val="0"/>
          <w:bCs w:val="0"/>
          <w:color w:val="auto"/>
          <w:kern w:val="0"/>
          <w:sz w:val="22"/>
          <w:szCs w:val="22"/>
          <w:highlight w:val="none"/>
          <w:u w:val="single"/>
        </w:rPr>
        <w:t>河北东方信华专家楼提升改造，层数 5 层，拟占地 33448</w:t>
      </w:r>
      <w:r>
        <w:rPr>
          <w:rFonts w:hint="eastAsia" w:ascii="宋体" w:hAnsi="宋体" w:eastAsia="宋体" w:cs="宋体"/>
          <w:b w:val="0"/>
          <w:bCs w:val="0"/>
          <w:color w:val="auto"/>
          <w:kern w:val="0"/>
          <w:sz w:val="22"/>
          <w:szCs w:val="22"/>
          <w:highlight w:val="none"/>
          <w:u w:val="single"/>
          <w:lang w:eastAsia="zh-CN"/>
        </w:rPr>
        <w:t>㎡</w:t>
      </w:r>
      <w:r>
        <w:rPr>
          <w:rFonts w:hint="eastAsia" w:ascii="宋体" w:hAnsi="宋体" w:eastAsia="宋体" w:cs="宋体"/>
          <w:b w:val="0"/>
          <w:bCs w:val="0"/>
          <w:color w:val="auto"/>
          <w:kern w:val="0"/>
          <w:sz w:val="22"/>
          <w:szCs w:val="22"/>
          <w:highlight w:val="none"/>
          <w:u w:val="single"/>
        </w:rPr>
        <w:t xml:space="preserve"> ，总建筑面积 7818</w:t>
      </w:r>
      <w:r>
        <w:rPr>
          <w:rFonts w:hint="eastAsia" w:ascii="宋体" w:hAnsi="宋体" w:eastAsia="宋体" w:cs="宋体"/>
          <w:b w:val="0"/>
          <w:bCs w:val="0"/>
          <w:color w:val="auto"/>
          <w:kern w:val="0"/>
          <w:sz w:val="22"/>
          <w:szCs w:val="22"/>
          <w:highlight w:val="none"/>
          <w:u w:val="single"/>
          <w:lang w:eastAsia="zh-CN"/>
        </w:rPr>
        <w:t>㎡</w:t>
      </w:r>
      <w:r>
        <w:rPr>
          <w:rFonts w:hint="eastAsia" w:ascii="宋体" w:hAnsi="宋体" w:eastAsia="宋体" w:cs="宋体"/>
          <w:b w:val="0"/>
          <w:bCs w:val="0"/>
          <w:color w:val="auto"/>
          <w:kern w:val="0"/>
          <w:sz w:val="22"/>
          <w:szCs w:val="22"/>
          <w:highlight w:val="none"/>
          <w:u w:val="single"/>
        </w:rPr>
        <w:t xml:space="preserve"> 。(最终以建设工程规划许可证为准)。主要建设内容为专家楼整体装修改造（含内装修及结构加固）、建筑给、排水、建筑采暖、通风空调、电气设备、消防工程的系统改造</w:t>
      </w:r>
      <w:r>
        <w:rPr>
          <w:rFonts w:hint="eastAsia" w:ascii="宋体" w:hAnsi="宋体" w:cs="宋体"/>
          <w:color w:val="000000" w:themeColor="text1"/>
          <w:kern w:val="0"/>
          <w:sz w:val="22"/>
          <w:szCs w:val="22"/>
          <w:highlight w:val="none"/>
          <w:u w:val="single"/>
          <w14:textFill>
            <w14:solidFill>
              <w14:schemeClr w14:val="tx1"/>
            </w14:solidFill>
          </w14:textFill>
        </w:rPr>
        <w:t>。</w:t>
      </w:r>
    </w:p>
    <w:p w14:paraId="32E146CD">
      <w:pPr>
        <w:keepNext w:val="0"/>
        <w:keepLines w:val="0"/>
        <w:pageBreakBefore w:val="0"/>
        <w:kinsoku/>
        <w:wordWrap/>
        <w:overflowPunct/>
        <w:topLinePunct w:val="0"/>
        <w:autoSpaceDE/>
        <w:autoSpaceDN/>
        <w:bidi w:val="0"/>
        <w:adjustRightInd/>
        <w:snapToGrid/>
        <w:spacing w:line="440" w:lineRule="exact"/>
        <w:ind w:firstLine="442" w:firstLineChars="200"/>
        <w:jc w:val="left"/>
        <w:textAlignment w:val="auto"/>
        <w:rPr>
          <w:rFonts w:hint="default" w:ascii="宋体" w:hAnsi="宋体" w:eastAsia="宋体" w:cs="宋体"/>
          <w:color w:val="000000" w:themeColor="text1"/>
          <w:kern w:val="0"/>
          <w:sz w:val="22"/>
          <w:szCs w:val="22"/>
          <w:highlight w:val="none"/>
          <w:lang w:val="en-US" w:eastAsia="zh-CN"/>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四、招标范围：</w:t>
      </w:r>
      <w:r>
        <w:rPr>
          <w:rFonts w:hint="eastAsia" w:ascii="宋体" w:hAnsi="宋体" w:eastAsia="宋体" w:cs="宋体"/>
          <w:b/>
          <w:bCs/>
          <w:color w:val="FF0000"/>
          <w:sz w:val="22"/>
          <w:szCs w:val="22"/>
        </w:rPr>
        <w:t>图纸范围内</w:t>
      </w:r>
      <w:r>
        <w:rPr>
          <w:rFonts w:hint="eastAsia" w:hAnsi="宋体" w:cs="宋体"/>
          <w:b/>
          <w:bCs/>
          <w:color w:val="FF0000"/>
          <w:sz w:val="22"/>
          <w:szCs w:val="22"/>
          <w:lang w:val="en-US" w:eastAsia="zh-CN"/>
        </w:rPr>
        <w:t>关于粘碳布及新增钢梁加固等所有工作内容</w:t>
      </w:r>
      <w:r>
        <w:rPr>
          <w:rFonts w:hint="eastAsia" w:ascii="宋体" w:hAnsi="宋体" w:eastAsia="宋体" w:cs="宋体"/>
          <w:b/>
          <w:bCs/>
          <w:color w:val="FF0000"/>
          <w:sz w:val="22"/>
          <w:szCs w:val="22"/>
          <w:lang w:val="en-US" w:eastAsia="zh-CN"/>
        </w:rPr>
        <w:t>，主要包括施工图纸内梁</w:t>
      </w:r>
      <w:r>
        <w:rPr>
          <w:rFonts w:hint="eastAsia" w:hAnsi="宋体" w:cs="宋体"/>
          <w:b/>
          <w:bCs/>
          <w:color w:val="FF0000"/>
          <w:sz w:val="22"/>
          <w:szCs w:val="22"/>
          <w:lang w:val="en-US" w:eastAsia="zh-CN"/>
        </w:rPr>
        <w:t>粘碳布</w:t>
      </w:r>
      <w:r>
        <w:rPr>
          <w:rFonts w:hint="eastAsia" w:ascii="宋体" w:hAnsi="宋体" w:eastAsia="宋体" w:cs="宋体"/>
          <w:b/>
          <w:bCs/>
          <w:color w:val="FF0000"/>
          <w:sz w:val="22"/>
          <w:szCs w:val="22"/>
          <w:lang w:val="en-US" w:eastAsia="zh-CN"/>
        </w:rPr>
        <w:t>加固、</w:t>
      </w:r>
      <w:r>
        <w:rPr>
          <w:rFonts w:hint="eastAsia" w:hAnsi="宋体" w:cs="宋体"/>
          <w:b/>
          <w:bCs/>
          <w:color w:val="FF0000"/>
          <w:sz w:val="22"/>
          <w:szCs w:val="22"/>
          <w:lang w:val="en-US" w:eastAsia="zh-CN"/>
        </w:rPr>
        <w:t>板粘碳布加固、楼梯底板粘碳布加固，碳布钢压条制作安装、锚栓制安切割、钢梁制作安装</w:t>
      </w:r>
      <w:r>
        <w:rPr>
          <w:rFonts w:hint="eastAsia" w:ascii="宋体" w:hAnsi="宋体" w:eastAsia="宋体" w:cs="宋体"/>
          <w:b/>
          <w:bCs/>
          <w:color w:val="FF0000"/>
          <w:sz w:val="22"/>
          <w:szCs w:val="22"/>
          <w:lang w:val="en-US" w:eastAsia="zh-CN"/>
        </w:rPr>
        <w:t>等全部工作内容（包含</w:t>
      </w:r>
      <w:r>
        <w:rPr>
          <w:rFonts w:hint="eastAsia" w:hAnsi="宋体" w:cs="宋体"/>
          <w:b/>
          <w:bCs/>
          <w:color w:val="FF0000"/>
          <w:sz w:val="22"/>
          <w:szCs w:val="22"/>
          <w:lang w:val="en-US" w:eastAsia="zh-CN"/>
        </w:rPr>
        <w:t>粘贴面基层打磨清理、缺陷部位修补、碳纤维粘贴、钢板压条除锈、钢板压条粘贴、钢板压条粘贴后固定、钢板防锈处理、锚栓制作安装切割、钢梁制作安装、锚板制作安装、螺杆螺栓制作安装等，</w:t>
      </w:r>
      <w:r>
        <w:rPr>
          <w:rFonts w:hint="eastAsia" w:ascii="宋体" w:hAnsi="宋体" w:eastAsia="宋体" w:cs="宋体"/>
          <w:b/>
          <w:bCs/>
          <w:color w:val="FF0000"/>
          <w:sz w:val="22"/>
          <w:szCs w:val="22"/>
          <w:lang w:val="en-US" w:eastAsia="zh-CN"/>
        </w:rPr>
        <w:t>以及施工包含所有相关措施项目施工）以及完成</w:t>
      </w:r>
      <w:r>
        <w:rPr>
          <w:rFonts w:hint="eastAsia" w:hAnsi="宋体" w:cs="宋体"/>
          <w:b/>
          <w:bCs/>
          <w:color w:val="FF0000"/>
          <w:sz w:val="22"/>
          <w:szCs w:val="22"/>
          <w:lang w:val="en-US" w:eastAsia="zh-CN"/>
        </w:rPr>
        <w:t>发包</w:t>
      </w:r>
      <w:r>
        <w:rPr>
          <w:rFonts w:hint="eastAsia" w:ascii="宋体" w:hAnsi="宋体" w:eastAsia="宋体" w:cs="宋体"/>
          <w:b/>
          <w:bCs/>
          <w:color w:val="FF0000"/>
          <w:sz w:val="22"/>
          <w:szCs w:val="22"/>
          <w:lang w:val="en-US" w:eastAsia="zh-CN"/>
        </w:rPr>
        <w:t>人要求的安全文明施工内容，具体施工内容详见本工程的相应图纸及相关要求</w:t>
      </w:r>
      <w:r>
        <w:rPr>
          <w:rFonts w:hint="eastAsia" w:ascii="宋体" w:hAnsi="宋体" w:cs="宋体"/>
          <w:b/>
          <w:bCs/>
          <w:color w:val="FF0000"/>
          <w:sz w:val="22"/>
          <w:szCs w:val="22"/>
          <w:lang w:val="en-US" w:eastAsia="zh-CN"/>
        </w:rPr>
        <w:t>。</w:t>
      </w:r>
      <w:r>
        <w:rPr>
          <w:rFonts w:hint="eastAsia" w:hAnsi="宋体" w:cs="宋体"/>
          <w:b/>
          <w:bCs/>
          <w:color w:val="FF0000"/>
          <w:sz w:val="22"/>
          <w:szCs w:val="22"/>
          <w:lang w:val="en-US" w:eastAsia="zh-CN"/>
        </w:rPr>
        <w:t>以及负责实验检验（包含现场破损检验）、施工资料，直至验收的所有工作内容。采购、安装，施工应满足设计要求和规范规定，并负责分包内容的各项材料报验、试验检验，专项方案以及竣工资料的编制、整理、报验、档案馆的归档和配合总包单位的归档，保证分部工程验收及整体工程最终竣工验收</w:t>
      </w:r>
      <w:r>
        <w:rPr>
          <w:rFonts w:hint="eastAsia" w:ascii="宋体" w:hAnsi="宋体" w:eastAsia="宋体" w:cs="宋体"/>
          <w:bCs/>
          <w:color w:val="FF0000"/>
          <w:kern w:val="0"/>
          <w:sz w:val="22"/>
          <w:szCs w:val="22"/>
          <w:highlight w:val="none"/>
          <w:u w:val="none"/>
          <w:lang w:val="en-US" w:eastAsia="zh-CN"/>
        </w:rPr>
        <w:t>。</w:t>
      </w:r>
    </w:p>
    <w:p w14:paraId="2FAEFE09">
      <w:pPr>
        <w:keepNext w:val="0"/>
        <w:keepLines w:val="0"/>
        <w:pageBreakBefore w:val="0"/>
        <w:widowControl/>
        <w:shd w:val="clear" w:color="auto" w:fill="auto"/>
        <w:kinsoku/>
        <w:wordWrap/>
        <w:topLinePunct w:val="0"/>
        <w:bidi w:val="0"/>
        <w:snapToGrid/>
        <w:spacing w:line="440" w:lineRule="exact"/>
        <w:ind w:firstLine="480"/>
        <w:jc w:val="left"/>
        <w:rPr>
          <w:rFonts w:hint="eastAsia" w:ascii="宋体" w:hAnsi="宋体" w:cs="宋体"/>
          <w:color w:val="000000" w:themeColor="text1"/>
          <w:kern w:val="0"/>
          <w:sz w:val="22"/>
          <w:szCs w:val="22"/>
          <w:highlight w:val="none"/>
          <w:lang w:eastAsia="zh-CN"/>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五、招标</w:t>
      </w:r>
      <w:r>
        <w:rPr>
          <w:rFonts w:hint="eastAsia" w:ascii="宋体" w:hAnsi="宋体" w:cs="宋体"/>
          <w:b/>
          <w:bCs/>
          <w:color w:val="000000" w:themeColor="text1"/>
          <w:kern w:val="0"/>
          <w:sz w:val="22"/>
          <w:szCs w:val="22"/>
          <w:highlight w:val="none"/>
          <w:lang w:eastAsia="zh-CN"/>
          <w14:textFill>
            <w14:solidFill>
              <w14:schemeClr w14:val="tx1"/>
            </w14:solidFill>
          </w14:textFill>
        </w:rPr>
        <w:t>方式</w:t>
      </w:r>
      <w:r>
        <w:rPr>
          <w:rFonts w:hint="eastAsia" w:ascii="宋体" w:hAnsi="宋体" w:cs="宋体"/>
          <w:b/>
          <w:bCs/>
          <w:color w:val="000000" w:themeColor="text1"/>
          <w:kern w:val="0"/>
          <w:sz w:val="22"/>
          <w:szCs w:val="22"/>
          <w:highlight w:val="none"/>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本工程采用</w:t>
      </w:r>
      <w:r>
        <w:rPr>
          <w:rFonts w:hint="eastAsia" w:ascii="宋体" w:hAnsi="宋体" w:cs="宋体"/>
          <w:color w:val="000000" w:themeColor="text1"/>
          <w:kern w:val="0"/>
          <w:sz w:val="22"/>
          <w:szCs w:val="22"/>
          <w:highlight w:val="none"/>
          <w:u w:val="single"/>
          <w14:textFill>
            <w14:solidFill>
              <w14:schemeClr w14:val="tx1"/>
            </w14:solidFill>
          </w14:textFill>
        </w:rPr>
        <w:t>网上</w:t>
      </w:r>
      <w:r>
        <w:rPr>
          <w:rFonts w:hint="eastAsia" w:ascii="宋体" w:hAnsi="宋体" w:cs="宋体"/>
          <w:color w:val="000000" w:themeColor="text1"/>
          <w:kern w:val="0"/>
          <w:sz w:val="22"/>
          <w:szCs w:val="22"/>
          <w:highlight w:val="none"/>
          <w:u w:val="single"/>
          <w:lang w:val="en-US" w:eastAsia="zh-CN"/>
          <w14:textFill>
            <w14:solidFill>
              <w14:schemeClr w14:val="tx1"/>
            </w14:solidFill>
          </w14:textFill>
        </w:rPr>
        <w:t>招标</w:t>
      </w:r>
      <w:r>
        <w:rPr>
          <w:rFonts w:hint="eastAsia" w:ascii="宋体" w:hAnsi="宋体" w:cs="宋体"/>
          <w:color w:val="000000" w:themeColor="text1"/>
          <w:kern w:val="0"/>
          <w:sz w:val="22"/>
          <w:szCs w:val="22"/>
          <w:highlight w:val="none"/>
          <w:u w:val="single"/>
          <w14:textFill>
            <w14:solidFill>
              <w14:schemeClr w14:val="tx1"/>
            </w14:solidFill>
          </w14:textFill>
        </w:rPr>
        <w:t>、先招后议</w:t>
      </w:r>
      <w:r>
        <w:rPr>
          <w:rFonts w:hint="eastAsia" w:ascii="宋体" w:hAnsi="宋体" w:cs="宋体"/>
          <w:color w:val="000000" w:themeColor="text1"/>
          <w:kern w:val="0"/>
          <w:sz w:val="22"/>
          <w:szCs w:val="22"/>
          <w:highlight w:val="none"/>
          <w14:textFill>
            <w14:solidFill>
              <w14:schemeClr w14:val="tx1"/>
            </w14:solidFill>
          </w14:textFill>
        </w:rPr>
        <w:t>方式</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color w:val="000000" w:themeColor="text1"/>
          <w:sz w:val="22"/>
          <w:szCs w:val="18"/>
          <w:highlight w:val="none"/>
          <w:lang w:eastAsia="zh-CN"/>
          <w14:textFill>
            <w14:solidFill>
              <w14:schemeClr w14:val="tx1"/>
            </w14:solidFill>
          </w14:textFill>
        </w:rPr>
        <w:t>共划分</w:t>
      </w:r>
      <w:r>
        <w:rPr>
          <w:rFonts w:hint="eastAsia"/>
          <w:color w:val="FF0000"/>
          <w:sz w:val="22"/>
          <w:szCs w:val="18"/>
          <w:highlight w:val="none"/>
          <w:u w:val="single"/>
          <w:lang w:val="en-US" w:eastAsia="zh-CN"/>
        </w:rPr>
        <w:t>1</w:t>
      </w:r>
      <w:r>
        <w:rPr>
          <w:rFonts w:hint="eastAsia" w:ascii="宋体" w:hAnsi="宋体" w:cs="宋体"/>
          <w:color w:val="FF0000"/>
          <w:kern w:val="0"/>
          <w:sz w:val="22"/>
          <w:szCs w:val="22"/>
          <w:highlight w:val="none"/>
          <w:u w:val="single"/>
          <w:lang w:eastAsia="zh-CN"/>
        </w:rPr>
        <w:t>个标段</w:t>
      </w:r>
      <w:r>
        <w:rPr>
          <w:rFonts w:hint="eastAsia"/>
          <w:color w:val="000000" w:themeColor="text1"/>
          <w:sz w:val="22"/>
          <w:szCs w:val="18"/>
          <w:highlight w:val="none"/>
          <w:lang w:eastAsia="zh-CN"/>
          <w14:textFill>
            <w14:solidFill>
              <w14:schemeClr w14:val="tx1"/>
            </w14:solidFill>
          </w14:textFill>
        </w:rPr>
        <w:t>，</w:t>
      </w:r>
      <w:r>
        <w:rPr>
          <w:rFonts w:hint="eastAsia"/>
          <w:color w:val="000000" w:themeColor="text1"/>
          <w:sz w:val="22"/>
          <w:szCs w:val="18"/>
          <w:highlight w:val="none"/>
          <w:lang w:val="en-US" w:eastAsia="zh-CN"/>
          <w14:textFill>
            <w14:solidFill>
              <w14:schemeClr w14:val="tx1"/>
            </w14:solidFill>
          </w14:textFill>
        </w:rPr>
        <w:t>拟</w:t>
      </w:r>
      <w:r>
        <w:rPr>
          <w:rFonts w:hint="eastAsia"/>
          <w:color w:val="000000" w:themeColor="text1"/>
          <w:sz w:val="22"/>
          <w:szCs w:val="18"/>
          <w:highlight w:val="none"/>
          <w:lang w:eastAsia="zh-CN"/>
          <w14:textFill>
            <w14:solidFill>
              <w14:schemeClr w14:val="tx1"/>
            </w14:solidFill>
          </w14:textFill>
        </w:rPr>
        <w:t>选择</w:t>
      </w:r>
      <w:r>
        <w:rPr>
          <w:rFonts w:hint="eastAsia"/>
          <w:color w:val="FF0000"/>
          <w:sz w:val="22"/>
          <w:szCs w:val="18"/>
          <w:highlight w:val="none"/>
          <w:u w:val="single"/>
          <w:lang w:val="en-US" w:eastAsia="zh-CN"/>
        </w:rPr>
        <w:t>1</w:t>
      </w:r>
      <w:r>
        <w:rPr>
          <w:rFonts w:hint="eastAsia" w:ascii="宋体" w:hAnsi="宋体" w:cs="宋体"/>
          <w:color w:val="FF0000"/>
          <w:kern w:val="0"/>
          <w:sz w:val="22"/>
          <w:szCs w:val="22"/>
          <w:highlight w:val="none"/>
          <w:u w:val="single"/>
          <w:lang w:val="en-US" w:eastAsia="zh-CN"/>
        </w:rPr>
        <w:t>个中标人</w:t>
      </w:r>
      <w:r>
        <w:rPr>
          <w:rFonts w:hint="eastAsia"/>
          <w:color w:val="000000" w:themeColor="text1"/>
          <w:sz w:val="22"/>
          <w:szCs w:val="18"/>
          <w:highlight w:val="none"/>
          <w:lang w:val="en-US" w:eastAsia="zh-CN"/>
          <w14:textFill>
            <w14:solidFill>
              <w14:schemeClr w14:val="tx1"/>
            </w14:solidFill>
          </w14:textFill>
        </w:rPr>
        <w:t>。</w:t>
      </w:r>
    </w:p>
    <w:p w14:paraId="6D24B973">
      <w:pPr>
        <w:keepNext w:val="0"/>
        <w:keepLines w:val="0"/>
        <w:pageBreakBefore w:val="0"/>
        <w:widowControl/>
        <w:shd w:val="clear"/>
        <w:kinsoku/>
        <w:wordWrap/>
        <w:topLinePunct w:val="0"/>
        <w:bidi w:val="0"/>
        <w:snapToGrid/>
        <w:spacing w:line="480" w:lineRule="atLeast"/>
        <w:ind w:firstLine="480"/>
        <w:jc w:val="left"/>
        <w:rPr>
          <w:rFonts w:hint="eastAsia" w:ascii="宋体" w:hAnsi="宋体" w:eastAsia="宋体" w:cs="宋体"/>
          <w:color w:val="000000" w:themeColor="text1"/>
          <w:kern w:val="0"/>
          <w:sz w:val="22"/>
          <w:szCs w:val="22"/>
          <w:highlight w:val="none"/>
          <w:lang w:eastAsia="zh-CN"/>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六、计划工期：</w:t>
      </w:r>
      <w:r>
        <w:rPr>
          <w:rFonts w:hint="eastAsia" w:ascii="宋体" w:hAnsi="宋体" w:cs="宋体"/>
          <w:color w:val="000000" w:themeColor="text1"/>
          <w:kern w:val="0"/>
          <w:sz w:val="22"/>
          <w:szCs w:val="22"/>
          <w:highlight w:val="none"/>
          <w14:textFill>
            <w14:solidFill>
              <w14:schemeClr w14:val="tx1"/>
            </w14:solidFill>
          </w14:textFill>
        </w:rPr>
        <w:t>满足招标人施工节点要求</w:t>
      </w:r>
      <w:r>
        <w:rPr>
          <w:rFonts w:hint="eastAsia" w:ascii="宋体" w:hAnsi="宋体" w:cs="宋体"/>
          <w:color w:val="000000" w:themeColor="text1"/>
          <w:kern w:val="0"/>
          <w:sz w:val="22"/>
          <w:szCs w:val="22"/>
          <w:highlight w:val="none"/>
          <w:lang w:eastAsia="zh-CN"/>
          <w14:textFill>
            <w14:solidFill>
              <w14:schemeClr w14:val="tx1"/>
            </w14:solidFill>
          </w14:textFill>
        </w:rPr>
        <w:t>。</w:t>
      </w:r>
    </w:p>
    <w:p w14:paraId="1B4A3EFB">
      <w:pPr>
        <w:keepNext w:val="0"/>
        <w:keepLines w:val="0"/>
        <w:pageBreakBefore w:val="0"/>
        <w:widowControl/>
        <w:shd w:val="clear"/>
        <w:kinsoku/>
        <w:wordWrap/>
        <w:topLinePunct w:val="0"/>
        <w:bidi w:val="0"/>
        <w:snapToGrid/>
        <w:spacing w:line="480" w:lineRule="atLeast"/>
        <w:ind w:firstLine="442" w:firstLineChars="200"/>
        <w:jc w:val="left"/>
        <w:rPr>
          <w:rFonts w:ascii="宋体" w:hAnsi="宋体" w:cs="宋体"/>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七、质量标准：</w:t>
      </w:r>
      <w:r>
        <w:rPr>
          <w:rFonts w:hint="eastAsia" w:ascii="宋体" w:hAnsi="宋体" w:cs="宋体"/>
          <w:color w:val="000000" w:themeColor="text1"/>
          <w:kern w:val="0"/>
          <w:sz w:val="22"/>
          <w:szCs w:val="22"/>
          <w:highlight w:val="none"/>
          <w:u w:val="single"/>
          <w:lang w:val="en-US" w:eastAsia="zh-CN"/>
          <w14:textFill>
            <w14:solidFill>
              <w14:schemeClr w14:val="tx1"/>
            </w14:solidFill>
          </w14:textFill>
        </w:rPr>
        <w:t>合格</w:t>
      </w:r>
      <w:r>
        <w:rPr>
          <w:rFonts w:hint="eastAsia" w:ascii="宋体" w:hAnsi="宋体" w:cs="宋体"/>
          <w:color w:val="000000" w:themeColor="text1"/>
          <w:kern w:val="0"/>
          <w:sz w:val="22"/>
          <w:szCs w:val="22"/>
          <w:highlight w:val="none"/>
          <w14:textFill>
            <w14:solidFill>
              <w14:schemeClr w14:val="tx1"/>
            </w14:solidFill>
          </w14:textFill>
        </w:rPr>
        <w:t>。</w:t>
      </w:r>
    </w:p>
    <w:p w14:paraId="796C0F7D">
      <w:pPr>
        <w:keepNext w:val="0"/>
        <w:keepLines w:val="0"/>
        <w:pageBreakBefore w:val="0"/>
        <w:widowControl/>
        <w:shd w:val="clear"/>
        <w:kinsoku/>
        <w:wordWrap/>
        <w:topLinePunct w:val="0"/>
        <w:bidi w:val="0"/>
        <w:snapToGrid/>
        <w:spacing w:line="480" w:lineRule="atLeast"/>
        <w:ind w:firstLine="442" w:firstLineChars="200"/>
        <w:jc w:val="left"/>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八、文明施工标准：</w:t>
      </w:r>
      <w:r>
        <w:rPr>
          <w:rFonts w:hint="eastAsia" w:ascii="宋体" w:hAnsi="宋体" w:cs="宋体"/>
          <w:color w:val="000000" w:themeColor="text1"/>
          <w:kern w:val="0"/>
          <w:sz w:val="22"/>
          <w:szCs w:val="22"/>
          <w:highlight w:val="none"/>
          <w:u w:val="single"/>
          <w:lang w:val="en-US" w:eastAsia="zh-CN"/>
          <w14:textFill>
            <w14:solidFill>
              <w14:schemeClr w14:val="tx1"/>
            </w14:solidFill>
          </w14:textFill>
        </w:rPr>
        <w:t>省级安全文明工地</w:t>
      </w:r>
      <w:r>
        <w:rPr>
          <w:rFonts w:hint="eastAsia" w:ascii="宋体" w:hAnsi="宋体" w:cs="宋体"/>
          <w:color w:val="000000" w:themeColor="text1"/>
          <w:kern w:val="0"/>
          <w:sz w:val="22"/>
          <w:szCs w:val="22"/>
          <w:highlight w:val="none"/>
          <w14:textFill>
            <w14:solidFill>
              <w14:schemeClr w14:val="tx1"/>
            </w14:solidFill>
          </w14:textFill>
        </w:rPr>
        <w:t>。</w:t>
      </w:r>
    </w:p>
    <w:p w14:paraId="5B5F8ED2">
      <w:pPr>
        <w:keepNext w:val="0"/>
        <w:keepLines w:val="0"/>
        <w:pageBreakBefore w:val="0"/>
        <w:widowControl/>
        <w:shd w:val="clear"/>
        <w:kinsoku/>
        <w:wordWrap/>
        <w:topLinePunct w:val="0"/>
        <w:bidi w:val="0"/>
        <w:snapToGrid/>
        <w:spacing w:line="480" w:lineRule="atLeast"/>
        <w:ind w:firstLine="480"/>
        <w:jc w:val="left"/>
        <w:rPr>
          <w:rFonts w:hint="eastAsia"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九、</w:t>
      </w:r>
      <w:r>
        <w:rPr>
          <w:rFonts w:hint="eastAsia" w:ascii="宋体" w:hAnsi="宋体" w:cs="宋体"/>
          <w:b/>
          <w:bCs/>
          <w:color w:val="000000" w:themeColor="text1"/>
          <w:kern w:val="0"/>
          <w:sz w:val="22"/>
          <w:szCs w:val="22"/>
          <w:highlight w:val="none"/>
          <w:lang w:val="en-US" w:eastAsia="zh-CN"/>
          <w14:textFill>
            <w14:solidFill>
              <w14:schemeClr w14:val="tx1"/>
            </w14:solidFill>
          </w14:textFill>
        </w:rPr>
        <w:t>资格审查</w:t>
      </w:r>
      <w:r>
        <w:rPr>
          <w:rFonts w:hint="eastAsia" w:ascii="宋体" w:hAnsi="宋体" w:cs="宋体"/>
          <w:b/>
          <w:bCs/>
          <w:color w:val="000000" w:themeColor="text1"/>
          <w:kern w:val="0"/>
          <w:sz w:val="22"/>
          <w:szCs w:val="22"/>
          <w:highlight w:val="none"/>
          <w14:textFill>
            <w14:solidFill>
              <w14:schemeClr w14:val="tx1"/>
            </w14:solidFill>
          </w14:textFill>
        </w:rPr>
        <w:t>条件：</w:t>
      </w:r>
    </w:p>
    <w:p w14:paraId="430D7D83">
      <w:pPr>
        <w:keepNext w:val="0"/>
        <w:keepLines w:val="0"/>
        <w:pageBreakBefore w:val="0"/>
        <w:widowControl/>
        <w:shd w:val="clear"/>
        <w:kinsoku/>
        <w:wordWrap/>
        <w:topLinePunct w:val="0"/>
        <w:bidi w:val="0"/>
        <w:snapToGrid/>
        <w:spacing w:line="480" w:lineRule="atLeast"/>
        <w:ind w:firstLine="440" w:firstLineChars="200"/>
        <w:jc w:val="left"/>
        <w:rPr>
          <w:rFonts w:hint="eastAsia"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lang w:val="en-US" w:eastAsia="zh-CN"/>
          <w14:textFill>
            <w14:solidFill>
              <w14:schemeClr w14:val="tx1"/>
            </w14:solidFill>
          </w14:textFill>
        </w:rPr>
        <w:t>1</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投标人持有工商管理部门核发的法人营业执照；</w:t>
      </w:r>
    </w:p>
    <w:p w14:paraId="6F878A0F">
      <w:pPr>
        <w:keepNext w:val="0"/>
        <w:keepLines w:val="0"/>
        <w:pageBreakBefore w:val="0"/>
        <w:widowControl/>
        <w:shd w:val="clear"/>
        <w:kinsoku/>
        <w:wordWrap/>
        <w:topLinePunct w:val="0"/>
        <w:bidi w:val="0"/>
        <w:snapToGrid/>
        <w:spacing w:line="480" w:lineRule="atLeast"/>
        <w:ind w:firstLine="440" w:firstLineChars="200"/>
        <w:jc w:val="left"/>
        <w:rPr>
          <w:rFonts w:hint="eastAsia" w:ascii="宋体" w:hAnsi="宋体" w:cs="宋体"/>
          <w:color w:val="000000" w:themeColor="text1"/>
          <w:kern w:val="0"/>
          <w:sz w:val="22"/>
          <w:szCs w:val="22"/>
          <w:highlight w:val="none"/>
          <w14:textFill>
            <w14:solidFill>
              <w14:schemeClr w14:val="tx1"/>
            </w14:solidFill>
          </w14:textFill>
        </w:rPr>
      </w:pP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lang w:val="en-US" w:eastAsia="zh-CN"/>
          <w14:textFill>
            <w14:solidFill>
              <w14:schemeClr w14:val="tx1"/>
            </w14:solidFill>
          </w14:textFill>
        </w:rPr>
        <w:t>2</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投标人具有相应的</w:t>
      </w:r>
      <w:r>
        <w:rPr>
          <w:rFonts w:hint="eastAsia" w:ascii="宋体" w:hAnsi="宋体" w:cs="宋体"/>
          <w:color w:val="000000" w:themeColor="text1"/>
          <w:kern w:val="0"/>
          <w:sz w:val="22"/>
          <w:szCs w:val="22"/>
          <w:highlight w:val="none"/>
          <w:lang w:val="en-US" w:eastAsia="zh-CN"/>
          <w14:textFill>
            <w14:solidFill>
              <w14:schemeClr w14:val="tx1"/>
            </w14:solidFill>
          </w14:textFill>
        </w:rPr>
        <w:t>结构加固施工资质</w:t>
      </w:r>
      <w:r>
        <w:rPr>
          <w:rFonts w:hint="eastAsia" w:ascii="宋体" w:hAnsi="宋体" w:cs="宋体"/>
          <w:color w:val="000000" w:themeColor="text1"/>
          <w:kern w:val="0"/>
          <w:sz w:val="22"/>
          <w:szCs w:val="22"/>
          <w:highlight w:val="none"/>
          <w14:textFill>
            <w14:solidFill>
              <w14:schemeClr w14:val="tx1"/>
            </w14:solidFill>
          </w14:textFill>
        </w:rPr>
        <w:t>，持有建设行政主管部门颁发的资质证书；</w:t>
      </w:r>
    </w:p>
    <w:p w14:paraId="1D6191D2">
      <w:pPr>
        <w:keepNext w:val="0"/>
        <w:keepLines w:val="0"/>
        <w:pageBreakBefore w:val="0"/>
        <w:widowControl/>
        <w:shd w:val="clear"/>
        <w:kinsoku/>
        <w:wordWrap/>
        <w:topLinePunct w:val="0"/>
        <w:bidi w:val="0"/>
        <w:snapToGrid/>
        <w:spacing w:line="480" w:lineRule="atLeast"/>
        <w:ind w:firstLine="440" w:firstLineChars="200"/>
        <w:jc w:val="left"/>
        <w:rPr>
          <w:rFonts w:hint="eastAsia" w:ascii="宋体" w:hAnsi="宋体" w:eastAsia="宋体" w:cs="宋体"/>
          <w:color w:val="000000" w:themeColor="text1"/>
          <w:kern w:val="0"/>
          <w:sz w:val="22"/>
          <w:szCs w:val="22"/>
          <w:highlight w:val="none"/>
          <w:lang w:eastAsia="zh-CN"/>
          <w14:textFill>
            <w14:solidFill>
              <w14:schemeClr w14:val="tx1"/>
            </w14:solidFill>
          </w14:textFill>
        </w:rPr>
      </w:pP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lang w:val="en-US" w:eastAsia="zh-CN"/>
          <w14:textFill>
            <w14:solidFill>
              <w14:schemeClr w14:val="tx1"/>
            </w14:solidFill>
          </w14:textFill>
        </w:rPr>
        <w:t>3</w:t>
      </w:r>
      <w:r>
        <w:rPr>
          <w:rFonts w:hint="eastAsia" w:ascii="宋体" w:hAnsi="宋体" w:cs="宋体"/>
          <w:color w:val="000000" w:themeColor="text1"/>
          <w:kern w:val="0"/>
          <w:sz w:val="22"/>
          <w:szCs w:val="22"/>
          <w:highlight w:val="none"/>
          <w:lang w:eastAsia="zh-CN"/>
          <w14:textFill>
            <w14:solidFill>
              <w14:schemeClr w14:val="tx1"/>
            </w14:solidFill>
          </w14:textFill>
        </w:rPr>
        <w:t>）</w:t>
      </w:r>
      <w:r>
        <w:rPr>
          <w:rFonts w:hint="eastAsia" w:ascii="宋体" w:hAnsi="宋体" w:cs="宋体"/>
          <w:color w:val="000000" w:themeColor="text1"/>
          <w:kern w:val="0"/>
          <w:sz w:val="22"/>
          <w:szCs w:val="22"/>
          <w:highlight w:val="none"/>
          <w14:textFill>
            <w14:solidFill>
              <w14:schemeClr w14:val="tx1"/>
            </w14:solidFill>
          </w14:textFill>
        </w:rPr>
        <w:t>投标人具有建设行政主管部门颁发的安全生产许可证</w:t>
      </w:r>
      <w:r>
        <w:rPr>
          <w:rFonts w:hint="eastAsia" w:ascii="宋体" w:hAnsi="宋体" w:cs="宋体"/>
          <w:color w:val="000000" w:themeColor="text1"/>
          <w:kern w:val="0"/>
          <w:sz w:val="22"/>
          <w:szCs w:val="22"/>
          <w:highlight w:val="none"/>
          <w:lang w:eastAsia="zh-CN"/>
          <w14:textFill>
            <w14:solidFill>
              <w14:schemeClr w14:val="tx1"/>
            </w14:solidFill>
          </w14:textFill>
        </w:rPr>
        <w:t>；</w:t>
      </w:r>
    </w:p>
    <w:p w14:paraId="5039F683">
      <w:pPr>
        <w:keepNext w:val="0"/>
        <w:keepLines w:val="0"/>
        <w:pageBreakBefore w:val="0"/>
        <w:widowControl/>
        <w:shd w:val="clear"/>
        <w:kinsoku/>
        <w:wordWrap/>
        <w:topLinePunct w:val="0"/>
        <w:bidi w:val="0"/>
        <w:snapToGrid/>
        <w:spacing w:line="480" w:lineRule="atLeast"/>
        <w:ind w:firstLine="440" w:firstLineChars="200"/>
        <w:jc w:val="left"/>
        <w:rPr>
          <w:rFonts w:hint="default" w:eastAsia="宋体"/>
          <w:color w:val="000000" w:themeColor="text1"/>
          <w:sz w:val="22"/>
          <w:szCs w:val="22"/>
          <w:highlight w:val="none"/>
          <w:lang w:val="en-US" w:eastAsia="zh-CN"/>
          <w14:textFill>
            <w14:solidFill>
              <w14:schemeClr w14:val="tx1"/>
            </w14:solidFill>
          </w14:textFill>
        </w:rPr>
      </w:pPr>
      <w:r>
        <w:rPr>
          <w:rFonts w:hint="eastAsia" w:hAnsi="宋体" w:cs="宋体"/>
          <w:color w:val="000000" w:themeColor="text1"/>
          <w:kern w:val="0"/>
          <w:sz w:val="22"/>
          <w:szCs w:val="22"/>
          <w:highlight w:val="none"/>
          <w:lang w:eastAsia="zh-CN"/>
          <w14:textFill>
            <w14:solidFill>
              <w14:schemeClr w14:val="tx1"/>
            </w14:solidFill>
          </w14:textFill>
        </w:rPr>
        <w:t>（</w:t>
      </w:r>
      <w:r>
        <w:rPr>
          <w:rFonts w:hint="eastAsia" w:hAnsi="宋体" w:cs="宋体"/>
          <w:color w:val="000000" w:themeColor="text1"/>
          <w:kern w:val="0"/>
          <w:sz w:val="22"/>
          <w:szCs w:val="22"/>
          <w:highlight w:val="none"/>
          <w:lang w:val="en-US" w:eastAsia="zh-CN"/>
          <w14:textFill>
            <w14:solidFill>
              <w14:schemeClr w14:val="tx1"/>
            </w14:solidFill>
          </w14:textFill>
        </w:rPr>
        <w:t>4</w:t>
      </w:r>
      <w:r>
        <w:rPr>
          <w:rFonts w:hint="eastAsia" w:hAnsi="宋体" w:cs="宋体"/>
          <w:color w:val="000000" w:themeColor="text1"/>
          <w:kern w:val="0"/>
          <w:sz w:val="22"/>
          <w:szCs w:val="22"/>
          <w:highlight w:val="none"/>
          <w:lang w:eastAsia="zh-CN"/>
          <w14:textFill>
            <w14:solidFill>
              <w14:schemeClr w14:val="tx1"/>
            </w14:solidFill>
          </w14:textFill>
        </w:rPr>
        <w:t>）</w:t>
      </w:r>
      <w:r>
        <w:rPr>
          <w:rFonts w:hint="eastAsia" w:hAnsi="宋体" w:cs="宋体"/>
          <w:color w:val="000000" w:themeColor="text1"/>
          <w:kern w:val="0"/>
          <w:sz w:val="22"/>
          <w:szCs w:val="22"/>
          <w:highlight w:val="none"/>
          <w:lang w:val="en-US" w:eastAsia="zh-CN"/>
          <w14:textFill>
            <w14:solidFill>
              <w14:schemeClr w14:val="tx1"/>
            </w14:solidFill>
          </w14:textFill>
        </w:rPr>
        <w:t>投标人有相关类似工程的施工经验。具有本工程分包施工所必须的人员、机械设备、专业技术能力、良好的商业信誉、丰富的施工经验及资金实力。</w:t>
      </w:r>
    </w:p>
    <w:p w14:paraId="5CA0A3E6">
      <w:pPr>
        <w:keepNext w:val="0"/>
        <w:keepLines w:val="0"/>
        <w:pageBreakBefore w:val="0"/>
        <w:widowControl/>
        <w:shd w:val="clear"/>
        <w:kinsoku/>
        <w:wordWrap/>
        <w:topLinePunct w:val="0"/>
        <w:bidi w:val="0"/>
        <w:snapToGrid/>
        <w:spacing w:line="480" w:lineRule="atLeast"/>
        <w:ind w:firstLine="480"/>
        <w:jc w:val="left"/>
        <w:rPr>
          <w:rFonts w:ascii="宋体" w:hAnsi="宋体" w:cs="宋体"/>
          <w:color w:val="000000" w:themeColor="text1"/>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十、投标方式：</w:t>
      </w:r>
      <w:r>
        <w:rPr>
          <w:rFonts w:hint="eastAsia" w:ascii="宋体" w:hAnsi="宋体" w:cs="宋体"/>
          <w:color w:val="000000" w:themeColor="text1"/>
          <w:kern w:val="0"/>
          <w:sz w:val="22"/>
          <w:szCs w:val="22"/>
          <w:highlight w:val="none"/>
          <w14:textFill>
            <w14:solidFill>
              <w14:schemeClr w14:val="tx1"/>
            </w14:solidFill>
          </w14:textFill>
        </w:rPr>
        <w:t>本工程投标先在中采网电子商务平台上进行网上报价竞标，电子平台网址为http://webbiao.com/。本次招标采用先招后议，投标人须</w:t>
      </w:r>
      <w:r>
        <w:rPr>
          <w:rFonts w:hint="eastAsia" w:ascii="宋体" w:hAnsi="宋体" w:cs="宋体"/>
          <w:color w:val="000000" w:themeColor="text1"/>
          <w:kern w:val="0"/>
          <w:sz w:val="22"/>
          <w:szCs w:val="22"/>
          <w:highlight w:val="none"/>
          <w:lang w:val="en-US" w:eastAsia="zh-CN"/>
          <w14:textFill>
            <w14:solidFill>
              <w14:schemeClr w14:val="tx1"/>
            </w14:solidFill>
          </w14:textFill>
        </w:rPr>
        <w:t>携带相关资料</w:t>
      </w:r>
      <w:r>
        <w:rPr>
          <w:rFonts w:hint="eastAsia" w:ascii="宋体" w:hAnsi="宋体" w:cs="宋体"/>
          <w:color w:val="000000" w:themeColor="text1"/>
          <w:kern w:val="0"/>
          <w:sz w:val="22"/>
          <w:szCs w:val="22"/>
          <w:highlight w:val="none"/>
          <w14:textFill>
            <w14:solidFill>
              <w14:schemeClr w14:val="tx1"/>
            </w14:solidFill>
          </w14:textFill>
        </w:rPr>
        <w:t>先到项目部报名（报名时携带U盘，拷取电子版图纸），项目部对报名单位进行资格预审，资格审查结束后，</w:t>
      </w:r>
      <w:r>
        <w:rPr>
          <w:rFonts w:hint="eastAsia" w:ascii="宋体" w:hAnsi="宋体" w:eastAsia="宋体" w:cs="宋体"/>
          <w:color w:val="000000" w:themeColor="text1"/>
          <w:kern w:val="0"/>
          <w:sz w:val="22"/>
          <w:szCs w:val="22"/>
          <w:highlight w:val="none"/>
          <w14:textFill>
            <w14:solidFill>
              <w14:schemeClr w14:val="tx1"/>
            </w14:solidFill>
          </w14:textFill>
        </w:rPr>
        <w:t>确定最终符合本次工程招标要求的投标人名单，由项目部推荐投标人名单至中采网招标平台，并电话通知合格的投标人；项目部组织合格投标人在电子平台进行注册，开通投标</w:t>
      </w:r>
      <w:r>
        <w:rPr>
          <w:rFonts w:hint="eastAsia" w:ascii="宋体" w:hAnsi="宋体" w:eastAsia="宋体" w:cs="宋体"/>
          <w:color w:val="000000" w:themeColor="text1"/>
          <w:kern w:val="0"/>
          <w:sz w:val="22"/>
          <w:szCs w:val="22"/>
          <w:highlight w:val="none"/>
          <w:lang w:val="en-US" w:eastAsia="zh-CN"/>
          <w14:textFill>
            <w14:solidFill>
              <w14:schemeClr w14:val="tx1"/>
            </w14:solidFill>
          </w14:textFill>
        </w:rPr>
        <w:t>登录</w:t>
      </w:r>
      <w:r>
        <w:rPr>
          <w:rFonts w:hint="eastAsia" w:ascii="宋体" w:hAnsi="宋体" w:eastAsia="宋体" w:cs="宋体"/>
          <w:color w:val="000000" w:themeColor="text1"/>
          <w:kern w:val="0"/>
          <w:sz w:val="22"/>
          <w:szCs w:val="22"/>
          <w:highlight w:val="none"/>
          <w14:textFill>
            <w14:solidFill>
              <w14:schemeClr w14:val="tx1"/>
            </w14:solidFill>
          </w14:textFill>
        </w:rPr>
        <w:t>账号，并由中采网进行指导。</w:t>
      </w:r>
    </w:p>
    <w:p w14:paraId="75E91E14">
      <w:pPr>
        <w:keepNext w:val="0"/>
        <w:keepLines w:val="0"/>
        <w:pageBreakBefore w:val="0"/>
        <w:widowControl/>
        <w:shd w:val="clear"/>
        <w:kinsoku/>
        <w:wordWrap/>
        <w:topLinePunct w:val="0"/>
        <w:bidi w:val="0"/>
        <w:snapToGrid/>
        <w:spacing w:line="480" w:lineRule="atLeast"/>
        <w:ind w:firstLine="480"/>
        <w:jc w:val="left"/>
        <w:rPr>
          <w:rFonts w:hint="eastAsia" w:ascii="宋体" w:hAnsi="宋体" w:cs="宋体"/>
          <w:color w:val="000000" w:themeColor="text1"/>
          <w:kern w:val="0"/>
          <w:sz w:val="22"/>
          <w:szCs w:val="22"/>
          <w:highlight w:val="none"/>
          <w:u w:val="singl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十一、报名时间：</w:t>
      </w:r>
      <w:r>
        <w:rPr>
          <w:rFonts w:hint="eastAsia" w:ascii="宋体" w:hAnsi="宋体" w:cs="宋体"/>
          <w:color w:val="FF0000"/>
          <w:kern w:val="0"/>
          <w:sz w:val="22"/>
          <w:szCs w:val="22"/>
          <w:highlight w:val="none"/>
          <w:u w:val="single"/>
        </w:rPr>
        <w:t xml:space="preserve"> 202</w:t>
      </w:r>
      <w:r>
        <w:rPr>
          <w:rFonts w:hint="eastAsia" w:ascii="宋体" w:hAnsi="宋体" w:cs="宋体"/>
          <w:color w:val="FF0000"/>
          <w:kern w:val="0"/>
          <w:sz w:val="22"/>
          <w:szCs w:val="22"/>
          <w:highlight w:val="none"/>
          <w:u w:val="single"/>
          <w:lang w:val="en-US" w:eastAsia="zh-CN"/>
        </w:rPr>
        <w:t>5</w:t>
      </w:r>
      <w:r>
        <w:rPr>
          <w:rFonts w:hint="eastAsia" w:ascii="宋体" w:hAnsi="宋体" w:cs="宋体"/>
          <w:color w:val="FF0000"/>
          <w:kern w:val="0"/>
          <w:sz w:val="22"/>
          <w:szCs w:val="22"/>
          <w:highlight w:val="none"/>
          <w:u w:val="single"/>
        </w:rPr>
        <w:t>年</w:t>
      </w:r>
      <w:r>
        <w:rPr>
          <w:rFonts w:hint="eastAsia" w:ascii="宋体" w:hAnsi="宋体" w:cs="宋体"/>
          <w:color w:val="FF0000"/>
          <w:kern w:val="0"/>
          <w:sz w:val="22"/>
          <w:szCs w:val="22"/>
          <w:highlight w:val="none"/>
          <w:u w:val="single"/>
          <w:lang w:val="en-US" w:eastAsia="zh-CN"/>
        </w:rPr>
        <w:t>3</w:t>
      </w:r>
      <w:r>
        <w:rPr>
          <w:rFonts w:hint="eastAsia" w:ascii="宋体" w:hAnsi="宋体" w:cs="宋体"/>
          <w:color w:val="FF0000"/>
          <w:kern w:val="0"/>
          <w:sz w:val="22"/>
          <w:szCs w:val="22"/>
          <w:highlight w:val="none"/>
          <w:u w:val="single"/>
        </w:rPr>
        <w:t>月</w:t>
      </w:r>
      <w:r>
        <w:rPr>
          <w:rFonts w:hint="eastAsia" w:ascii="宋体" w:hAnsi="宋体" w:cs="宋体"/>
          <w:color w:val="FF0000"/>
          <w:kern w:val="0"/>
          <w:sz w:val="22"/>
          <w:szCs w:val="22"/>
          <w:highlight w:val="none"/>
          <w:u w:val="single"/>
          <w:lang w:val="en-US" w:eastAsia="zh-CN"/>
        </w:rPr>
        <w:t>24</w:t>
      </w:r>
      <w:r>
        <w:rPr>
          <w:rFonts w:hint="eastAsia" w:ascii="宋体" w:hAnsi="宋体" w:cs="宋体"/>
          <w:color w:val="FF0000"/>
          <w:kern w:val="0"/>
          <w:sz w:val="22"/>
          <w:szCs w:val="22"/>
          <w:highlight w:val="none"/>
          <w:u w:val="single"/>
        </w:rPr>
        <w:t>日</w:t>
      </w:r>
      <w:r>
        <w:rPr>
          <w:rFonts w:hint="eastAsia" w:ascii="宋体" w:hAnsi="宋体" w:cs="宋体"/>
          <w:color w:val="FF0000"/>
          <w:kern w:val="0"/>
          <w:sz w:val="22"/>
          <w:szCs w:val="22"/>
          <w:highlight w:val="none"/>
          <w:u w:val="single"/>
          <w:lang w:val="en-US" w:eastAsia="zh-CN"/>
        </w:rPr>
        <w:t xml:space="preserve"> -- </w:t>
      </w:r>
      <w:r>
        <w:rPr>
          <w:rFonts w:hint="eastAsia" w:ascii="宋体" w:hAnsi="宋体" w:cs="宋体"/>
          <w:color w:val="FF0000"/>
          <w:kern w:val="0"/>
          <w:sz w:val="22"/>
          <w:szCs w:val="22"/>
          <w:highlight w:val="none"/>
          <w:u w:val="single"/>
        </w:rPr>
        <w:t>202</w:t>
      </w:r>
      <w:r>
        <w:rPr>
          <w:rFonts w:hint="eastAsia" w:ascii="宋体" w:hAnsi="宋体" w:cs="宋体"/>
          <w:color w:val="FF0000"/>
          <w:kern w:val="0"/>
          <w:sz w:val="22"/>
          <w:szCs w:val="22"/>
          <w:highlight w:val="none"/>
          <w:u w:val="single"/>
          <w:lang w:val="en-US" w:eastAsia="zh-CN"/>
        </w:rPr>
        <w:t>5</w:t>
      </w:r>
      <w:r>
        <w:rPr>
          <w:rFonts w:hint="eastAsia" w:ascii="宋体" w:hAnsi="宋体" w:cs="宋体"/>
          <w:color w:val="FF0000"/>
          <w:kern w:val="0"/>
          <w:sz w:val="22"/>
          <w:szCs w:val="22"/>
          <w:highlight w:val="none"/>
          <w:u w:val="single"/>
        </w:rPr>
        <w:t>年</w:t>
      </w:r>
      <w:r>
        <w:rPr>
          <w:rFonts w:hint="eastAsia" w:ascii="宋体" w:hAnsi="宋体" w:cs="宋体"/>
          <w:color w:val="FF0000"/>
          <w:kern w:val="0"/>
          <w:sz w:val="22"/>
          <w:szCs w:val="22"/>
          <w:highlight w:val="none"/>
          <w:u w:val="single"/>
          <w:lang w:val="en-US" w:eastAsia="zh-CN"/>
        </w:rPr>
        <w:t>3</w:t>
      </w:r>
      <w:r>
        <w:rPr>
          <w:rFonts w:hint="eastAsia" w:ascii="宋体" w:hAnsi="宋体" w:cs="宋体"/>
          <w:color w:val="FF0000"/>
          <w:kern w:val="0"/>
          <w:sz w:val="22"/>
          <w:szCs w:val="22"/>
          <w:highlight w:val="none"/>
          <w:u w:val="single"/>
        </w:rPr>
        <w:t>月</w:t>
      </w:r>
      <w:r>
        <w:rPr>
          <w:rFonts w:hint="eastAsia" w:ascii="宋体" w:hAnsi="宋体" w:cs="宋体"/>
          <w:color w:val="FF0000"/>
          <w:kern w:val="0"/>
          <w:sz w:val="22"/>
          <w:szCs w:val="22"/>
          <w:highlight w:val="none"/>
          <w:u w:val="single"/>
          <w:lang w:val="en-US" w:eastAsia="zh-CN"/>
        </w:rPr>
        <w:t>28</w:t>
      </w:r>
      <w:r>
        <w:rPr>
          <w:rFonts w:hint="eastAsia" w:ascii="宋体" w:hAnsi="宋体" w:cs="宋体"/>
          <w:color w:val="FF0000"/>
          <w:kern w:val="0"/>
          <w:sz w:val="22"/>
          <w:szCs w:val="22"/>
          <w:highlight w:val="none"/>
          <w:u w:val="single"/>
        </w:rPr>
        <w:t>日</w:t>
      </w:r>
    </w:p>
    <w:p w14:paraId="09D24D18">
      <w:pPr>
        <w:pStyle w:val="34"/>
        <w:keepNext w:val="0"/>
        <w:keepLines w:val="0"/>
        <w:pageBreakBefore w:val="0"/>
        <w:shd w:val="clear"/>
        <w:kinsoku/>
        <w:wordWrap/>
        <w:topLinePunct w:val="0"/>
        <w:bidi w:val="0"/>
        <w:snapToGrid/>
        <w:spacing w:line="480" w:lineRule="atLeast"/>
        <w:ind w:left="0" w:leftChars="0" w:firstLine="1224" w:firstLineChars="500"/>
        <w:rPr>
          <w:rFonts w:hint="eastAsia" w:eastAsia="宋体"/>
          <w:color w:val="000000" w:themeColor="text1"/>
          <w:sz w:val="22"/>
          <w:szCs w:val="22"/>
          <w:highlight w:val="none"/>
          <w:lang w:eastAsia="zh-CN"/>
          <w14:textFill>
            <w14:solidFill>
              <w14:schemeClr w14:val="tx1"/>
            </w14:solidFill>
          </w14:textFill>
        </w:rPr>
      </w:pPr>
      <w:r>
        <w:rPr>
          <w:rFonts w:hint="eastAsia" w:hAnsi="宋体" w:cs="宋体"/>
          <w:b/>
          <w:bCs/>
          <w:color w:val="000000" w:themeColor="text1"/>
          <w:sz w:val="22"/>
          <w:szCs w:val="22"/>
          <w:highlight w:val="none"/>
          <w:lang w:val="en-US" w:eastAsia="zh-CN"/>
          <w14:textFill>
            <w14:solidFill>
              <w14:schemeClr w14:val="tx1"/>
            </w14:solidFill>
          </w14:textFill>
        </w:rPr>
        <w:t>计划网上</w:t>
      </w:r>
      <w:r>
        <w:rPr>
          <w:rFonts w:hint="eastAsia" w:hAnsi="宋体" w:cs="宋体"/>
          <w:b/>
          <w:bCs/>
          <w:color w:val="000000" w:themeColor="text1"/>
          <w:sz w:val="22"/>
          <w:szCs w:val="22"/>
          <w:highlight w:val="none"/>
          <w14:textFill>
            <w14:solidFill>
              <w14:schemeClr w14:val="tx1"/>
            </w14:solidFill>
          </w14:textFill>
        </w:rPr>
        <w:t>开标时间：</w:t>
      </w:r>
      <w:r>
        <w:rPr>
          <w:rFonts w:hint="eastAsia" w:ascii="宋体" w:hAnsi="宋体" w:eastAsia="宋体" w:cs="宋体"/>
          <w:color w:val="FF0000"/>
          <w:kern w:val="0"/>
          <w:sz w:val="22"/>
          <w:szCs w:val="22"/>
          <w:highlight w:val="none"/>
          <w:u w:val="single"/>
          <w:lang w:val="en-US" w:eastAsia="zh-CN" w:bidi="ar-SA"/>
        </w:rPr>
        <w:t>202</w:t>
      </w:r>
      <w:r>
        <w:rPr>
          <w:rFonts w:hint="eastAsia" w:hAnsi="宋体" w:cs="宋体"/>
          <w:color w:val="FF0000"/>
          <w:kern w:val="0"/>
          <w:sz w:val="22"/>
          <w:szCs w:val="22"/>
          <w:highlight w:val="none"/>
          <w:u w:val="single"/>
          <w:lang w:val="en-US" w:eastAsia="zh-CN" w:bidi="ar-SA"/>
        </w:rPr>
        <w:t>5</w:t>
      </w:r>
      <w:r>
        <w:rPr>
          <w:rFonts w:hint="eastAsia" w:ascii="宋体" w:hAnsi="宋体" w:eastAsia="宋体" w:cs="宋体"/>
          <w:color w:val="FF0000"/>
          <w:kern w:val="0"/>
          <w:sz w:val="22"/>
          <w:szCs w:val="22"/>
          <w:highlight w:val="none"/>
          <w:u w:val="single"/>
          <w:lang w:val="en-US" w:eastAsia="zh-CN" w:bidi="ar-SA"/>
        </w:rPr>
        <w:t>年</w:t>
      </w:r>
      <w:r>
        <w:rPr>
          <w:rFonts w:hint="eastAsia" w:hAnsi="宋体" w:cs="宋体"/>
          <w:color w:val="FF0000"/>
          <w:kern w:val="0"/>
          <w:sz w:val="22"/>
          <w:szCs w:val="22"/>
          <w:highlight w:val="none"/>
          <w:u w:val="single"/>
          <w:lang w:val="en-US" w:eastAsia="zh-CN" w:bidi="ar-SA"/>
        </w:rPr>
        <w:t>3</w:t>
      </w:r>
      <w:r>
        <w:rPr>
          <w:rFonts w:hint="eastAsia" w:ascii="宋体" w:hAnsi="宋体" w:eastAsia="宋体" w:cs="宋体"/>
          <w:color w:val="FF0000"/>
          <w:kern w:val="0"/>
          <w:sz w:val="22"/>
          <w:szCs w:val="22"/>
          <w:highlight w:val="none"/>
          <w:u w:val="single"/>
          <w:lang w:val="en-US" w:eastAsia="zh-CN" w:bidi="ar-SA"/>
        </w:rPr>
        <w:t>月</w:t>
      </w:r>
      <w:r>
        <w:rPr>
          <w:rFonts w:hint="eastAsia" w:hAnsi="宋体" w:cs="宋体"/>
          <w:color w:val="FF0000"/>
          <w:kern w:val="0"/>
          <w:sz w:val="22"/>
          <w:szCs w:val="22"/>
          <w:highlight w:val="none"/>
          <w:u w:val="single"/>
          <w:lang w:val="en-US" w:eastAsia="zh-CN" w:bidi="ar-SA"/>
        </w:rPr>
        <w:t>29</w:t>
      </w:r>
      <w:r>
        <w:rPr>
          <w:rFonts w:hint="eastAsia" w:ascii="宋体" w:hAnsi="宋体" w:eastAsia="宋体" w:cs="宋体"/>
          <w:color w:val="FF0000"/>
          <w:kern w:val="0"/>
          <w:sz w:val="22"/>
          <w:szCs w:val="22"/>
          <w:highlight w:val="none"/>
          <w:u w:val="single"/>
          <w:lang w:val="en-US" w:eastAsia="zh-CN" w:bidi="ar-SA"/>
        </w:rPr>
        <w:t>日</w:t>
      </w:r>
      <w:r>
        <w:rPr>
          <w:rFonts w:hint="eastAsia" w:hAnsi="宋体" w:cs="宋体"/>
          <w:color w:val="FF0000"/>
          <w:kern w:val="0"/>
          <w:sz w:val="22"/>
          <w:szCs w:val="22"/>
          <w:highlight w:val="none"/>
          <w:u w:val="single"/>
          <w:lang w:val="en-US" w:eastAsia="zh-CN" w:bidi="ar-SA"/>
        </w:rPr>
        <w:t>下</w:t>
      </w:r>
      <w:r>
        <w:rPr>
          <w:rFonts w:hint="eastAsia" w:ascii="宋体" w:hAnsi="宋体" w:eastAsia="宋体" w:cs="宋体"/>
          <w:color w:val="FF0000"/>
          <w:kern w:val="0"/>
          <w:sz w:val="22"/>
          <w:szCs w:val="22"/>
          <w:highlight w:val="none"/>
          <w:u w:val="single"/>
          <w:lang w:val="en-US" w:eastAsia="zh-CN" w:bidi="ar-SA"/>
        </w:rPr>
        <w:t>午</w:t>
      </w:r>
      <w:r>
        <w:rPr>
          <w:rFonts w:hint="eastAsia" w:hAnsi="宋体" w:cs="宋体"/>
          <w:color w:val="FF0000"/>
          <w:kern w:val="0"/>
          <w:sz w:val="22"/>
          <w:szCs w:val="22"/>
          <w:highlight w:val="none"/>
          <w:u w:val="single"/>
          <w:lang w:val="en-US" w:eastAsia="zh-CN" w:bidi="ar-SA"/>
        </w:rPr>
        <w:t>2:30</w:t>
      </w:r>
      <w:r>
        <w:rPr>
          <w:rFonts w:hint="eastAsia" w:ascii="宋体" w:hAnsi="宋体" w:eastAsia="宋体" w:cs="宋体"/>
          <w:color w:val="FF0000"/>
          <w:kern w:val="0"/>
          <w:sz w:val="22"/>
          <w:szCs w:val="22"/>
          <w:highlight w:val="none"/>
          <w:u w:val="single"/>
          <w:lang w:val="en-US" w:eastAsia="zh-CN" w:bidi="ar-SA"/>
        </w:rPr>
        <w:t>开标</w:t>
      </w:r>
    </w:p>
    <w:p w14:paraId="3AA1E82E">
      <w:pPr>
        <w:keepNext w:val="0"/>
        <w:keepLines w:val="0"/>
        <w:pageBreakBefore w:val="0"/>
        <w:widowControl/>
        <w:numPr>
          <w:ilvl w:val="0"/>
          <w:numId w:val="4"/>
        </w:numPr>
        <w:shd w:val="clear"/>
        <w:kinsoku/>
        <w:wordWrap/>
        <w:topLinePunct w:val="0"/>
        <w:bidi w:val="0"/>
        <w:snapToGrid/>
        <w:spacing w:line="480" w:lineRule="atLeast"/>
        <w:ind w:firstLine="480"/>
        <w:jc w:val="left"/>
        <w:rPr>
          <w:rFonts w:hint="eastAsia" w:ascii="宋体" w:hAnsi="宋体" w:cs="宋体"/>
          <w:color w:val="000000" w:themeColor="text1"/>
          <w:kern w:val="0"/>
          <w:sz w:val="22"/>
          <w:szCs w:val="22"/>
          <w:highlight w:val="none"/>
          <w:u w:val="single"/>
          <w:lang w:eastAsia="zh-CN"/>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报名地点：</w:t>
      </w:r>
      <w:r>
        <w:rPr>
          <w:rFonts w:hint="eastAsia" w:ascii="宋体" w:hAnsi="宋体" w:eastAsia="宋体" w:cs="宋体"/>
          <w:color w:val="000000" w:themeColor="text1"/>
          <w:kern w:val="0"/>
          <w:sz w:val="22"/>
          <w:szCs w:val="22"/>
          <w:highlight w:val="none"/>
          <w:u w:val="single"/>
          <w:lang w:val="en-US" w:eastAsia="zh-CN" w:bidi="ar-SA"/>
          <w14:textFill>
            <w14:solidFill>
              <w14:schemeClr w14:val="tx1"/>
            </w14:solidFill>
          </w14:textFill>
        </w:rPr>
        <w:t>河北东方信华商贸有限责任公司专家楼内装修工程</w:t>
      </w:r>
      <w:r>
        <w:rPr>
          <w:rFonts w:hint="eastAsia" w:ascii="宋体" w:hAnsi="宋体" w:cs="宋体"/>
          <w:color w:val="000000" w:themeColor="text1"/>
          <w:kern w:val="0"/>
          <w:sz w:val="22"/>
          <w:szCs w:val="22"/>
          <w:highlight w:val="none"/>
          <w:u w:val="single"/>
          <w:lang w:val="en-US" w:eastAsia="zh-CN"/>
          <w14:textFill>
            <w14:solidFill>
              <w14:schemeClr w14:val="tx1"/>
            </w14:solidFill>
          </w14:textFill>
        </w:rPr>
        <w:t>项目部。</w:t>
      </w:r>
    </w:p>
    <w:p w14:paraId="1359172B">
      <w:pPr>
        <w:keepNext w:val="0"/>
        <w:keepLines w:val="0"/>
        <w:pageBreakBefore w:val="0"/>
        <w:widowControl/>
        <w:numPr>
          <w:ilvl w:val="0"/>
          <w:numId w:val="4"/>
        </w:numPr>
        <w:shd w:val="clear"/>
        <w:kinsoku/>
        <w:wordWrap/>
        <w:topLinePunct w:val="0"/>
        <w:bidi w:val="0"/>
        <w:snapToGrid/>
        <w:spacing w:line="480" w:lineRule="atLeast"/>
        <w:ind w:firstLine="480"/>
        <w:jc w:val="left"/>
        <w:rPr>
          <w:rFonts w:hint="eastAsia" w:hAnsi="宋体" w:cs="宋体"/>
          <w:color w:val="000000" w:themeColor="text1"/>
          <w:kern w:val="0"/>
          <w:sz w:val="22"/>
          <w:szCs w:val="22"/>
          <w:highlight w:val="none"/>
          <w:lang w:val="en-US" w:eastAsia="zh-CN"/>
          <w14:textFill>
            <w14:solidFill>
              <w14:schemeClr w14:val="tx1"/>
            </w14:solidFill>
          </w14:textFill>
        </w:rPr>
      </w:pPr>
      <w:r>
        <w:rPr>
          <w:rFonts w:hint="eastAsia" w:ascii="宋体" w:hAnsi="宋体" w:cs="宋体"/>
          <w:b/>
          <w:bCs/>
          <w:color w:val="000000" w:themeColor="text1"/>
          <w:kern w:val="0"/>
          <w:sz w:val="22"/>
          <w:szCs w:val="22"/>
          <w:highlight w:val="none"/>
          <w:lang w:eastAsia="zh-CN"/>
          <w14:textFill>
            <w14:solidFill>
              <w14:schemeClr w14:val="tx1"/>
            </w14:solidFill>
          </w14:textFill>
        </w:rPr>
        <w:t>资质审核：</w:t>
      </w:r>
      <w:r>
        <w:rPr>
          <w:rFonts w:hint="eastAsia" w:ascii="宋体" w:hAnsi="宋体" w:cs="宋体"/>
          <w:color w:val="000000" w:themeColor="text1"/>
          <w:kern w:val="0"/>
          <w:sz w:val="22"/>
          <w:szCs w:val="22"/>
          <w:highlight w:val="none"/>
          <w14:textFill>
            <w14:solidFill>
              <w14:schemeClr w14:val="tx1"/>
            </w14:solidFill>
          </w14:textFill>
        </w:rPr>
        <w:t>投标人报名时，需向项目部提交资格预审资料：</w:t>
      </w:r>
      <w:r>
        <w:rPr>
          <w:rFonts w:hint="eastAsia" w:ascii="宋体" w:hAnsi="宋体" w:cs="宋体"/>
          <w:b/>
          <w:bCs/>
          <w:color w:val="000000" w:themeColor="text1"/>
          <w:kern w:val="0"/>
          <w:sz w:val="22"/>
          <w:szCs w:val="22"/>
          <w:highlight w:val="none"/>
          <w14:textFill>
            <w14:solidFill>
              <w14:schemeClr w14:val="tx1"/>
            </w14:solidFill>
          </w14:textFill>
        </w:rPr>
        <w:t>法定代表人身份证明书、法定代表人授权委托书、营业执照、资质证书、安全生产许可证</w:t>
      </w:r>
      <w:r>
        <w:rPr>
          <w:rFonts w:hint="eastAsia" w:ascii="宋体" w:hAnsi="宋体" w:cs="宋体"/>
          <w:b/>
          <w:bCs/>
          <w:color w:val="000000" w:themeColor="text1"/>
          <w:kern w:val="0"/>
          <w:sz w:val="22"/>
          <w:szCs w:val="22"/>
          <w:highlight w:val="none"/>
          <w:lang w:eastAsia="zh-CN"/>
          <w14:textFill>
            <w14:solidFill>
              <w14:schemeClr w14:val="tx1"/>
            </w14:solidFill>
          </w14:textFill>
        </w:rPr>
        <w:t>、</w:t>
      </w:r>
      <w:r>
        <w:rPr>
          <w:rFonts w:hint="eastAsia" w:ascii="宋体" w:hAnsi="宋体" w:cs="宋体"/>
          <w:b/>
          <w:bCs/>
          <w:color w:val="000000" w:themeColor="text1"/>
          <w:kern w:val="0"/>
          <w:sz w:val="22"/>
          <w:szCs w:val="22"/>
          <w:highlight w:val="none"/>
          <w:lang w:val="en-US" w:eastAsia="zh-CN"/>
          <w14:textFill>
            <w14:solidFill>
              <w14:schemeClr w14:val="tx1"/>
            </w14:solidFill>
          </w14:textFill>
        </w:rPr>
        <w:t>工程业绩</w:t>
      </w:r>
      <w:r>
        <w:rPr>
          <w:rFonts w:hint="eastAsia" w:ascii="宋体" w:hAnsi="宋体" w:cs="宋体"/>
          <w:b/>
          <w:bCs/>
          <w:color w:val="000000" w:themeColor="text1"/>
          <w:kern w:val="0"/>
          <w:sz w:val="22"/>
          <w:szCs w:val="22"/>
          <w:highlight w:val="none"/>
          <w14:textFill>
            <w14:solidFill>
              <w14:schemeClr w14:val="tx1"/>
            </w14:solidFill>
          </w14:textFill>
        </w:rPr>
        <w:t>等相关文件</w:t>
      </w:r>
      <w:r>
        <w:rPr>
          <w:rFonts w:hint="eastAsia" w:ascii="宋体" w:hAnsi="宋体" w:cs="宋体"/>
          <w:b/>
          <w:bCs/>
          <w:color w:val="000000" w:themeColor="text1"/>
          <w:kern w:val="0"/>
          <w:sz w:val="22"/>
          <w:szCs w:val="22"/>
          <w:highlight w:val="none"/>
          <w:lang w:eastAsia="zh-CN"/>
          <w14:textFill>
            <w14:solidFill>
              <w14:schemeClr w14:val="tx1"/>
            </w14:solidFill>
          </w14:textFill>
        </w:rPr>
        <w:t>，</w:t>
      </w:r>
      <w:r>
        <w:rPr>
          <w:rFonts w:hint="eastAsia" w:ascii="宋体" w:hAnsi="宋体" w:cs="宋体"/>
          <w:b/>
          <w:bCs/>
          <w:color w:val="000000" w:themeColor="text1"/>
          <w:kern w:val="0"/>
          <w:sz w:val="22"/>
          <w:szCs w:val="22"/>
          <w:highlight w:val="none"/>
          <w14:textFill>
            <w14:solidFill>
              <w14:schemeClr w14:val="tx1"/>
            </w14:solidFill>
          </w14:textFill>
        </w:rPr>
        <w:t>以上相关文件需查看</w:t>
      </w:r>
      <w:r>
        <w:rPr>
          <w:rFonts w:hint="eastAsia" w:ascii="宋体" w:hAnsi="宋体" w:cs="宋体"/>
          <w:b/>
          <w:bCs/>
          <w:color w:val="000000" w:themeColor="text1"/>
          <w:kern w:val="0"/>
          <w:sz w:val="22"/>
          <w:szCs w:val="22"/>
          <w:highlight w:val="none"/>
          <w:lang w:eastAsia="zh-CN"/>
          <w14:textFill>
            <w14:solidFill>
              <w14:schemeClr w14:val="tx1"/>
            </w14:solidFill>
          </w14:textFill>
        </w:rPr>
        <w:t>原件或</w:t>
      </w:r>
      <w:r>
        <w:rPr>
          <w:rFonts w:hint="eastAsia" w:ascii="宋体" w:hAnsi="宋体" w:cs="宋体"/>
          <w:b/>
          <w:bCs/>
          <w:color w:val="000000" w:themeColor="text1"/>
          <w:kern w:val="0"/>
          <w:sz w:val="22"/>
          <w:szCs w:val="22"/>
          <w:highlight w:val="none"/>
          <w14:textFill>
            <w14:solidFill>
              <w14:schemeClr w14:val="tx1"/>
            </w14:solidFill>
          </w14:textFill>
        </w:rPr>
        <w:t>盖章复印件。</w:t>
      </w:r>
      <w:r>
        <w:rPr>
          <w:rFonts w:hint="eastAsia" w:ascii="宋体" w:hAnsi="宋体" w:cs="宋体"/>
          <w:b/>
          <w:bCs/>
          <w:color w:val="000000" w:themeColor="text1"/>
          <w:kern w:val="0"/>
          <w:sz w:val="22"/>
          <w:szCs w:val="22"/>
          <w:highlight w:val="none"/>
          <w:lang w:eastAsia="zh-CN"/>
          <w14:textFill>
            <w14:solidFill>
              <w14:schemeClr w14:val="tx1"/>
            </w14:solidFill>
          </w14:textFill>
        </w:rPr>
        <w:t>（</w:t>
      </w:r>
      <w:r>
        <w:rPr>
          <w:rFonts w:hint="eastAsia" w:ascii="宋体" w:hAnsi="宋体" w:cs="宋体"/>
          <w:b/>
          <w:bCs/>
          <w:color w:val="000000" w:themeColor="text1"/>
          <w:kern w:val="0"/>
          <w:sz w:val="22"/>
          <w:szCs w:val="22"/>
          <w:highlight w:val="none"/>
          <w:lang w:val="en-US" w:eastAsia="zh-CN"/>
          <w14:textFill>
            <w14:solidFill>
              <w14:schemeClr w14:val="tx1"/>
            </w14:solidFill>
          </w14:textFill>
        </w:rPr>
        <w:t>相关</w:t>
      </w:r>
      <w:r>
        <w:rPr>
          <w:rFonts w:hint="eastAsia" w:hAnsi="宋体" w:cs="宋体"/>
          <w:b/>
          <w:bCs/>
          <w:color w:val="000000" w:themeColor="text1"/>
          <w:kern w:val="0"/>
          <w:sz w:val="22"/>
          <w:szCs w:val="22"/>
          <w:highlight w:val="none"/>
          <w:lang w:val="en-US" w:eastAsia="zh-CN"/>
          <w14:textFill>
            <w14:solidFill>
              <w14:schemeClr w14:val="tx1"/>
            </w14:solidFill>
          </w14:textFill>
        </w:rPr>
        <w:t>业绩需提供双方盖章的合同复印件并加盖公司公章</w:t>
      </w:r>
      <w:r>
        <w:rPr>
          <w:rFonts w:hint="eastAsia" w:ascii="宋体" w:hAnsi="宋体" w:cs="宋体"/>
          <w:b/>
          <w:bCs/>
          <w:color w:val="000000" w:themeColor="text1"/>
          <w:kern w:val="0"/>
          <w:sz w:val="22"/>
          <w:szCs w:val="22"/>
          <w:highlight w:val="none"/>
          <w:lang w:eastAsia="zh-CN"/>
          <w14:textFill>
            <w14:solidFill>
              <w14:schemeClr w14:val="tx1"/>
            </w14:solidFill>
          </w14:textFill>
        </w:rPr>
        <w:t>）</w:t>
      </w:r>
    </w:p>
    <w:p w14:paraId="7A5F9115">
      <w:pPr>
        <w:keepNext w:val="0"/>
        <w:keepLines w:val="0"/>
        <w:pageBreakBefore w:val="0"/>
        <w:widowControl/>
        <w:shd w:val="clear"/>
        <w:kinsoku/>
        <w:wordWrap/>
        <w:topLinePunct w:val="0"/>
        <w:bidi w:val="0"/>
        <w:snapToGrid/>
        <w:spacing w:line="480" w:lineRule="atLeast"/>
        <w:ind w:firstLine="480"/>
        <w:jc w:val="left"/>
        <w:rPr>
          <w:rFonts w:hint="default" w:eastAsia="宋体"/>
          <w:color w:val="000000" w:themeColor="text1"/>
          <w:sz w:val="22"/>
          <w:szCs w:val="22"/>
          <w:highlight w:val="none"/>
          <w:lang w:val="en-US" w:eastAsia="zh-CN"/>
          <w14:textFill>
            <w14:solidFill>
              <w14:schemeClr w14:val="tx1"/>
            </w14:solidFill>
          </w14:textFill>
        </w:rPr>
      </w:pPr>
      <w:r>
        <w:rPr>
          <w:rFonts w:hint="eastAsia" w:hAnsi="宋体" w:cs="宋体"/>
          <w:color w:val="000000" w:themeColor="text1"/>
          <w:kern w:val="0"/>
          <w:sz w:val="22"/>
          <w:szCs w:val="22"/>
          <w:highlight w:val="none"/>
          <w:lang w:val="en-US" w:eastAsia="zh-CN"/>
          <w14:textFill>
            <w14:solidFill>
              <w14:schemeClr w14:val="tx1"/>
            </w14:solidFill>
          </w14:textFill>
        </w:rPr>
        <w:t>招标人将对业绩、信誉、人员配置、施工能力各方面进行资格预审，择优推荐至集采平台。</w:t>
      </w:r>
      <w:r>
        <w:rPr>
          <w:rFonts w:hint="eastAsia" w:ascii="宋体" w:hAnsi="宋体" w:cs="宋体"/>
          <w:color w:val="000000" w:themeColor="text1"/>
          <w:kern w:val="0"/>
          <w:sz w:val="22"/>
          <w:szCs w:val="22"/>
          <w:highlight w:val="none"/>
          <w14:textFill>
            <w14:solidFill>
              <w14:schemeClr w14:val="tx1"/>
            </w14:solidFill>
          </w14:textFill>
        </w:rPr>
        <w:t>如有必要则对投标报名单位进行考察。</w:t>
      </w:r>
    </w:p>
    <w:p w14:paraId="459C509F">
      <w:pPr>
        <w:keepNext w:val="0"/>
        <w:keepLines w:val="0"/>
        <w:pageBreakBefore w:val="0"/>
        <w:widowControl/>
        <w:shd w:val="clear"/>
        <w:kinsoku/>
        <w:wordWrap/>
        <w:overflowPunct/>
        <w:topLinePunct w:val="0"/>
        <w:autoSpaceDE/>
        <w:autoSpaceDN/>
        <w:bidi w:val="0"/>
        <w:adjustRightInd/>
        <w:snapToGrid/>
        <w:spacing w:line="480" w:lineRule="atLeast"/>
        <w:ind w:firstLine="480"/>
        <w:jc w:val="left"/>
        <w:textAlignment w:val="auto"/>
        <w:rPr>
          <w:rFonts w:ascii="宋体" w:hAnsi="宋体" w:cs="宋体"/>
          <w:b/>
          <w:bCs/>
          <w:color w:val="000000" w:themeColor="text1"/>
          <w:kern w:val="0"/>
          <w:sz w:val="22"/>
          <w:szCs w:val="22"/>
          <w:highlight w:val="none"/>
          <w14:textFill>
            <w14:solidFill>
              <w14:schemeClr w14:val="tx1"/>
            </w14:solidFill>
          </w14:textFill>
        </w:rPr>
      </w:pPr>
      <w:r>
        <w:rPr>
          <w:rFonts w:hint="eastAsia" w:ascii="宋体" w:hAnsi="宋体" w:cs="宋体"/>
          <w:b/>
          <w:bCs/>
          <w:color w:val="000000" w:themeColor="text1"/>
          <w:kern w:val="0"/>
          <w:sz w:val="22"/>
          <w:szCs w:val="22"/>
          <w:highlight w:val="none"/>
          <w14:textFill>
            <w14:solidFill>
              <w14:schemeClr w14:val="tx1"/>
            </w14:solidFill>
          </w14:textFill>
        </w:rPr>
        <w:t>十四、联系方式</w:t>
      </w:r>
    </w:p>
    <w:p w14:paraId="32A35566">
      <w:pPr>
        <w:keepNext w:val="0"/>
        <w:keepLines w:val="0"/>
        <w:pageBreakBefore w:val="0"/>
        <w:widowControl w:val="0"/>
        <w:kinsoku/>
        <w:wordWrap/>
        <w:overflowPunct/>
        <w:topLinePunct w:val="0"/>
        <w:autoSpaceDE/>
        <w:autoSpaceDN/>
        <w:bidi w:val="0"/>
        <w:adjustRightInd/>
        <w:snapToGrid/>
        <w:spacing w:line="480" w:lineRule="atLeast"/>
        <w:ind w:firstLine="480"/>
        <w:textAlignment w:val="auto"/>
        <w:rPr>
          <w:rFonts w:hint="default" w:ascii="宋体" w:hAnsi="宋体" w:cs="宋体"/>
          <w:color w:val="000000" w:themeColor="text1"/>
          <w:kern w:val="0"/>
          <w:sz w:val="22"/>
          <w:szCs w:val="22"/>
          <w:highlight w:val="none"/>
          <w:lang w:val="en-US"/>
          <w14:textFill>
            <w14:solidFill>
              <w14:schemeClr w14:val="tx1"/>
            </w14:solidFill>
          </w14:textFill>
        </w:rPr>
      </w:pPr>
      <w:r>
        <w:rPr>
          <w:rFonts w:hint="eastAsia"/>
          <w:color w:val="000000" w:themeColor="text1"/>
          <w:sz w:val="22"/>
          <w:szCs w:val="18"/>
          <w:lang w:val="en-US" w:eastAsia="zh-CN"/>
          <w14:textFill>
            <w14:solidFill>
              <w14:schemeClr w14:val="tx1"/>
            </w14:solidFill>
          </w14:textFill>
        </w:rPr>
        <w:t xml:space="preserve">项目部（报名）联系人：马赛 </w:t>
      </w:r>
      <w:r>
        <w:rPr>
          <w:rFonts w:hint="eastAsia" w:hAnsi="宋体" w:cs="宋体"/>
          <w:spacing w:val="12"/>
          <w:sz w:val="22"/>
          <w:szCs w:val="22"/>
          <w:highlight w:val="none"/>
          <w:lang w:val="en-US" w:eastAsia="zh-CN" w:bidi="ar-SA"/>
        </w:rPr>
        <w:t>13111589982</w:t>
      </w:r>
      <w:r>
        <w:rPr>
          <w:rFonts w:hint="eastAsia"/>
          <w:color w:val="000000" w:themeColor="text1"/>
          <w:sz w:val="22"/>
          <w:szCs w:val="18"/>
          <w:lang w:val="en-US" w:eastAsia="zh-CN"/>
          <w14:textFill>
            <w14:solidFill>
              <w14:schemeClr w14:val="tx1"/>
            </w14:solidFill>
          </w14:textFill>
        </w:rPr>
        <w:t xml:space="preserve"> 刘思远  15133476263</w:t>
      </w:r>
    </w:p>
    <w:p w14:paraId="01DA2AD7">
      <w:pPr>
        <w:keepNext w:val="0"/>
        <w:keepLines w:val="0"/>
        <w:pageBreakBefore w:val="0"/>
        <w:widowControl/>
        <w:shd w:val="clear"/>
        <w:kinsoku/>
        <w:wordWrap/>
        <w:overflowPunct/>
        <w:topLinePunct w:val="0"/>
        <w:autoSpaceDE/>
        <w:autoSpaceDN/>
        <w:bidi w:val="0"/>
        <w:adjustRightInd/>
        <w:snapToGrid/>
        <w:spacing w:line="480" w:lineRule="atLeast"/>
        <w:ind w:firstLine="482"/>
        <w:jc w:val="left"/>
        <w:textAlignment w:val="auto"/>
        <w:rPr>
          <w:rFonts w:hint="default"/>
          <w:color w:val="000000" w:themeColor="text1"/>
          <w:sz w:val="22"/>
          <w:szCs w:val="18"/>
          <w:lang w:val="en-US" w:eastAsia="zh-CN"/>
          <w14:textFill>
            <w14:solidFill>
              <w14:schemeClr w14:val="tx1"/>
            </w14:solidFill>
          </w14:textFill>
        </w:rPr>
      </w:pPr>
      <w:r>
        <w:rPr>
          <w:rFonts w:hint="eastAsia" w:ascii="宋体" w:hAnsi="宋体" w:cs="宋体"/>
          <w:color w:val="000000" w:themeColor="text1"/>
          <w:kern w:val="0"/>
          <w:sz w:val="22"/>
          <w:szCs w:val="22"/>
          <w:highlight w:val="none"/>
          <w14:textFill>
            <w14:solidFill>
              <w14:schemeClr w14:val="tx1"/>
            </w14:solidFill>
          </w14:textFill>
        </w:rPr>
        <w:t>项目部</w:t>
      </w:r>
      <w:r>
        <w:rPr>
          <w:rFonts w:hint="eastAsia"/>
          <w:color w:val="000000" w:themeColor="text1"/>
          <w:sz w:val="22"/>
          <w:szCs w:val="18"/>
          <w:lang w:val="en-US" w:eastAsia="zh-CN"/>
          <w14:textFill>
            <w14:solidFill>
              <w14:schemeClr w14:val="tx1"/>
            </w14:solidFill>
          </w14:textFill>
        </w:rPr>
        <w:t>（技术答疑）联系人：王敬飞  17732810252</w:t>
      </w:r>
    </w:p>
    <w:p w14:paraId="5EE8231E">
      <w:pPr>
        <w:keepNext w:val="0"/>
        <w:keepLines w:val="0"/>
        <w:pageBreakBefore w:val="0"/>
        <w:widowControl w:val="0"/>
        <w:kinsoku/>
        <w:wordWrap/>
        <w:overflowPunct/>
        <w:topLinePunct w:val="0"/>
        <w:autoSpaceDE/>
        <w:autoSpaceDN/>
        <w:bidi w:val="0"/>
        <w:adjustRightInd/>
        <w:snapToGrid/>
        <w:spacing w:line="480" w:lineRule="atLeast"/>
        <w:ind w:firstLine="482"/>
        <w:textAlignment w:val="auto"/>
        <w:rPr>
          <w:rFonts w:hint="default" w:eastAsia="仿宋"/>
          <w:color w:val="000000" w:themeColor="text1"/>
          <w:sz w:val="22"/>
          <w:szCs w:val="18"/>
          <w:lang w:val="en-US" w:eastAsia="zh-CN"/>
          <w14:textFill>
            <w14:solidFill>
              <w14:schemeClr w14:val="tx1"/>
            </w14:solidFill>
          </w14:textFill>
        </w:rPr>
      </w:pPr>
      <w:r>
        <w:rPr>
          <w:rFonts w:hint="eastAsia"/>
          <w:color w:val="000000" w:themeColor="text1"/>
          <w:sz w:val="22"/>
          <w:szCs w:val="18"/>
          <w:lang w:val="en-US" w:eastAsia="zh-CN"/>
          <w14:textFill>
            <w14:solidFill>
              <w14:schemeClr w14:val="tx1"/>
            </w14:solidFill>
          </w14:textFill>
        </w:rPr>
        <w:t>项目部（商务答疑）联系人：刘思远  15133476263</w:t>
      </w:r>
    </w:p>
    <w:p w14:paraId="776DFFAD">
      <w:pPr>
        <w:widowControl/>
        <w:spacing w:line="480" w:lineRule="exact"/>
        <w:ind w:firstLine="48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网站技术负责人：</w:t>
      </w:r>
      <w:r>
        <w:rPr>
          <w:rFonts w:hint="eastAsia" w:ascii="宋体" w:hAnsi="宋体" w:eastAsia="宋体" w:cs="宋体"/>
          <w:color w:val="auto"/>
          <w:sz w:val="22"/>
          <w:szCs w:val="22"/>
          <w:highlight w:val="none"/>
          <w:lang w:val="en-US" w:eastAsia="zh-CN"/>
        </w:rPr>
        <w:t xml:space="preserve">  樊亚超 15031135338</w:t>
      </w:r>
    </w:p>
    <w:p w14:paraId="2E380E5A">
      <w:pPr>
        <w:widowControl/>
        <w:spacing w:line="480" w:lineRule="exact"/>
        <w:ind w:firstLine="48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监督小组成员：</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lang w:val="en-US" w:eastAsia="zh-CN"/>
        </w:rPr>
        <w:t>分公司班子成员</w:t>
      </w:r>
      <w:r>
        <w:rPr>
          <w:rFonts w:hint="eastAsia" w:ascii="宋体" w:hAnsi="宋体" w:eastAsia="宋体" w:cs="宋体"/>
          <w:color w:val="auto"/>
          <w:sz w:val="22"/>
          <w:szCs w:val="22"/>
          <w:highlight w:val="none"/>
          <w:lang w:eastAsia="zh-CN"/>
        </w:rPr>
        <w:t>）</w:t>
      </w:r>
    </w:p>
    <w:p w14:paraId="3E1D0EE3">
      <w:pPr>
        <w:widowControl/>
        <w:spacing w:line="48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网站技术服务热线：0311-68020050 张磊：18231197766</w:t>
      </w:r>
    </w:p>
    <w:p w14:paraId="047C811B">
      <w:pPr>
        <w:keepNext w:val="0"/>
        <w:keepLines w:val="0"/>
        <w:pageBreakBefore w:val="0"/>
        <w:widowControl/>
        <w:shd w:val="clear"/>
        <w:kinsoku/>
        <w:wordWrap/>
        <w:topLinePunct w:val="0"/>
        <w:bidi w:val="0"/>
        <w:snapToGrid/>
        <w:spacing w:line="480" w:lineRule="atLeast"/>
        <w:ind w:firstLine="440" w:firstLineChars="200"/>
        <w:jc w:val="both"/>
        <w:rPr>
          <w:rFonts w:hAnsi="宋体" w:cs="宋体"/>
          <w:color w:val="000000" w:themeColor="text1"/>
          <w:sz w:val="22"/>
          <w:szCs w:val="22"/>
          <w:highlight w:val="none"/>
          <w14:textFill>
            <w14:solidFill>
              <w14:schemeClr w14:val="tx1"/>
            </w14:solidFill>
          </w14:textFill>
        </w:rPr>
      </w:pPr>
      <w:r>
        <w:rPr>
          <w:rFonts w:hint="eastAsia" w:ascii="宋体" w:hAnsi="宋体" w:eastAsia="宋体" w:cs="宋体"/>
          <w:color w:val="auto"/>
          <w:sz w:val="22"/>
          <w:szCs w:val="22"/>
          <w:highlight w:val="none"/>
        </w:rPr>
        <w:t>集团纪检监察部监督人员： 焦玉民</w:t>
      </w:r>
      <w:r>
        <w:rPr>
          <w:rFonts w:hint="eastAsia" w:ascii="宋体" w:hAnsi="宋体" w:eastAsia="宋体" w:cs="宋体"/>
          <w:color w:val="auto"/>
          <w:sz w:val="22"/>
          <w:szCs w:val="22"/>
          <w:highlight w:val="none"/>
          <w:lang w:val="en-US" w:eastAsia="zh-CN"/>
        </w:rPr>
        <w:t xml:space="preserve"> 0311-87053155</w:t>
      </w:r>
    </w:p>
    <w:p w14:paraId="1AD53F0F">
      <w:pPr>
        <w:pStyle w:val="34"/>
        <w:rPr>
          <w:color w:val="000000" w:themeColor="text1"/>
          <w:sz w:val="22"/>
          <w:szCs w:val="18"/>
          <w14:textFill>
            <w14:solidFill>
              <w14:schemeClr w14:val="tx1"/>
            </w14:solidFill>
          </w14:textFill>
        </w:rPr>
      </w:pPr>
    </w:p>
    <w:p w14:paraId="3BB39E44">
      <w:pPr>
        <w:pStyle w:val="34"/>
        <w:rPr>
          <w:color w:val="000000" w:themeColor="text1"/>
          <w:sz w:val="22"/>
          <w:szCs w:val="18"/>
          <w14:textFill>
            <w14:solidFill>
              <w14:schemeClr w14:val="tx1"/>
            </w14:solidFill>
          </w14:textFill>
        </w:rPr>
      </w:pPr>
    </w:p>
    <w:p w14:paraId="6E07BB8F">
      <w:pPr>
        <w:pStyle w:val="34"/>
        <w:rPr>
          <w:color w:val="000000" w:themeColor="text1"/>
          <w:sz w:val="22"/>
          <w:szCs w:val="18"/>
          <w14:textFill>
            <w14:solidFill>
              <w14:schemeClr w14:val="tx1"/>
            </w14:solidFill>
          </w14:textFill>
        </w:rPr>
      </w:pPr>
    </w:p>
    <w:p w14:paraId="462294A1">
      <w:pPr>
        <w:pStyle w:val="34"/>
        <w:ind w:left="0" w:leftChars="0" w:firstLine="0" w:firstLineChars="0"/>
        <w:rPr>
          <w:color w:val="000000" w:themeColor="text1"/>
          <w:sz w:val="22"/>
          <w:szCs w:val="18"/>
          <w14:textFill>
            <w14:solidFill>
              <w14:schemeClr w14:val="tx1"/>
            </w14:solidFill>
          </w14:textFill>
        </w:rPr>
      </w:pPr>
    </w:p>
    <w:p w14:paraId="6BE69E5A">
      <w:pPr>
        <w:keepNext w:val="0"/>
        <w:keepLines w:val="0"/>
        <w:pageBreakBefore w:val="0"/>
        <w:shd w:val="clear"/>
        <w:kinsoku/>
        <w:wordWrap/>
        <w:topLinePunct w:val="0"/>
        <w:bidi w:val="0"/>
        <w:snapToGrid/>
        <w:spacing w:line="480" w:lineRule="atLeast"/>
        <w:jc w:val="right"/>
        <w:rPr>
          <w:rFonts w:hint="default" w:hAnsi="宋体" w:cs="宋体"/>
          <w:color w:val="000000" w:themeColor="text1"/>
          <w:sz w:val="22"/>
          <w:szCs w:val="22"/>
          <w:highlight w:val="none"/>
          <w:lang w:val="en-US"/>
          <w14:textFill>
            <w14:solidFill>
              <w14:schemeClr w14:val="tx1"/>
            </w14:solidFill>
          </w14:textFill>
        </w:rPr>
      </w:pPr>
      <w:r>
        <w:rPr>
          <w:rFonts w:hint="eastAsia" w:hAnsi="宋体" w:cs="宋体"/>
          <w:color w:val="000000" w:themeColor="text1"/>
          <w:sz w:val="22"/>
          <w:szCs w:val="22"/>
          <w:highlight w:val="none"/>
          <w14:textFill>
            <w14:solidFill>
              <w14:schemeClr w14:val="tx1"/>
            </w14:solidFill>
          </w14:textFill>
        </w:rPr>
        <w:t>河北建工集团有限责任公司</w:t>
      </w:r>
      <w:r>
        <w:rPr>
          <w:rFonts w:hint="eastAsia" w:hAnsi="宋体" w:cs="宋体"/>
          <w:color w:val="000000" w:themeColor="text1"/>
          <w:sz w:val="22"/>
          <w:szCs w:val="22"/>
          <w:highlight w:val="none"/>
          <w:lang w:val="en-US" w:eastAsia="zh-CN"/>
          <w14:textFill>
            <w14:solidFill>
              <w14:schemeClr w14:val="tx1"/>
            </w14:solidFill>
          </w14:textFill>
        </w:rPr>
        <w:t xml:space="preserve">                             </w:t>
      </w:r>
    </w:p>
    <w:p w14:paraId="321CCFD5">
      <w:pPr>
        <w:keepNext w:val="0"/>
        <w:keepLines w:val="0"/>
        <w:pageBreakBefore w:val="0"/>
        <w:shd w:val="clear"/>
        <w:kinsoku/>
        <w:wordWrap/>
        <w:topLinePunct w:val="0"/>
        <w:bidi w:val="0"/>
        <w:snapToGrid/>
        <w:spacing w:line="480" w:lineRule="atLeast"/>
        <w:jc w:val="center"/>
        <w:rPr>
          <w:rFonts w:hAnsi="宋体" w:cs="宋体"/>
          <w:color w:val="000000" w:themeColor="text1"/>
          <w:sz w:val="22"/>
          <w:szCs w:val="24"/>
          <w:highlight w:val="none"/>
          <w14:textFill>
            <w14:solidFill>
              <w14:schemeClr w14:val="tx1"/>
            </w14:solidFill>
          </w14:textFill>
        </w:rPr>
      </w:pPr>
      <w:r>
        <w:rPr>
          <w:rFonts w:hint="eastAsia" w:hAnsi="宋体" w:cs="宋体"/>
          <w:color w:val="000000" w:themeColor="text1"/>
          <w:sz w:val="22"/>
          <w:szCs w:val="22"/>
          <w:highlight w:val="none"/>
          <w:lang w:val="en-US" w:eastAsia="zh-CN"/>
          <w14:textFill>
            <w14:solidFill>
              <w14:schemeClr w14:val="tx1"/>
            </w14:solidFill>
          </w14:textFill>
        </w:rPr>
        <w:t xml:space="preserve">                                                              </w:t>
      </w:r>
      <w:r>
        <w:rPr>
          <w:rFonts w:hint="eastAsia" w:hAnsi="宋体" w:cs="宋体"/>
          <w:color w:val="000000" w:themeColor="text1"/>
          <w:sz w:val="22"/>
          <w:szCs w:val="22"/>
          <w:highlight w:val="none"/>
          <w14:textFill>
            <w14:solidFill>
              <w14:schemeClr w14:val="tx1"/>
            </w14:solidFill>
          </w14:textFill>
        </w:rPr>
        <w:t>202</w:t>
      </w:r>
      <w:r>
        <w:rPr>
          <w:rFonts w:hint="eastAsia" w:hAnsi="宋体" w:cs="宋体"/>
          <w:color w:val="000000" w:themeColor="text1"/>
          <w:sz w:val="22"/>
          <w:szCs w:val="22"/>
          <w:highlight w:val="none"/>
          <w:lang w:val="en-US" w:eastAsia="zh-CN"/>
          <w14:textFill>
            <w14:solidFill>
              <w14:schemeClr w14:val="tx1"/>
            </w14:solidFill>
          </w14:textFill>
        </w:rPr>
        <w:t>5</w:t>
      </w:r>
      <w:r>
        <w:rPr>
          <w:rFonts w:hint="eastAsia" w:hAnsi="宋体" w:cs="宋体"/>
          <w:color w:val="000000" w:themeColor="text1"/>
          <w:sz w:val="22"/>
          <w:szCs w:val="22"/>
          <w:highlight w:val="none"/>
          <w14:textFill>
            <w14:solidFill>
              <w14:schemeClr w14:val="tx1"/>
            </w14:solidFill>
          </w14:textFill>
        </w:rPr>
        <w:t>年</w:t>
      </w:r>
      <w:r>
        <w:rPr>
          <w:rFonts w:hint="eastAsia" w:hAnsi="宋体" w:cs="宋体"/>
          <w:color w:val="000000" w:themeColor="text1"/>
          <w:sz w:val="22"/>
          <w:szCs w:val="22"/>
          <w:highlight w:val="none"/>
          <w:lang w:val="en-US" w:eastAsia="zh-CN"/>
          <w14:textFill>
            <w14:solidFill>
              <w14:schemeClr w14:val="tx1"/>
            </w14:solidFill>
          </w14:textFill>
        </w:rPr>
        <w:t>3</w:t>
      </w:r>
      <w:r>
        <w:rPr>
          <w:rFonts w:hint="eastAsia" w:hAnsi="宋体" w:cs="宋体"/>
          <w:color w:val="000000" w:themeColor="text1"/>
          <w:sz w:val="22"/>
          <w:szCs w:val="22"/>
          <w:highlight w:val="none"/>
          <w14:textFill>
            <w14:solidFill>
              <w14:schemeClr w14:val="tx1"/>
            </w14:solidFill>
          </w14:textFill>
        </w:rPr>
        <w:t>月</w:t>
      </w:r>
      <w:r>
        <w:rPr>
          <w:rFonts w:hint="eastAsia" w:hAnsi="宋体" w:cs="宋体"/>
          <w:color w:val="000000" w:themeColor="text1"/>
          <w:sz w:val="22"/>
          <w:szCs w:val="22"/>
          <w:highlight w:val="none"/>
          <w:lang w:val="en-US" w:eastAsia="zh-CN"/>
          <w14:textFill>
            <w14:solidFill>
              <w14:schemeClr w14:val="tx1"/>
            </w14:solidFill>
          </w14:textFill>
        </w:rPr>
        <w:t>23</w:t>
      </w:r>
      <w:r>
        <w:rPr>
          <w:rFonts w:hint="eastAsia" w:hAnsi="宋体" w:cs="宋体"/>
          <w:color w:val="000000" w:themeColor="text1"/>
          <w:sz w:val="22"/>
          <w:szCs w:val="22"/>
          <w:highlight w:val="none"/>
          <w14:textFill>
            <w14:solidFill>
              <w14:schemeClr w14:val="tx1"/>
            </w14:solidFill>
          </w14:textFill>
        </w:rPr>
        <w:t>日</w:t>
      </w:r>
    </w:p>
    <w:p w14:paraId="7FEC5E39">
      <w:pPr>
        <w:shd w:val="clear"/>
        <w:rPr>
          <w:rFonts w:hAnsi="宋体" w:cs="宋体"/>
          <w:color w:val="000000" w:themeColor="text1"/>
          <w:sz w:val="24"/>
          <w:szCs w:val="28"/>
          <w:highlight w:val="none"/>
          <w14:textFill>
            <w14:solidFill>
              <w14:schemeClr w14:val="tx1"/>
            </w14:solidFill>
          </w14:textFill>
        </w:rPr>
      </w:pPr>
      <w:r>
        <w:rPr>
          <w:rFonts w:hAnsi="宋体" w:cs="宋体"/>
          <w:color w:val="000000" w:themeColor="text1"/>
          <w:sz w:val="24"/>
          <w:szCs w:val="28"/>
          <w:highlight w:val="none"/>
          <w14:textFill>
            <w14:solidFill>
              <w14:schemeClr w14:val="tx1"/>
            </w14:solidFill>
          </w14:textFill>
        </w:rPr>
        <w:br w:type="page"/>
      </w:r>
    </w:p>
    <w:p w14:paraId="7F6074CC">
      <w:pPr>
        <w:shd w:val="clear"/>
        <w:spacing w:line="360" w:lineRule="auto"/>
        <w:jc w:val="center"/>
        <w:rPr>
          <w:rFonts w:ascii="宋体" w:hAnsi="宋体" w:cs="宋体"/>
          <w:b/>
          <w:color w:val="000000" w:themeColor="text1"/>
          <w:spacing w:val="40"/>
          <w:sz w:val="32"/>
          <w:highlight w:val="none"/>
          <w14:textFill>
            <w14:solidFill>
              <w14:schemeClr w14:val="tx1"/>
            </w14:solidFill>
          </w14:textFill>
        </w:rPr>
      </w:pPr>
      <w:r>
        <w:rPr>
          <w:rFonts w:hint="eastAsia" w:ascii="宋体" w:hAnsi="宋体" w:cs="宋体"/>
          <w:b/>
          <w:color w:val="000000" w:themeColor="text1"/>
          <w:spacing w:val="40"/>
          <w:sz w:val="32"/>
          <w:highlight w:val="none"/>
          <w14:textFill>
            <w14:solidFill>
              <w14:schemeClr w14:val="tx1"/>
            </w14:solidFill>
          </w14:textFill>
        </w:rPr>
        <w:t>二、投标须知前附表</w:t>
      </w:r>
    </w:p>
    <w:tbl>
      <w:tblPr>
        <w:tblStyle w:val="35"/>
        <w:tblW w:w="9628" w:type="dxa"/>
        <w:jc w:val="right"/>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91"/>
        <w:gridCol w:w="1717"/>
        <w:gridCol w:w="7320"/>
      </w:tblGrid>
      <w:tr w14:paraId="7A974D11">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right"/>
        </w:trPr>
        <w:tc>
          <w:tcPr>
            <w:tcW w:w="591" w:type="dxa"/>
            <w:vAlign w:val="center"/>
          </w:tcPr>
          <w:p w14:paraId="28AD34B7">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项号</w:t>
            </w:r>
          </w:p>
        </w:tc>
        <w:tc>
          <w:tcPr>
            <w:tcW w:w="1717" w:type="dxa"/>
            <w:vAlign w:val="center"/>
          </w:tcPr>
          <w:p w14:paraId="100222E7">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内   容</w:t>
            </w:r>
          </w:p>
        </w:tc>
        <w:tc>
          <w:tcPr>
            <w:tcW w:w="7320" w:type="dxa"/>
            <w:vAlign w:val="center"/>
          </w:tcPr>
          <w:p w14:paraId="65B54C78">
            <w:pPr>
              <w:shd w:val="clear"/>
              <w:tabs>
                <w:tab w:val="left" w:pos="1180"/>
              </w:tabs>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说 明 与 要 求</w:t>
            </w:r>
          </w:p>
        </w:tc>
      </w:tr>
      <w:tr w14:paraId="3411AD2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1" w:hRule="atLeast"/>
          <w:jc w:val="right"/>
        </w:trPr>
        <w:tc>
          <w:tcPr>
            <w:tcW w:w="591" w:type="dxa"/>
            <w:vAlign w:val="center"/>
          </w:tcPr>
          <w:p w14:paraId="23637036">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p>
        </w:tc>
        <w:tc>
          <w:tcPr>
            <w:tcW w:w="1717" w:type="dxa"/>
            <w:vAlign w:val="center"/>
          </w:tcPr>
          <w:p w14:paraId="49A8670C">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工程名称</w:t>
            </w:r>
          </w:p>
        </w:tc>
        <w:tc>
          <w:tcPr>
            <w:tcW w:w="7320" w:type="dxa"/>
            <w:vAlign w:val="center"/>
          </w:tcPr>
          <w:p w14:paraId="6B188D0B">
            <w:pPr>
              <w:pStyle w:val="16"/>
              <w:shd w:val="clear"/>
              <w:spacing w:line="240" w:lineRule="auto"/>
              <w:jc w:val="left"/>
              <w:rPr>
                <w:rFonts w:hint="default" w:ascii="宋体" w:hAnsi="宋体" w:cs="宋体"/>
                <w:color w:val="000000" w:themeColor="text1"/>
                <w:sz w:val="24"/>
                <w:szCs w:val="24"/>
                <w:highlight w:val="none"/>
                <w:u w:val="none"/>
                <w:lang w:val="en-US"/>
                <w14:textFill>
                  <w14:solidFill>
                    <w14:schemeClr w14:val="tx1"/>
                  </w14:solidFill>
                </w14:textFill>
              </w:rPr>
            </w:pPr>
            <w:r>
              <w:rPr>
                <w:rFonts w:hint="eastAsia" w:ascii="宋体" w:hAnsi="宋体" w:eastAsia="宋体" w:cs="宋体"/>
                <w:color w:val="000000" w:themeColor="text1"/>
                <w:kern w:val="0"/>
                <w:sz w:val="24"/>
                <w:szCs w:val="24"/>
                <w:highlight w:val="none"/>
                <w:u w:val="none"/>
                <w:lang w:val="en-US" w:eastAsia="zh-CN" w:bidi="ar-SA"/>
                <w14:textFill>
                  <w14:solidFill>
                    <w14:schemeClr w14:val="tx1"/>
                  </w14:solidFill>
                </w14:textFill>
              </w:rPr>
              <w:t>河北东方信华商贸有限责任公司专家楼内装修工程</w:t>
            </w:r>
          </w:p>
        </w:tc>
      </w:tr>
      <w:tr w14:paraId="545F491C">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1" w:hRule="atLeast"/>
          <w:jc w:val="right"/>
        </w:trPr>
        <w:tc>
          <w:tcPr>
            <w:tcW w:w="591" w:type="dxa"/>
            <w:vAlign w:val="center"/>
          </w:tcPr>
          <w:p w14:paraId="2C0399B8">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p>
        </w:tc>
        <w:tc>
          <w:tcPr>
            <w:tcW w:w="1717" w:type="dxa"/>
            <w:vAlign w:val="center"/>
          </w:tcPr>
          <w:p w14:paraId="65C31563">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工程地点</w:t>
            </w:r>
          </w:p>
        </w:tc>
        <w:tc>
          <w:tcPr>
            <w:tcW w:w="7320" w:type="dxa"/>
            <w:vAlign w:val="center"/>
          </w:tcPr>
          <w:p w14:paraId="7A1A8B98">
            <w:pPr>
              <w:keepNext w:val="0"/>
              <w:keepLines w:val="0"/>
              <w:pageBreakBefore w:val="0"/>
              <w:widowControl/>
              <w:shd w:val="clear"/>
              <w:kinsoku/>
              <w:wordWrap/>
              <w:overflowPunct/>
              <w:topLinePunct w:val="0"/>
              <w:autoSpaceDE/>
              <w:autoSpaceDN/>
              <w:bidi w:val="0"/>
              <w:adjustRightInd/>
              <w:snapToGrid/>
              <w:spacing w:line="240" w:lineRule="auto"/>
              <w:jc w:val="left"/>
              <w:textAlignment w:val="auto"/>
              <w:rPr>
                <w:rFonts w:hint="default" w:ascii="宋体" w:hAnsi="宋体" w:cs="宋体"/>
                <w:color w:val="000000" w:themeColor="text1"/>
                <w:sz w:val="24"/>
                <w:szCs w:val="22"/>
                <w:highlight w:val="none"/>
                <w:lang w:val="en-US"/>
                <w14:textFill>
                  <w14:solidFill>
                    <w14:schemeClr w14:val="tx1"/>
                  </w14:solidFill>
                </w14:textFill>
              </w:rPr>
            </w:pPr>
            <w:r>
              <w:rPr>
                <w:rFonts w:hint="eastAsia" w:ascii="宋体" w:hAnsi="宋体" w:cs="宋体"/>
                <w:color w:val="000000" w:themeColor="text1"/>
                <w:kern w:val="2"/>
                <w:sz w:val="24"/>
                <w:szCs w:val="24"/>
                <w:lang w:val="en-US" w:eastAsia="zh-CN"/>
                <w14:textFill>
                  <w14:solidFill>
                    <w14:schemeClr w14:val="tx1"/>
                  </w14:solidFill>
                </w14:textFill>
              </w:rPr>
              <w:t>石家庄市新华区</w:t>
            </w:r>
          </w:p>
        </w:tc>
      </w:tr>
      <w:tr w14:paraId="1A846922">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2" w:hRule="atLeast"/>
          <w:jc w:val="right"/>
        </w:trPr>
        <w:tc>
          <w:tcPr>
            <w:tcW w:w="591" w:type="dxa"/>
            <w:vAlign w:val="center"/>
          </w:tcPr>
          <w:p w14:paraId="651E28BC">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p>
        </w:tc>
        <w:tc>
          <w:tcPr>
            <w:tcW w:w="1717" w:type="dxa"/>
            <w:vAlign w:val="center"/>
          </w:tcPr>
          <w:p w14:paraId="1E010683">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工程概况</w:t>
            </w:r>
          </w:p>
        </w:tc>
        <w:tc>
          <w:tcPr>
            <w:tcW w:w="7320" w:type="dxa"/>
            <w:vAlign w:val="center"/>
          </w:tcPr>
          <w:p w14:paraId="3AB01E20">
            <w:pPr>
              <w:widowControl/>
              <w:shd w:val="clear"/>
              <w:jc w:val="left"/>
              <w:rPr>
                <w:rFonts w:ascii="宋体" w:hAnsi="宋体" w:cs="宋体"/>
                <w:color w:val="000000" w:themeColor="text1"/>
                <w:sz w:val="24"/>
                <w:szCs w:val="22"/>
                <w:highlight w:val="none"/>
                <w14:textFill>
                  <w14:solidFill>
                    <w14:schemeClr w14:val="tx1"/>
                  </w14:solidFill>
                </w14:textFill>
              </w:rPr>
            </w:pPr>
            <w:r>
              <w:rPr>
                <w:rFonts w:hint="eastAsia" w:ascii="宋体" w:hAnsi="宋体" w:eastAsia="宋体" w:cs="宋体"/>
                <w:b w:val="0"/>
                <w:bCs w:val="0"/>
                <w:color w:val="auto"/>
                <w:kern w:val="0"/>
                <w:sz w:val="24"/>
                <w:szCs w:val="24"/>
                <w:highlight w:val="none"/>
                <w:u w:val="none"/>
              </w:rPr>
              <w:t>河北东方信华专家楼提升改造，层数 5 层，拟占地 33448</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 xml:space="preserve"> ，总建筑面积 7818</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 xml:space="preserve"> 。(最终以建设工程规划许可证为准)。主要建设内容为专家楼整体装修改造（含内装修及结构加固）、建筑给、排水、建筑采暖、通风空调、电气设备、消防工程的系统改造</w:t>
            </w:r>
            <w:r>
              <w:rPr>
                <w:rFonts w:hint="eastAsia" w:ascii="宋体" w:hAnsi="宋体" w:cs="宋体"/>
                <w:color w:val="000000" w:themeColor="text1"/>
                <w:kern w:val="0"/>
                <w:sz w:val="24"/>
                <w:szCs w:val="24"/>
                <w:highlight w:val="none"/>
                <w:u w:val="none"/>
                <w14:textFill>
                  <w14:solidFill>
                    <w14:schemeClr w14:val="tx1"/>
                  </w14:solidFill>
                </w14:textFill>
              </w:rPr>
              <w:t>。</w:t>
            </w:r>
          </w:p>
        </w:tc>
      </w:tr>
      <w:tr w14:paraId="720A417A">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388AF1AE">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w:t>
            </w:r>
          </w:p>
        </w:tc>
        <w:tc>
          <w:tcPr>
            <w:tcW w:w="1717" w:type="dxa"/>
            <w:vAlign w:val="center"/>
          </w:tcPr>
          <w:p w14:paraId="42304BAE">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承包方式</w:t>
            </w:r>
          </w:p>
        </w:tc>
        <w:tc>
          <w:tcPr>
            <w:tcW w:w="7320" w:type="dxa"/>
            <w:vAlign w:val="center"/>
          </w:tcPr>
          <w:p w14:paraId="244D8E00">
            <w:pPr>
              <w:shd w:val="clear"/>
              <w:jc w:val="lef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FF0000"/>
                <w:sz w:val="24"/>
                <w:szCs w:val="24"/>
                <w:highlight w:val="none"/>
                <w:lang w:val="en-US" w:eastAsia="zh-CN"/>
              </w:rPr>
              <w:t>专业分包，包工包料（除发包人提供主材外）</w:t>
            </w:r>
            <w:r>
              <w:rPr>
                <w:rFonts w:hint="eastAsia" w:ascii="宋体" w:hAnsi="宋体" w:cs="宋体"/>
                <w:color w:val="000000" w:themeColor="text1"/>
                <w:sz w:val="24"/>
                <w:szCs w:val="24"/>
                <w:highlight w:val="none"/>
                <w:lang w:val="en-US" w:eastAsia="zh-CN"/>
                <w14:textFill>
                  <w14:solidFill>
                    <w14:schemeClr w14:val="tx1"/>
                  </w14:solidFill>
                </w14:textFill>
              </w:rPr>
              <w:t>。</w:t>
            </w:r>
          </w:p>
        </w:tc>
      </w:tr>
      <w:tr w14:paraId="5C8301BC">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4EB7BA44">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w:t>
            </w:r>
          </w:p>
        </w:tc>
        <w:tc>
          <w:tcPr>
            <w:tcW w:w="1717" w:type="dxa"/>
            <w:vAlign w:val="center"/>
          </w:tcPr>
          <w:p w14:paraId="11777F73">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质量标准</w:t>
            </w:r>
          </w:p>
        </w:tc>
        <w:tc>
          <w:tcPr>
            <w:tcW w:w="7320" w:type="dxa"/>
            <w:vAlign w:val="center"/>
          </w:tcPr>
          <w:p w14:paraId="4CD7A08C">
            <w:pPr>
              <w:widowControl/>
              <w:shd w:val="clear"/>
              <w:jc w:val="left"/>
              <w:rPr>
                <w:rFonts w:hint="default" w:ascii="宋体" w:hAnsi="宋体" w:cs="宋体"/>
                <w:color w:val="000000" w:themeColor="text1"/>
                <w:sz w:val="24"/>
                <w:szCs w:val="22"/>
                <w:highlight w:val="none"/>
                <w:lang w:val="en-US"/>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合格</w:t>
            </w:r>
          </w:p>
        </w:tc>
      </w:tr>
      <w:tr w14:paraId="3650133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5" w:hRule="atLeast"/>
          <w:jc w:val="right"/>
        </w:trPr>
        <w:tc>
          <w:tcPr>
            <w:tcW w:w="591" w:type="dxa"/>
            <w:vAlign w:val="center"/>
          </w:tcPr>
          <w:p w14:paraId="731CBDA3">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w:t>
            </w:r>
          </w:p>
        </w:tc>
        <w:tc>
          <w:tcPr>
            <w:tcW w:w="1717" w:type="dxa"/>
            <w:vAlign w:val="center"/>
          </w:tcPr>
          <w:p w14:paraId="52DB5AB8">
            <w:pPr>
              <w:widowControl/>
              <w:shd w:val="clear"/>
              <w:jc w:val="left"/>
              <w:rPr>
                <w:rFonts w:hint="eastAsia"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14:textFill>
                  <w14:solidFill>
                    <w14:schemeClr w14:val="tx1"/>
                  </w14:solidFill>
                </w14:textFill>
              </w:rPr>
              <w:t>文明施工标准</w:t>
            </w:r>
          </w:p>
        </w:tc>
        <w:tc>
          <w:tcPr>
            <w:tcW w:w="7320" w:type="dxa"/>
            <w:vAlign w:val="center"/>
          </w:tcPr>
          <w:p w14:paraId="52085DD1">
            <w:pPr>
              <w:widowControl/>
              <w:shd w:val="clear"/>
              <w:jc w:val="left"/>
              <w:rPr>
                <w:rFonts w:hint="eastAsia"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eastAsia="zh-CN"/>
                <w14:textFill>
                  <w14:solidFill>
                    <w14:schemeClr w14:val="tx1"/>
                  </w14:solidFill>
                </w14:textFill>
              </w:rPr>
              <w:t>河北</w:t>
            </w:r>
            <w:r>
              <w:rPr>
                <w:rFonts w:hint="eastAsia" w:ascii="宋体" w:hAnsi="宋体" w:cs="宋体"/>
                <w:color w:val="000000" w:themeColor="text1"/>
                <w:sz w:val="24"/>
                <w:szCs w:val="22"/>
                <w:highlight w:val="none"/>
                <w14:textFill>
                  <w14:solidFill>
                    <w14:schemeClr w14:val="tx1"/>
                  </w14:solidFill>
                </w14:textFill>
              </w:rPr>
              <w:t>省安全文明示范工地</w:t>
            </w:r>
          </w:p>
        </w:tc>
      </w:tr>
      <w:tr w14:paraId="73223B2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13" w:hRule="atLeast"/>
          <w:jc w:val="right"/>
        </w:trPr>
        <w:tc>
          <w:tcPr>
            <w:tcW w:w="591" w:type="dxa"/>
            <w:vAlign w:val="center"/>
          </w:tcPr>
          <w:p w14:paraId="408A4D9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w:t>
            </w:r>
          </w:p>
        </w:tc>
        <w:tc>
          <w:tcPr>
            <w:tcW w:w="1717" w:type="dxa"/>
            <w:vAlign w:val="center"/>
          </w:tcPr>
          <w:p w14:paraId="0D53F16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招标范围</w:t>
            </w:r>
          </w:p>
        </w:tc>
        <w:tc>
          <w:tcPr>
            <w:tcW w:w="7320" w:type="dxa"/>
            <w:vAlign w:val="center"/>
          </w:tcPr>
          <w:p w14:paraId="12A2324F">
            <w:pPr>
              <w:shd w:val="clear"/>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FF0000"/>
                <w:sz w:val="24"/>
                <w:szCs w:val="24"/>
              </w:rPr>
              <w:t>图纸范围内</w:t>
            </w:r>
            <w:r>
              <w:rPr>
                <w:rFonts w:hint="eastAsia" w:hAnsi="宋体" w:cs="宋体"/>
                <w:b/>
                <w:bCs/>
                <w:color w:val="FF0000"/>
                <w:sz w:val="24"/>
                <w:szCs w:val="24"/>
                <w:lang w:val="en-US" w:eastAsia="zh-CN"/>
              </w:rPr>
              <w:t>关于粘碳布及新增钢梁加固等所有工作内容</w:t>
            </w:r>
            <w:r>
              <w:rPr>
                <w:rFonts w:hint="eastAsia" w:ascii="宋体" w:hAnsi="宋体" w:eastAsia="宋体" w:cs="宋体"/>
                <w:b/>
                <w:bCs/>
                <w:color w:val="FF0000"/>
                <w:sz w:val="24"/>
                <w:szCs w:val="24"/>
                <w:lang w:val="en-US" w:eastAsia="zh-CN"/>
              </w:rPr>
              <w:t>，主要包括施工图纸内梁</w:t>
            </w:r>
            <w:r>
              <w:rPr>
                <w:rFonts w:hint="eastAsia" w:hAnsi="宋体" w:cs="宋体"/>
                <w:b/>
                <w:bCs/>
                <w:color w:val="FF0000"/>
                <w:sz w:val="24"/>
                <w:szCs w:val="24"/>
                <w:lang w:val="en-US" w:eastAsia="zh-CN"/>
              </w:rPr>
              <w:t>粘碳布</w:t>
            </w:r>
            <w:r>
              <w:rPr>
                <w:rFonts w:hint="eastAsia" w:ascii="宋体" w:hAnsi="宋体" w:eastAsia="宋体" w:cs="宋体"/>
                <w:b/>
                <w:bCs/>
                <w:color w:val="FF0000"/>
                <w:sz w:val="24"/>
                <w:szCs w:val="24"/>
                <w:lang w:val="en-US" w:eastAsia="zh-CN"/>
              </w:rPr>
              <w:t>加固、</w:t>
            </w:r>
            <w:r>
              <w:rPr>
                <w:rFonts w:hint="eastAsia" w:hAnsi="宋体" w:cs="宋体"/>
                <w:b/>
                <w:bCs/>
                <w:color w:val="FF0000"/>
                <w:sz w:val="24"/>
                <w:szCs w:val="24"/>
                <w:lang w:val="en-US" w:eastAsia="zh-CN"/>
              </w:rPr>
              <w:t>板粘碳布加固、楼梯底板粘碳布加固，碳布钢压条制作安装、锚栓制安切割、钢梁制作安装</w:t>
            </w:r>
            <w:r>
              <w:rPr>
                <w:rFonts w:hint="eastAsia" w:ascii="宋体" w:hAnsi="宋体" w:eastAsia="宋体" w:cs="宋体"/>
                <w:b/>
                <w:bCs/>
                <w:color w:val="FF0000"/>
                <w:sz w:val="24"/>
                <w:szCs w:val="24"/>
                <w:lang w:val="en-US" w:eastAsia="zh-CN"/>
              </w:rPr>
              <w:t>等全部工作内容（包含</w:t>
            </w:r>
            <w:r>
              <w:rPr>
                <w:rFonts w:hint="eastAsia" w:hAnsi="宋体" w:cs="宋体"/>
                <w:b/>
                <w:bCs/>
                <w:color w:val="FF0000"/>
                <w:sz w:val="24"/>
                <w:szCs w:val="24"/>
                <w:lang w:val="en-US" w:eastAsia="zh-CN"/>
              </w:rPr>
              <w:t>粘贴面基层打磨清理、缺陷部位修补、碳纤维粘贴、钢板压条除锈、钢板压条粘贴、钢板压条粘贴后固定、钢板防锈处理、锚栓制作安装切割、钢梁制作安装、锚板制作安装、螺杆螺栓制作安装等，</w:t>
            </w:r>
            <w:r>
              <w:rPr>
                <w:rFonts w:hint="eastAsia" w:ascii="宋体" w:hAnsi="宋体" w:eastAsia="宋体" w:cs="宋体"/>
                <w:b/>
                <w:bCs/>
                <w:color w:val="FF0000"/>
                <w:sz w:val="24"/>
                <w:szCs w:val="24"/>
                <w:lang w:val="en-US" w:eastAsia="zh-CN"/>
              </w:rPr>
              <w:t>以及施工包含所有相关措施项目施工）以及完成</w:t>
            </w:r>
            <w:r>
              <w:rPr>
                <w:rFonts w:hint="eastAsia" w:hAnsi="宋体" w:cs="宋体"/>
                <w:b/>
                <w:bCs/>
                <w:color w:val="FF0000"/>
                <w:sz w:val="24"/>
                <w:szCs w:val="24"/>
                <w:lang w:val="en-US" w:eastAsia="zh-CN"/>
              </w:rPr>
              <w:t>发包</w:t>
            </w:r>
            <w:r>
              <w:rPr>
                <w:rFonts w:hint="eastAsia" w:ascii="宋体" w:hAnsi="宋体" w:eastAsia="宋体" w:cs="宋体"/>
                <w:b/>
                <w:bCs/>
                <w:color w:val="FF0000"/>
                <w:sz w:val="24"/>
                <w:szCs w:val="24"/>
                <w:lang w:val="en-US" w:eastAsia="zh-CN"/>
              </w:rPr>
              <w:t>人要求的安全文明施工内容，具体施工内容详见本工程的相应图纸及相关要求</w:t>
            </w:r>
            <w:r>
              <w:rPr>
                <w:rFonts w:hint="eastAsia" w:ascii="宋体" w:hAnsi="宋体" w:cs="宋体"/>
                <w:b/>
                <w:bCs/>
                <w:color w:val="FF0000"/>
                <w:sz w:val="24"/>
                <w:szCs w:val="24"/>
                <w:lang w:val="en-US" w:eastAsia="zh-CN"/>
              </w:rPr>
              <w:t>。</w:t>
            </w:r>
            <w:r>
              <w:rPr>
                <w:rFonts w:hint="eastAsia" w:hAnsi="宋体" w:cs="宋体"/>
                <w:b/>
                <w:bCs/>
                <w:color w:val="FF0000"/>
                <w:sz w:val="24"/>
                <w:szCs w:val="24"/>
                <w:lang w:val="en-US" w:eastAsia="zh-CN"/>
              </w:rPr>
              <w:t>以及负责实验检验（包含现场破损检验）、施工资料，直至验收的所有工作内容。采购、安装，施工应满足设计要求和规范规定，并负责分包内容的各项材料报验、试验检验，专项方案以及竣工资料的编制、整理、报验、档案馆的归档和配合总包单位的归档，保证分部工程验收及整体工程最终竣工验收</w:t>
            </w:r>
            <w:r>
              <w:rPr>
                <w:rFonts w:hint="eastAsia" w:ascii="宋体" w:hAnsi="宋体" w:eastAsia="宋体" w:cs="宋体"/>
                <w:bCs/>
                <w:color w:val="FF0000"/>
                <w:kern w:val="0"/>
                <w:sz w:val="24"/>
                <w:szCs w:val="24"/>
                <w:highlight w:val="none"/>
                <w:u w:val="none"/>
                <w:lang w:val="en-US" w:eastAsia="zh-CN"/>
              </w:rPr>
              <w:t>。</w:t>
            </w:r>
          </w:p>
        </w:tc>
      </w:tr>
      <w:tr w14:paraId="089EE317">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3D3229CC">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w:t>
            </w:r>
          </w:p>
        </w:tc>
        <w:tc>
          <w:tcPr>
            <w:tcW w:w="1717" w:type="dxa"/>
            <w:vAlign w:val="center"/>
          </w:tcPr>
          <w:p w14:paraId="57070B9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工期要求</w:t>
            </w:r>
          </w:p>
        </w:tc>
        <w:tc>
          <w:tcPr>
            <w:tcW w:w="7320" w:type="dxa"/>
            <w:vAlign w:val="center"/>
          </w:tcPr>
          <w:p w14:paraId="0704CC72">
            <w:pPr>
              <w:widowControl/>
              <w:shd w:val="clear"/>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进场后满足招标人制定的施工节点要求</w:t>
            </w:r>
          </w:p>
        </w:tc>
      </w:tr>
      <w:tr w14:paraId="71395E44">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2" w:hRule="atLeast"/>
          <w:jc w:val="right"/>
        </w:trPr>
        <w:tc>
          <w:tcPr>
            <w:tcW w:w="591" w:type="dxa"/>
            <w:vAlign w:val="center"/>
          </w:tcPr>
          <w:p w14:paraId="7E37DF0C">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1717" w:type="dxa"/>
            <w:vAlign w:val="center"/>
          </w:tcPr>
          <w:p w14:paraId="50A52432">
            <w:pPr>
              <w:shd w:val="clear"/>
              <w:tabs>
                <w:tab w:val="left" w:pos="568"/>
              </w:tabs>
              <w:jc w:val="center"/>
              <w:rPr>
                <w:rFonts w:ascii="宋体" w:hAnsi="宋体" w:cs="宋体"/>
                <w:color w:val="000000" w:themeColor="text1"/>
                <w:spacing w:val="-8"/>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付款方式</w:t>
            </w:r>
          </w:p>
        </w:tc>
        <w:tc>
          <w:tcPr>
            <w:tcW w:w="7320" w:type="dxa"/>
            <w:vAlign w:val="center"/>
          </w:tcPr>
          <w:p w14:paraId="3A2DC689">
            <w:pPr>
              <w:shd w:val="clear"/>
              <w:spacing w:line="288"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付款方式：</w:t>
            </w:r>
            <w:r>
              <w:rPr>
                <w:rFonts w:hint="eastAsia" w:ascii="宋体" w:hAnsi="宋体" w:cs="宋体"/>
                <w:b/>
                <w:bCs/>
                <w:color w:val="000000" w:themeColor="text1"/>
                <w:sz w:val="24"/>
                <w:szCs w:val="24"/>
                <w:highlight w:val="none"/>
                <w:lang w:val="en-US" w:eastAsia="zh-CN"/>
                <w14:textFill>
                  <w14:solidFill>
                    <w14:schemeClr w14:val="tx1"/>
                  </w14:solidFill>
                </w14:textFill>
              </w:rPr>
              <w:t>按月进度85%支付，详见后附合同付款方式</w:t>
            </w:r>
          </w:p>
        </w:tc>
      </w:tr>
      <w:tr w14:paraId="6DE3D23B">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9" w:hRule="atLeast"/>
          <w:jc w:val="right"/>
        </w:trPr>
        <w:tc>
          <w:tcPr>
            <w:tcW w:w="591" w:type="dxa"/>
            <w:vAlign w:val="center"/>
          </w:tcPr>
          <w:p w14:paraId="473AE798">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w:t>
            </w:r>
          </w:p>
        </w:tc>
        <w:tc>
          <w:tcPr>
            <w:tcW w:w="1717" w:type="dxa"/>
            <w:vAlign w:val="center"/>
          </w:tcPr>
          <w:p w14:paraId="2CBB492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投标人资质</w:t>
            </w:r>
          </w:p>
          <w:p w14:paraId="52E5DBD8">
            <w:pPr>
              <w:shd w:val="clear"/>
              <w:jc w:val="center"/>
              <w:rPr>
                <w:rFonts w:ascii="宋体" w:hAnsi="宋体" w:cs="宋体"/>
                <w:color w:val="000000" w:themeColor="text1"/>
                <w:spacing w:val="-8"/>
                <w:sz w:val="24"/>
                <w:szCs w:val="24"/>
                <w:highlight w:val="none"/>
                <w14:textFill>
                  <w14:solidFill>
                    <w14:schemeClr w14:val="tx1"/>
                  </w14:solidFill>
                </w14:textFill>
              </w:rPr>
            </w:pPr>
            <w:r>
              <w:rPr>
                <w:rFonts w:hint="eastAsia" w:ascii="宋体" w:hAnsi="宋体" w:cs="宋体"/>
                <w:color w:val="000000" w:themeColor="text1"/>
                <w:spacing w:val="-8"/>
                <w:sz w:val="24"/>
                <w:szCs w:val="24"/>
                <w:highlight w:val="none"/>
                <w14:textFill>
                  <w14:solidFill>
                    <w14:schemeClr w14:val="tx1"/>
                  </w14:solidFill>
                </w14:textFill>
              </w:rPr>
              <w:t>等级要求</w:t>
            </w:r>
          </w:p>
        </w:tc>
        <w:tc>
          <w:tcPr>
            <w:tcW w:w="7320" w:type="dxa"/>
            <w:vAlign w:val="center"/>
          </w:tcPr>
          <w:p w14:paraId="0FB62662">
            <w:pPr>
              <w:keepNext w:val="0"/>
              <w:keepLines w:val="0"/>
              <w:pageBreakBefore w:val="0"/>
              <w:widowControl/>
              <w:shd w:val="clear"/>
              <w:kinsoku/>
              <w:wordWrap/>
              <w:topLinePunct w:val="0"/>
              <w:bidi w:val="0"/>
              <w:snapToGrid/>
              <w:spacing w:line="240" w:lineRule="auto"/>
              <w:jc w:val="left"/>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1</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14:textFill>
                  <w14:solidFill>
                    <w14:schemeClr w14:val="tx1"/>
                  </w14:solidFill>
                </w14:textFill>
              </w:rPr>
              <w:t>投标人持有工商管理部门核发的法人营业执照；</w:t>
            </w:r>
          </w:p>
          <w:p w14:paraId="14357F57">
            <w:pPr>
              <w:keepNext w:val="0"/>
              <w:keepLines w:val="0"/>
              <w:pageBreakBefore w:val="0"/>
              <w:widowControl/>
              <w:shd w:val="clear"/>
              <w:kinsoku/>
              <w:wordWrap/>
              <w:topLinePunct w:val="0"/>
              <w:bidi w:val="0"/>
              <w:snapToGrid/>
              <w:spacing w:line="240" w:lineRule="auto"/>
              <w:jc w:val="left"/>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14:textFill>
                  <w14:solidFill>
                    <w14:schemeClr w14:val="tx1"/>
                  </w14:solidFill>
                </w14:textFill>
              </w:rPr>
              <w:t>投标人具有相应的</w:t>
            </w:r>
            <w:r>
              <w:rPr>
                <w:rFonts w:hint="eastAsia" w:ascii="宋体" w:hAnsi="宋体" w:cs="宋体"/>
                <w:color w:val="000000" w:themeColor="text1"/>
                <w:kern w:val="0"/>
                <w:sz w:val="24"/>
                <w:szCs w:val="24"/>
                <w:highlight w:val="none"/>
                <w:lang w:val="en-US" w:eastAsia="zh-CN"/>
                <w14:textFill>
                  <w14:solidFill>
                    <w14:schemeClr w14:val="tx1"/>
                  </w14:solidFill>
                </w14:textFill>
              </w:rPr>
              <w:t>结构加固施工资质</w:t>
            </w:r>
            <w:r>
              <w:rPr>
                <w:rFonts w:hint="eastAsia" w:ascii="宋体" w:hAnsi="宋体" w:cs="宋体"/>
                <w:color w:val="000000" w:themeColor="text1"/>
                <w:kern w:val="0"/>
                <w:sz w:val="24"/>
                <w:szCs w:val="24"/>
                <w:highlight w:val="none"/>
                <w14:textFill>
                  <w14:solidFill>
                    <w14:schemeClr w14:val="tx1"/>
                  </w14:solidFill>
                </w14:textFill>
              </w:rPr>
              <w:t>，持有建设行政主管部门颁发的资质证书；</w:t>
            </w:r>
          </w:p>
          <w:p w14:paraId="631BE048">
            <w:pPr>
              <w:keepNext w:val="0"/>
              <w:keepLines w:val="0"/>
              <w:pageBreakBefore w:val="0"/>
              <w:widowControl/>
              <w:shd w:val="clear"/>
              <w:kinsoku/>
              <w:wordWrap/>
              <w:topLinePunct w:val="0"/>
              <w:bidi w:val="0"/>
              <w:snapToGrid/>
              <w:spacing w:line="240" w:lineRule="auto"/>
              <w:jc w:val="left"/>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lang w:val="en-US" w:eastAsia="zh-CN"/>
                <w14:textFill>
                  <w14:solidFill>
                    <w14:schemeClr w14:val="tx1"/>
                  </w14:solidFill>
                </w14:textFill>
              </w:rPr>
              <w:t>3</w:t>
            </w:r>
            <w:r>
              <w:rPr>
                <w:rFonts w:hint="eastAsia" w:ascii="宋体" w:hAnsi="宋体" w:cs="宋体"/>
                <w:color w:val="000000" w:themeColor="text1"/>
                <w:kern w:val="0"/>
                <w:sz w:val="24"/>
                <w:szCs w:val="24"/>
                <w:highlight w:val="none"/>
                <w:lang w:eastAsia="zh-CN"/>
                <w14:textFill>
                  <w14:solidFill>
                    <w14:schemeClr w14:val="tx1"/>
                  </w14:solidFill>
                </w14:textFill>
              </w:rPr>
              <w:t>）</w:t>
            </w:r>
            <w:r>
              <w:rPr>
                <w:rFonts w:hint="eastAsia" w:ascii="宋体" w:hAnsi="宋体" w:cs="宋体"/>
                <w:color w:val="000000" w:themeColor="text1"/>
                <w:kern w:val="0"/>
                <w:sz w:val="24"/>
                <w:szCs w:val="24"/>
                <w:highlight w:val="none"/>
                <w14:textFill>
                  <w14:solidFill>
                    <w14:schemeClr w14:val="tx1"/>
                  </w14:solidFill>
                </w14:textFill>
              </w:rPr>
              <w:t>投标人具有建设行政主管部门颁发的安全生产许可证</w:t>
            </w:r>
            <w:r>
              <w:rPr>
                <w:rFonts w:hint="eastAsia" w:ascii="宋体" w:hAnsi="宋体" w:cs="宋体"/>
                <w:color w:val="000000" w:themeColor="text1"/>
                <w:kern w:val="0"/>
                <w:sz w:val="24"/>
                <w:szCs w:val="24"/>
                <w:highlight w:val="none"/>
                <w:lang w:eastAsia="zh-CN"/>
                <w14:textFill>
                  <w14:solidFill>
                    <w14:schemeClr w14:val="tx1"/>
                  </w14:solidFill>
                </w14:textFill>
              </w:rPr>
              <w:t>；</w:t>
            </w:r>
          </w:p>
          <w:p w14:paraId="78AAD0BD">
            <w:pPr>
              <w:shd w:val="clear"/>
              <w:spacing w:line="240" w:lineRule="auto"/>
              <w:jc w:val="left"/>
              <w:rPr>
                <w:rFonts w:ascii="宋体" w:hAnsi="宋体" w:cs="宋体"/>
                <w:color w:val="000000" w:themeColor="text1"/>
                <w:sz w:val="24"/>
                <w:szCs w:val="24"/>
                <w:highlight w:val="none"/>
                <w14:textFill>
                  <w14:solidFill>
                    <w14:schemeClr w14:val="tx1"/>
                  </w14:solidFill>
                </w14:textFill>
              </w:rPr>
            </w:pPr>
            <w:r>
              <w:rPr>
                <w:rFonts w:hint="eastAsia" w:hAnsi="宋体" w:cs="宋体"/>
                <w:color w:val="000000" w:themeColor="text1"/>
                <w:kern w:val="0"/>
                <w:sz w:val="24"/>
                <w:szCs w:val="24"/>
                <w:highlight w:val="none"/>
                <w:lang w:eastAsia="zh-CN"/>
                <w14:textFill>
                  <w14:solidFill>
                    <w14:schemeClr w14:val="tx1"/>
                  </w14:solidFill>
                </w14:textFill>
              </w:rPr>
              <w:t>（</w:t>
            </w:r>
            <w:r>
              <w:rPr>
                <w:rFonts w:hint="eastAsia" w:hAnsi="宋体" w:cs="宋体"/>
                <w:color w:val="000000" w:themeColor="text1"/>
                <w:kern w:val="0"/>
                <w:sz w:val="24"/>
                <w:szCs w:val="24"/>
                <w:highlight w:val="none"/>
                <w:lang w:val="en-US" w:eastAsia="zh-CN"/>
                <w14:textFill>
                  <w14:solidFill>
                    <w14:schemeClr w14:val="tx1"/>
                  </w14:solidFill>
                </w14:textFill>
              </w:rPr>
              <w:t>4</w:t>
            </w:r>
            <w:r>
              <w:rPr>
                <w:rFonts w:hint="eastAsia" w:hAnsi="宋体" w:cs="宋体"/>
                <w:color w:val="000000" w:themeColor="text1"/>
                <w:kern w:val="0"/>
                <w:sz w:val="24"/>
                <w:szCs w:val="24"/>
                <w:highlight w:val="none"/>
                <w:lang w:eastAsia="zh-CN"/>
                <w14:textFill>
                  <w14:solidFill>
                    <w14:schemeClr w14:val="tx1"/>
                  </w14:solidFill>
                </w14:textFill>
              </w:rPr>
              <w:t>）</w:t>
            </w:r>
            <w:r>
              <w:rPr>
                <w:rFonts w:hint="eastAsia" w:hAnsi="宋体" w:cs="宋体"/>
                <w:color w:val="000000" w:themeColor="text1"/>
                <w:kern w:val="0"/>
                <w:sz w:val="24"/>
                <w:szCs w:val="24"/>
                <w:highlight w:val="none"/>
                <w:lang w:val="en-US" w:eastAsia="zh-CN"/>
                <w14:textFill>
                  <w14:solidFill>
                    <w14:schemeClr w14:val="tx1"/>
                  </w14:solidFill>
                </w14:textFill>
              </w:rPr>
              <w:t>投标人有相关类似工程的施工经验。具有本工程分包施工所必须的人员、机械设备、专业技术能力、良好的商业信誉、丰富的施工经验及资金实力。</w:t>
            </w:r>
          </w:p>
        </w:tc>
      </w:tr>
      <w:tr w14:paraId="457684DB">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0035FCEC">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w:t>
            </w:r>
          </w:p>
        </w:tc>
        <w:tc>
          <w:tcPr>
            <w:tcW w:w="1717" w:type="dxa"/>
            <w:vAlign w:val="center"/>
          </w:tcPr>
          <w:p w14:paraId="6622EA9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踏勘现场</w:t>
            </w:r>
          </w:p>
        </w:tc>
        <w:tc>
          <w:tcPr>
            <w:tcW w:w="7320" w:type="dxa"/>
            <w:vAlign w:val="center"/>
          </w:tcPr>
          <w:p w14:paraId="29DDDB18">
            <w:pPr>
              <w:shd w:val="clear"/>
              <w:jc w:val="lef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不统一组织踏勘现场</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投标报名时可自行踏勘现场。</w:t>
            </w:r>
          </w:p>
        </w:tc>
      </w:tr>
      <w:tr w14:paraId="11024EC5">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2" w:hRule="atLeast"/>
          <w:jc w:val="right"/>
        </w:trPr>
        <w:tc>
          <w:tcPr>
            <w:tcW w:w="591" w:type="dxa"/>
            <w:vAlign w:val="center"/>
          </w:tcPr>
          <w:p w14:paraId="0B9944EA">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w:t>
            </w:r>
          </w:p>
        </w:tc>
        <w:tc>
          <w:tcPr>
            <w:tcW w:w="1717" w:type="dxa"/>
            <w:vAlign w:val="center"/>
          </w:tcPr>
          <w:p w14:paraId="19BA524B">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报价方式</w:t>
            </w:r>
          </w:p>
        </w:tc>
        <w:tc>
          <w:tcPr>
            <w:tcW w:w="7320" w:type="dxa"/>
            <w:vAlign w:val="center"/>
          </w:tcPr>
          <w:p w14:paraId="643BE449">
            <w:pPr>
              <w:shd w:val="clear"/>
              <w:jc w:val="left"/>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固定综合单价</w:t>
            </w:r>
            <w:r>
              <w:rPr>
                <w:rFonts w:hint="eastAsia" w:ascii="宋体" w:hAnsi="宋体" w:cs="宋体"/>
                <w:b/>
                <w:bCs/>
                <w:color w:val="000000" w:themeColor="text1"/>
                <w:sz w:val="24"/>
                <w:szCs w:val="24"/>
                <w:highlight w:val="none"/>
                <w:lang w:eastAsia="zh-CN"/>
                <w14:textFill>
                  <w14:solidFill>
                    <w14:schemeClr w14:val="tx1"/>
                  </w14:solidFill>
                </w14:textFill>
              </w:rPr>
              <w:t>，</w:t>
            </w:r>
            <w:r>
              <w:rPr>
                <w:rFonts w:hint="eastAsia" w:ascii="宋体" w:hAnsi="宋体" w:cs="宋体"/>
                <w:b/>
                <w:bCs/>
                <w:color w:val="000000" w:themeColor="text1"/>
                <w:sz w:val="24"/>
                <w:szCs w:val="24"/>
                <w:highlight w:val="none"/>
                <w:lang w:val="en-US" w:eastAsia="zh-CN"/>
                <w14:textFill>
                  <w14:solidFill>
                    <w14:schemeClr w14:val="tx1"/>
                  </w14:solidFill>
                </w14:textFill>
              </w:rPr>
              <w:t>工程量按照合同约定的计算方式结算，招标所附工程量为暂估量。</w:t>
            </w:r>
          </w:p>
        </w:tc>
      </w:tr>
      <w:tr w14:paraId="6525855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155167A0">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w:t>
            </w:r>
          </w:p>
        </w:tc>
        <w:tc>
          <w:tcPr>
            <w:tcW w:w="1717" w:type="dxa"/>
            <w:vAlign w:val="center"/>
          </w:tcPr>
          <w:p w14:paraId="54C8144E">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投标限价</w:t>
            </w:r>
          </w:p>
        </w:tc>
        <w:tc>
          <w:tcPr>
            <w:tcW w:w="7320" w:type="dxa"/>
            <w:vAlign w:val="center"/>
          </w:tcPr>
          <w:p w14:paraId="4BF4FDAC">
            <w:pPr>
              <w:shd w:val="clear"/>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无</w:t>
            </w:r>
          </w:p>
        </w:tc>
      </w:tr>
      <w:tr w14:paraId="282230C1">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591" w:type="dxa"/>
            <w:vAlign w:val="center"/>
          </w:tcPr>
          <w:p w14:paraId="1EBD6574">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w:t>
            </w:r>
          </w:p>
        </w:tc>
        <w:tc>
          <w:tcPr>
            <w:tcW w:w="1717" w:type="dxa"/>
            <w:vAlign w:val="center"/>
          </w:tcPr>
          <w:p w14:paraId="71DB6847">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投标有效期</w:t>
            </w:r>
          </w:p>
        </w:tc>
        <w:tc>
          <w:tcPr>
            <w:tcW w:w="7320" w:type="dxa"/>
            <w:vAlign w:val="center"/>
          </w:tcPr>
          <w:p w14:paraId="3F7B1E0D">
            <w:pPr>
              <w:shd w:val="clear"/>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60日历天（从投标截止之日算起）</w:t>
            </w:r>
          </w:p>
        </w:tc>
      </w:tr>
      <w:tr w14:paraId="2A88A1D9">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70529CBF">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w:t>
            </w:r>
          </w:p>
        </w:tc>
        <w:tc>
          <w:tcPr>
            <w:tcW w:w="1717" w:type="dxa"/>
            <w:vAlign w:val="center"/>
          </w:tcPr>
          <w:p w14:paraId="703FCC37">
            <w:pPr>
              <w:shd w:val="clear"/>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投标保证金</w:t>
            </w:r>
          </w:p>
        </w:tc>
        <w:tc>
          <w:tcPr>
            <w:tcW w:w="7320" w:type="dxa"/>
            <w:vAlign w:val="center"/>
          </w:tcPr>
          <w:p w14:paraId="56C3B9A7">
            <w:pPr>
              <w:shd w:val="clear"/>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1、投标保证金形式：电汇、网银转账</w:t>
            </w:r>
            <w:r>
              <w:rPr>
                <w:rFonts w:hint="eastAsia" w:ascii="宋体" w:hAnsi="宋体" w:cs="宋体"/>
                <w:b w:val="0"/>
                <w:bCs/>
                <w:color w:val="000000" w:themeColor="text1"/>
                <w:sz w:val="24"/>
                <w:szCs w:val="24"/>
                <w:highlight w:val="none"/>
                <w:lang w:eastAsia="zh-CN"/>
                <w14:textFill>
                  <w14:solidFill>
                    <w14:schemeClr w14:val="tx1"/>
                  </w14:solidFill>
                </w14:textFill>
              </w:rPr>
              <w:t>（</w:t>
            </w:r>
            <w:r>
              <w:rPr>
                <w:rFonts w:hint="eastAsia" w:ascii="宋体" w:hAnsi="宋体" w:cs="宋体"/>
                <w:b w:val="0"/>
                <w:bCs/>
                <w:color w:val="000000" w:themeColor="text1"/>
                <w:sz w:val="24"/>
                <w:szCs w:val="24"/>
                <w:highlight w:val="none"/>
                <w:lang w:val="en-US" w:eastAsia="zh-CN"/>
                <w14:textFill>
                  <w14:solidFill>
                    <w14:schemeClr w14:val="tx1"/>
                  </w14:solidFill>
                </w14:textFill>
              </w:rPr>
              <w:t>公对公账户</w:t>
            </w:r>
            <w:r>
              <w:rPr>
                <w:rFonts w:hint="eastAsia" w:ascii="宋体" w:hAnsi="宋体" w:cs="宋体"/>
                <w:b w:val="0"/>
                <w:bCs/>
                <w:color w:val="000000" w:themeColor="text1"/>
                <w:sz w:val="24"/>
                <w:szCs w:val="24"/>
                <w:highlight w:val="none"/>
                <w:lang w:eastAsia="zh-CN"/>
                <w14:textFill>
                  <w14:solidFill>
                    <w14:schemeClr w14:val="tx1"/>
                  </w14:solidFill>
                </w14:textFill>
              </w:rPr>
              <w:t>）</w:t>
            </w:r>
            <w:r>
              <w:rPr>
                <w:rFonts w:hint="eastAsia" w:ascii="宋体" w:hAnsi="宋体" w:cs="宋体"/>
                <w:b w:val="0"/>
                <w:bCs/>
                <w:color w:val="000000" w:themeColor="text1"/>
                <w:sz w:val="24"/>
                <w:szCs w:val="24"/>
                <w:highlight w:val="none"/>
                <w14:textFill>
                  <w14:solidFill>
                    <w14:schemeClr w14:val="tx1"/>
                  </w14:solidFill>
                </w14:textFill>
              </w:rPr>
              <w:t>。</w:t>
            </w:r>
          </w:p>
          <w:p w14:paraId="2FC6D1D4">
            <w:pPr>
              <w:shd w:val="clear"/>
              <w:jc w:val="left"/>
              <w:rPr>
                <w:rFonts w:hint="eastAsia" w:ascii="宋体" w:hAnsi="宋体" w:eastAsia="宋体" w:cs="宋体"/>
                <w:b w:val="0"/>
                <w:bCs/>
                <w:color w:val="000000" w:themeColor="text1"/>
                <w:sz w:val="24"/>
                <w:szCs w:val="24"/>
                <w:highlight w:val="none"/>
                <w:lang w:eastAsia="zh-CN"/>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2、投标保证金金额：人民币10000.00元（大写：壹万元整）</w:t>
            </w:r>
          </w:p>
          <w:p w14:paraId="046DAAB9">
            <w:pPr>
              <w:shd w:val="clear"/>
              <w:jc w:val="left"/>
              <w:rPr>
                <w:rFonts w:ascii="宋体" w:hAnsi="宋体" w:cs="宋体"/>
                <w:b w:val="0"/>
                <w:bCs/>
                <w:color w:val="000000" w:themeColor="text1"/>
                <w:sz w:val="28"/>
                <w:szCs w:val="28"/>
                <w:highlight w:val="none"/>
                <w:u w:val="single"/>
                <w14:textFill>
                  <w14:solidFill>
                    <w14:schemeClr w14:val="tx1"/>
                  </w14:solidFill>
                </w14:textFill>
              </w:rPr>
            </w:pPr>
            <w:r>
              <w:rPr>
                <w:rFonts w:hint="eastAsia" w:ascii="宋体" w:hAnsi="宋体" w:cs="宋体"/>
                <w:b w:val="0"/>
                <w:bCs/>
                <w:color w:val="000000" w:themeColor="text1"/>
                <w:sz w:val="24"/>
                <w:szCs w:val="22"/>
                <w:highlight w:val="none"/>
                <w14:textFill>
                  <w14:solidFill>
                    <w14:schemeClr w14:val="tx1"/>
                  </w14:solidFill>
                </w14:textFill>
              </w:rPr>
              <w:t>每报名一个标段必须交一份保证金（即报名多个标段须缴纳相应份数的保证金）。</w:t>
            </w:r>
          </w:p>
          <w:p w14:paraId="67835E21">
            <w:pPr>
              <w:shd w:val="clear"/>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highlight w:val="none"/>
                <w14:textFill>
                  <w14:solidFill>
                    <w14:schemeClr w14:val="tx1"/>
                  </w14:solidFill>
                </w14:textFill>
              </w:rPr>
              <w:t>3、递交截止时间：投标截止之日的前一个工作日下午16：00之前（以到账时间为准）。账户详细信息如下：</w:t>
            </w:r>
          </w:p>
          <w:p w14:paraId="534AC683">
            <w:pPr>
              <w:shd w:val="clear"/>
              <w:ind w:firstLine="480" w:firstLineChars="200"/>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开户名：河北建工物流有限公司</w:t>
            </w:r>
          </w:p>
          <w:p w14:paraId="16E05D05">
            <w:pPr>
              <w:shd w:val="clear"/>
              <w:ind w:firstLine="480" w:firstLineChars="200"/>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开户行：光大银行西王支行</w:t>
            </w:r>
          </w:p>
          <w:p w14:paraId="4F876119">
            <w:pPr>
              <w:shd w:val="clear"/>
              <w:ind w:firstLine="480" w:firstLineChars="200"/>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szCs w:val="24"/>
                <w:highlight w:val="none"/>
                <w14:textFill>
                  <w14:solidFill>
                    <w14:schemeClr w14:val="tx1"/>
                  </w14:solidFill>
                </w14:textFill>
              </w:rPr>
              <w:t>账号：75220188000078821</w:t>
            </w:r>
          </w:p>
          <w:p w14:paraId="665061FF">
            <w:pPr>
              <w:shd w:val="clear"/>
              <w:jc w:val="left"/>
              <w:rPr>
                <w:rFonts w:ascii="宋体" w:hAnsi="宋体" w:cs="宋体"/>
                <w:b w:val="0"/>
                <w:bCs/>
                <w:color w:val="000000" w:themeColor="text1"/>
                <w:sz w:val="24"/>
                <w:szCs w:val="24"/>
                <w:highlight w:val="none"/>
                <w14:textFill>
                  <w14:solidFill>
                    <w14:schemeClr w14:val="tx1"/>
                  </w14:solidFill>
                </w14:textFill>
              </w:rPr>
            </w:pPr>
            <w:r>
              <w:rPr>
                <w:rFonts w:hint="eastAsia" w:ascii="宋体" w:hAnsi="宋体" w:cs="宋体"/>
                <w:b w:val="0"/>
                <w:bCs/>
                <w:color w:val="000000" w:themeColor="text1"/>
                <w:sz w:val="24"/>
                <w:highlight w:val="none"/>
                <w14:textFill>
                  <w14:solidFill>
                    <w14:schemeClr w14:val="tx1"/>
                  </w14:solidFill>
                </w14:textFill>
              </w:rPr>
              <w:t>4、投标保证金的退还：最迟在合同签订后5日内向中标人和未中标的投标人退还投标保证金。</w:t>
            </w:r>
          </w:p>
        </w:tc>
      </w:tr>
      <w:tr w14:paraId="20C3145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1AB34BFB">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15</w:t>
            </w:r>
          </w:p>
        </w:tc>
        <w:tc>
          <w:tcPr>
            <w:tcW w:w="1717" w:type="dxa"/>
            <w:vAlign w:val="center"/>
          </w:tcPr>
          <w:p w14:paraId="02DEFA11">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招标方式</w:t>
            </w:r>
          </w:p>
        </w:tc>
        <w:tc>
          <w:tcPr>
            <w:tcW w:w="7320" w:type="dxa"/>
            <w:vAlign w:val="center"/>
          </w:tcPr>
          <w:p w14:paraId="14287676">
            <w:pPr>
              <w:shd w:val="clear"/>
              <w:ind w:firstLine="482" w:firstLineChars="200"/>
              <w:jc w:val="left"/>
              <w:rPr>
                <w:color w:val="000000" w:themeColor="text1"/>
                <w:highlight w:val="none"/>
                <w14:textFill>
                  <w14:solidFill>
                    <w14:schemeClr w14:val="tx1"/>
                  </w14:solidFill>
                </w14:textFill>
              </w:rPr>
            </w:pPr>
            <w:r>
              <w:rPr>
                <w:rFonts w:hint="eastAsia" w:ascii="宋体" w:hAnsi="宋体" w:cs="宋体"/>
                <w:b/>
                <w:bCs w:val="0"/>
                <w:color w:val="000000" w:themeColor="text1"/>
                <w:sz w:val="24"/>
                <w:szCs w:val="24"/>
                <w:highlight w:val="none"/>
                <w14:textFill>
                  <w14:solidFill>
                    <w14:schemeClr w14:val="tx1"/>
                  </w14:solidFill>
                </w14:textFill>
              </w:rPr>
              <w:t>公开招标，网上</w:t>
            </w:r>
            <w:r>
              <w:rPr>
                <w:rFonts w:hint="eastAsia" w:ascii="宋体" w:hAnsi="宋体" w:cs="宋体"/>
                <w:b/>
                <w:bCs w:val="0"/>
                <w:color w:val="000000" w:themeColor="text1"/>
                <w:sz w:val="24"/>
                <w:szCs w:val="24"/>
                <w:highlight w:val="none"/>
                <w:lang w:val="en-US" w:eastAsia="zh-CN"/>
                <w14:textFill>
                  <w14:solidFill>
                    <w14:schemeClr w14:val="tx1"/>
                  </w14:solidFill>
                </w14:textFill>
              </w:rPr>
              <w:t>招标</w:t>
            </w:r>
            <w:r>
              <w:rPr>
                <w:rFonts w:hint="eastAsia" w:ascii="宋体" w:hAnsi="宋体" w:cs="宋体"/>
                <w:b/>
                <w:bCs w:val="0"/>
                <w:color w:val="000000" w:themeColor="text1"/>
                <w:sz w:val="24"/>
                <w:szCs w:val="24"/>
                <w:highlight w:val="none"/>
                <w14:textFill>
                  <w14:solidFill>
                    <w14:schemeClr w14:val="tx1"/>
                  </w14:solidFill>
                </w14:textFill>
              </w:rPr>
              <w:t>，先招后议。</w:t>
            </w:r>
            <w:r>
              <w:rPr>
                <w:rFonts w:hint="eastAsia" w:ascii="宋体" w:hAnsi="宋体" w:cs="宋体"/>
                <w:b w:val="0"/>
                <w:bCs/>
                <w:color w:val="000000" w:themeColor="text1"/>
                <w:sz w:val="24"/>
                <w:szCs w:val="24"/>
                <w:highlight w:val="none"/>
                <w14:textFill>
                  <w14:solidFill>
                    <w14:schemeClr w14:val="tx1"/>
                  </w14:solidFill>
                </w14:textFill>
              </w:rPr>
              <w:t>投标人须先到项目部报名，项目部对报名单位进行资格预审（项目部根据报名情况进行考察），资格审查结束后，项目部推荐合格投标人在网标平台进行注册，开通投标</w:t>
            </w:r>
            <w:r>
              <w:rPr>
                <w:rFonts w:hint="eastAsia" w:ascii="宋体" w:hAnsi="宋体" w:cs="宋体"/>
                <w:b w:val="0"/>
                <w:bCs/>
                <w:color w:val="000000" w:themeColor="text1"/>
                <w:sz w:val="24"/>
                <w:szCs w:val="24"/>
                <w:highlight w:val="none"/>
                <w:lang w:val="en-US" w:eastAsia="zh-CN"/>
                <w14:textFill>
                  <w14:solidFill>
                    <w14:schemeClr w14:val="tx1"/>
                  </w14:solidFill>
                </w14:textFill>
              </w:rPr>
              <w:t>登录</w:t>
            </w:r>
            <w:r>
              <w:rPr>
                <w:rFonts w:hint="eastAsia" w:ascii="宋体" w:hAnsi="宋体" w:cs="宋体"/>
                <w:b w:val="0"/>
                <w:bCs/>
                <w:color w:val="000000" w:themeColor="text1"/>
                <w:sz w:val="24"/>
                <w:szCs w:val="24"/>
                <w:highlight w:val="none"/>
                <w14:textFill>
                  <w14:solidFill>
                    <w14:schemeClr w14:val="tx1"/>
                  </w14:solidFill>
                </w14:textFill>
              </w:rPr>
              <w:t>账号，并由中采网进行指导。本次投标在中采网招标平台上进行。平台网址为：</w:t>
            </w:r>
            <w:r>
              <w:rPr>
                <w:rFonts w:hint="eastAsia" w:ascii="宋体" w:hAnsi="宋体" w:cs="宋体"/>
                <w:b w:val="0"/>
                <w:bCs/>
                <w:color w:val="000000" w:themeColor="text1"/>
                <w:sz w:val="24"/>
                <w:szCs w:val="24"/>
                <w:highlight w:val="none"/>
                <w14:textFill>
                  <w14:solidFill>
                    <w14:schemeClr w14:val="tx1"/>
                  </w14:solidFill>
                </w14:textFill>
              </w:rPr>
              <w:fldChar w:fldCharType="begin"/>
            </w:r>
            <w:r>
              <w:rPr>
                <w:rFonts w:hint="eastAsia" w:ascii="宋体" w:hAnsi="宋体" w:cs="宋体"/>
                <w:b w:val="0"/>
                <w:bCs/>
                <w:color w:val="000000" w:themeColor="text1"/>
                <w:sz w:val="24"/>
                <w:szCs w:val="24"/>
                <w:highlight w:val="none"/>
                <w14:textFill>
                  <w14:solidFill>
                    <w14:schemeClr w14:val="tx1"/>
                  </w14:solidFill>
                </w14:textFill>
              </w:rPr>
              <w:instrText xml:space="preserve"> HYPERLINK "http://webbiao.com" </w:instrText>
            </w:r>
            <w:r>
              <w:rPr>
                <w:rFonts w:hint="eastAsia" w:ascii="宋体" w:hAnsi="宋体" w:cs="宋体"/>
                <w:b w:val="0"/>
                <w:bCs/>
                <w:color w:val="000000" w:themeColor="text1"/>
                <w:sz w:val="24"/>
                <w:szCs w:val="24"/>
                <w:highlight w:val="none"/>
                <w14:textFill>
                  <w14:solidFill>
                    <w14:schemeClr w14:val="tx1"/>
                  </w14:solidFill>
                </w14:textFill>
              </w:rPr>
              <w:fldChar w:fldCharType="separate"/>
            </w:r>
            <w:r>
              <w:rPr>
                <w:rFonts w:hint="eastAsia" w:ascii="宋体" w:hAnsi="宋体" w:cs="宋体"/>
                <w:b w:val="0"/>
                <w:bCs/>
                <w:color w:val="000000" w:themeColor="text1"/>
                <w:sz w:val="24"/>
                <w:szCs w:val="24"/>
                <w:highlight w:val="none"/>
                <w14:textFill>
                  <w14:solidFill>
                    <w14:schemeClr w14:val="tx1"/>
                  </w14:solidFill>
                </w14:textFill>
              </w:rPr>
              <w:t>http://webbiao.com</w:t>
            </w:r>
            <w:r>
              <w:rPr>
                <w:rFonts w:hint="eastAsia" w:ascii="宋体" w:hAnsi="宋体" w:cs="宋体"/>
                <w:b w:val="0"/>
                <w:bCs/>
                <w:color w:val="000000" w:themeColor="text1"/>
                <w:sz w:val="24"/>
                <w:szCs w:val="24"/>
                <w:highlight w:val="none"/>
                <w14:textFill>
                  <w14:solidFill>
                    <w14:schemeClr w14:val="tx1"/>
                  </w14:solidFill>
                </w14:textFill>
              </w:rPr>
              <w:fldChar w:fldCharType="end"/>
            </w:r>
            <w:r>
              <w:rPr>
                <w:rFonts w:hint="eastAsia" w:ascii="宋体" w:hAnsi="宋体" w:cs="宋体"/>
                <w:b w:val="0"/>
                <w:bCs/>
                <w:color w:val="000000" w:themeColor="text1"/>
                <w:sz w:val="24"/>
                <w:szCs w:val="24"/>
                <w:highlight w:val="none"/>
                <w14:textFill>
                  <w14:solidFill>
                    <w14:schemeClr w14:val="tx1"/>
                  </w14:solidFill>
                </w14:textFill>
              </w:rPr>
              <w:t>。网上开标结束后，招标人组织入围的投标人进行</w:t>
            </w:r>
            <w:r>
              <w:rPr>
                <w:rFonts w:hint="eastAsia" w:ascii="宋体" w:hAnsi="宋体" w:cs="宋体"/>
                <w:b w:val="0"/>
                <w:bCs/>
                <w:color w:val="000000" w:themeColor="text1"/>
                <w:sz w:val="24"/>
                <w:szCs w:val="24"/>
                <w:highlight w:val="none"/>
                <w:lang w:val="en-US" w:eastAsia="zh-CN"/>
                <w14:textFill>
                  <w14:solidFill>
                    <w14:schemeClr w14:val="tx1"/>
                  </w14:solidFill>
                </w14:textFill>
              </w:rPr>
              <w:t>现场</w:t>
            </w:r>
            <w:r>
              <w:rPr>
                <w:rFonts w:hint="eastAsia" w:ascii="宋体" w:hAnsi="宋体" w:cs="宋体"/>
                <w:b w:val="0"/>
                <w:bCs/>
                <w:color w:val="000000" w:themeColor="text1"/>
                <w:sz w:val="24"/>
                <w:szCs w:val="24"/>
                <w:highlight w:val="none"/>
                <w14:textFill>
                  <w14:solidFill>
                    <w14:schemeClr w14:val="tx1"/>
                  </w14:solidFill>
                </w14:textFill>
              </w:rPr>
              <w:t>谈判，最终确定中标人。</w:t>
            </w:r>
          </w:p>
        </w:tc>
      </w:tr>
      <w:tr w14:paraId="3130CE9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right"/>
        </w:trPr>
        <w:tc>
          <w:tcPr>
            <w:tcW w:w="591" w:type="dxa"/>
            <w:vAlign w:val="center"/>
          </w:tcPr>
          <w:p w14:paraId="2C0D019C">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16</w:t>
            </w:r>
          </w:p>
        </w:tc>
        <w:tc>
          <w:tcPr>
            <w:tcW w:w="1717" w:type="dxa"/>
            <w:vAlign w:val="center"/>
          </w:tcPr>
          <w:p w14:paraId="0E903D13">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网上开标</w:t>
            </w:r>
          </w:p>
          <w:p w14:paraId="15E114EA">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时间</w:t>
            </w:r>
          </w:p>
        </w:tc>
        <w:tc>
          <w:tcPr>
            <w:tcW w:w="7320" w:type="dxa"/>
            <w:vAlign w:val="center"/>
          </w:tcPr>
          <w:p w14:paraId="75818603">
            <w:pPr>
              <w:shd w:val="clear"/>
              <w:jc w:val="left"/>
              <w:rPr>
                <w:rFonts w:hint="default" w:eastAsia="宋体"/>
                <w:color w:val="000000" w:themeColor="text1"/>
                <w:lang w:val="en-US" w:eastAsia="zh-CN"/>
                <w14:textFill>
                  <w14:solidFill>
                    <w14:schemeClr w14:val="tx1"/>
                  </w14:solidFill>
                </w14:textFill>
              </w:rPr>
            </w:pPr>
            <w:r>
              <w:rPr>
                <w:rFonts w:hint="eastAsia" w:ascii="宋体" w:hAnsi="宋体" w:cs="宋体"/>
                <w:color w:val="FF0000"/>
                <w:kern w:val="0"/>
                <w:sz w:val="24"/>
                <w:szCs w:val="24"/>
                <w:highlight w:val="none"/>
                <w:u w:val="single"/>
                <w:lang w:val="en-US" w:eastAsia="zh-CN" w:bidi="ar-SA"/>
              </w:rPr>
              <w:t>计划：</w:t>
            </w:r>
            <w:r>
              <w:rPr>
                <w:rFonts w:hint="eastAsia" w:ascii="宋体" w:hAnsi="宋体" w:eastAsia="宋体" w:cs="宋体"/>
                <w:color w:val="FF0000"/>
                <w:kern w:val="0"/>
                <w:sz w:val="24"/>
                <w:szCs w:val="24"/>
                <w:highlight w:val="none"/>
                <w:u w:val="single"/>
                <w:lang w:val="en-US" w:eastAsia="zh-CN" w:bidi="ar-SA"/>
              </w:rPr>
              <w:t>202</w:t>
            </w:r>
            <w:r>
              <w:rPr>
                <w:rFonts w:hint="eastAsia" w:hAnsi="宋体" w:cs="宋体"/>
                <w:color w:val="FF0000"/>
                <w:kern w:val="0"/>
                <w:sz w:val="24"/>
                <w:szCs w:val="24"/>
                <w:highlight w:val="none"/>
                <w:u w:val="single"/>
                <w:lang w:val="en-US" w:eastAsia="zh-CN" w:bidi="ar-SA"/>
              </w:rPr>
              <w:t>5</w:t>
            </w:r>
            <w:r>
              <w:rPr>
                <w:rFonts w:hint="eastAsia" w:ascii="宋体" w:hAnsi="宋体" w:eastAsia="宋体" w:cs="宋体"/>
                <w:color w:val="FF0000"/>
                <w:kern w:val="0"/>
                <w:sz w:val="24"/>
                <w:szCs w:val="24"/>
                <w:highlight w:val="none"/>
                <w:u w:val="single"/>
                <w:lang w:val="en-US" w:eastAsia="zh-CN" w:bidi="ar-SA"/>
              </w:rPr>
              <w:t>年</w:t>
            </w:r>
            <w:r>
              <w:rPr>
                <w:rFonts w:hint="eastAsia" w:hAnsi="宋体" w:cs="宋体"/>
                <w:color w:val="FF0000"/>
                <w:kern w:val="0"/>
                <w:sz w:val="24"/>
                <w:szCs w:val="24"/>
                <w:highlight w:val="none"/>
                <w:u w:val="single"/>
                <w:lang w:val="en-US" w:eastAsia="zh-CN" w:bidi="ar-SA"/>
              </w:rPr>
              <w:t>3</w:t>
            </w:r>
            <w:r>
              <w:rPr>
                <w:rFonts w:hint="eastAsia" w:ascii="宋体" w:hAnsi="宋体" w:eastAsia="宋体" w:cs="宋体"/>
                <w:color w:val="FF0000"/>
                <w:kern w:val="0"/>
                <w:sz w:val="24"/>
                <w:szCs w:val="24"/>
                <w:highlight w:val="none"/>
                <w:u w:val="single"/>
                <w:lang w:val="en-US" w:eastAsia="zh-CN" w:bidi="ar-SA"/>
              </w:rPr>
              <w:t>月</w:t>
            </w:r>
            <w:r>
              <w:rPr>
                <w:rFonts w:hint="eastAsia" w:hAnsi="宋体" w:cs="宋体"/>
                <w:color w:val="FF0000"/>
                <w:kern w:val="0"/>
                <w:sz w:val="24"/>
                <w:szCs w:val="24"/>
                <w:highlight w:val="none"/>
                <w:u w:val="single"/>
                <w:lang w:val="en-US" w:eastAsia="zh-CN" w:bidi="ar-SA"/>
              </w:rPr>
              <w:t>29</w:t>
            </w:r>
            <w:r>
              <w:rPr>
                <w:rFonts w:hint="eastAsia" w:ascii="宋体" w:hAnsi="宋体" w:eastAsia="宋体" w:cs="宋体"/>
                <w:color w:val="FF0000"/>
                <w:kern w:val="0"/>
                <w:sz w:val="24"/>
                <w:szCs w:val="24"/>
                <w:highlight w:val="none"/>
                <w:u w:val="single"/>
                <w:lang w:val="en-US" w:eastAsia="zh-CN" w:bidi="ar-SA"/>
              </w:rPr>
              <w:t>日</w:t>
            </w:r>
            <w:r>
              <w:rPr>
                <w:rFonts w:hint="eastAsia" w:ascii="宋体" w:hAnsi="宋体" w:cs="宋体"/>
                <w:color w:val="FF0000"/>
                <w:kern w:val="0"/>
                <w:sz w:val="24"/>
                <w:szCs w:val="24"/>
                <w:highlight w:val="none"/>
                <w:u w:val="single"/>
                <w:lang w:val="en-US" w:eastAsia="zh-CN" w:bidi="ar-SA"/>
              </w:rPr>
              <w:t>下</w:t>
            </w:r>
            <w:r>
              <w:rPr>
                <w:rFonts w:hint="eastAsia" w:ascii="宋体" w:hAnsi="宋体" w:eastAsia="宋体" w:cs="宋体"/>
                <w:color w:val="FF0000"/>
                <w:kern w:val="0"/>
                <w:sz w:val="24"/>
                <w:szCs w:val="24"/>
                <w:highlight w:val="none"/>
                <w:u w:val="single"/>
                <w:lang w:val="en-US" w:eastAsia="zh-CN" w:bidi="ar-SA"/>
              </w:rPr>
              <w:t>午</w:t>
            </w:r>
            <w:r>
              <w:rPr>
                <w:rFonts w:hint="eastAsia" w:hAnsi="宋体" w:cs="宋体"/>
                <w:color w:val="FF0000"/>
                <w:kern w:val="0"/>
                <w:sz w:val="24"/>
                <w:szCs w:val="24"/>
                <w:highlight w:val="none"/>
                <w:u w:val="single"/>
                <w:lang w:val="en-US" w:eastAsia="zh-CN" w:bidi="ar-SA"/>
              </w:rPr>
              <w:t>2</w:t>
            </w:r>
            <w:bookmarkStart w:id="2" w:name="_GoBack"/>
            <w:bookmarkEnd w:id="2"/>
            <w:r>
              <w:rPr>
                <w:rFonts w:hint="eastAsia" w:ascii="宋体" w:hAnsi="宋体" w:eastAsia="宋体" w:cs="宋体"/>
                <w:color w:val="FF0000"/>
                <w:kern w:val="0"/>
                <w:sz w:val="24"/>
                <w:szCs w:val="24"/>
                <w:highlight w:val="none"/>
                <w:u w:val="single"/>
                <w:lang w:val="en-US" w:eastAsia="zh-CN" w:bidi="ar-SA"/>
              </w:rPr>
              <w:t>:</w:t>
            </w:r>
            <w:r>
              <w:rPr>
                <w:rFonts w:hint="eastAsia" w:hAnsi="宋体" w:cs="宋体"/>
                <w:color w:val="FF0000"/>
                <w:kern w:val="0"/>
                <w:sz w:val="24"/>
                <w:szCs w:val="24"/>
                <w:highlight w:val="none"/>
                <w:u w:val="single"/>
                <w:lang w:val="en-US" w:eastAsia="zh-CN" w:bidi="ar-SA"/>
              </w:rPr>
              <w:t>30</w:t>
            </w:r>
            <w:r>
              <w:rPr>
                <w:rFonts w:hint="eastAsia" w:ascii="宋体" w:hAnsi="宋体" w:eastAsia="宋体" w:cs="宋体"/>
                <w:color w:val="FF0000"/>
                <w:kern w:val="0"/>
                <w:sz w:val="24"/>
                <w:szCs w:val="24"/>
                <w:highlight w:val="none"/>
                <w:u w:val="single"/>
                <w:lang w:val="en-US" w:eastAsia="zh-CN" w:bidi="ar-SA"/>
              </w:rPr>
              <w:t>开标</w:t>
            </w:r>
          </w:p>
        </w:tc>
      </w:tr>
      <w:tr w14:paraId="033FF1C0">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1" w:hRule="atLeast"/>
          <w:jc w:val="right"/>
        </w:trPr>
        <w:tc>
          <w:tcPr>
            <w:tcW w:w="591" w:type="dxa"/>
            <w:vAlign w:val="center"/>
          </w:tcPr>
          <w:p w14:paraId="2182CB20">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17</w:t>
            </w:r>
          </w:p>
        </w:tc>
        <w:tc>
          <w:tcPr>
            <w:tcW w:w="1717" w:type="dxa"/>
            <w:vAlign w:val="center"/>
          </w:tcPr>
          <w:p w14:paraId="0C403493">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谈判时间</w:t>
            </w:r>
          </w:p>
        </w:tc>
        <w:tc>
          <w:tcPr>
            <w:tcW w:w="7320" w:type="dxa"/>
            <w:vAlign w:val="center"/>
          </w:tcPr>
          <w:p w14:paraId="0A723E30">
            <w:pPr>
              <w:shd w:val="clear"/>
              <w:rPr>
                <w:rFonts w:hint="default" w:hAnsi="宋体" w:eastAsia="宋体" w:cs="宋体"/>
                <w:b/>
                <w:color w:val="000000" w:themeColor="text1"/>
                <w:sz w:val="24"/>
                <w:highlight w:val="none"/>
                <w:lang w:val="en-US" w:eastAsia="zh-CN"/>
                <w14:textFill>
                  <w14:solidFill>
                    <w14:schemeClr w14:val="tx1"/>
                  </w14:solidFill>
                </w14:textFill>
              </w:rPr>
            </w:pPr>
            <w:r>
              <w:rPr>
                <w:rFonts w:hint="eastAsia" w:hAnsi="宋体" w:cs="宋体"/>
                <w:b w:val="0"/>
                <w:bCs/>
                <w:color w:val="000000" w:themeColor="text1"/>
                <w:sz w:val="24"/>
                <w:highlight w:val="none"/>
                <w:lang w:val="en-US" w:eastAsia="zh-CN"/>
                <w14:textFill>
                  <w14:solidFill>
                    <w14:schemeClr w14:val="tx1"/>
                  </w14:solidFill>
                </w14:textFill>
              </w:rPr>
              <w:t>谈判时间、地点网上竞价完毕后，另行通知。</w:t>
            </w:r>
          </w:p>
        </w:tc>
      </w:tr>
      <w:tr w14:paraId="48EC0A8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33DD9CF4">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18</w:t>
            </w:r>
          </w:p>
        </w:tc>
        <w:tc>
          <w:tcPr>
            <w:tcW w:w="1717" w:type="dxa"/>
            <w:vAlign w:val="center"/>
          </w:tcPr>
          <w:p w14:paraId="70FADD38">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开标程序</w:t>
            </w:r>
          </w:p>
        </w:tc>
        <w:tc>
          <w:tcPr>
            <w:tcW w:w="7320" w:type="dxa"/>
            <w:vAlign w:val="center"/>
          </w:tcPr>
          <w:p w14:paraId="5CF9925F">
            <w:pPr>
              <w:numPr>
                <w:ilvl w:val="0"/>
                <w:numId w:val="0"/>
              </w:numPr>
              <w:shd w:val="clear"/>
              <w:ind w:firstLine="514" w:firstLineChars="200"/>
              <w:jc w:val="left"/>
              <w:rPr>
                <w:rFonts w:hint="eastAsia" w:ascii="宋体" w:hAnsi="宋体" w:cs="宋体"/>
                <w:b/>
                <w:bCs/>
                <w:color w:val="000000" w:themeColor="text1"/>
                <w:spacing w:val="8"/>
                <w:sz w:val="24"/>
                <w:highlight w:val="none"/>
                <w:lang w:val="en-US" w:eastAsia="zh-CN"/>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开标程序分为网上竞价阶段和现场洽谈阶段。投标单位应不少于5家，低于5家延长报名时间。</w:t>
            </w:r>
          </w:p>
          <w:p w14:paraId="4B1182F8">
            <w:pPr>
              <w:numPr>
                <w:ilvl w:val="0"/>
                <w:numId w:val="0"/>
              </w:numPr>
              <w:shd w:val="clear"/>
              <w:ind w:firstLine="514" w:firstLineChars="200"/>
              <w:jc w:val="left"/>
              <w:rPr>
                <w:rFonts w:hint="eastAsia" w:ascii="宋体" w:hAnsi="宋体" w:cs="宋体"/>
                <w:b/>
                <w:bCs/>
                <w:color w:val="000000" w:themeColor="text1"/>
                <w:spacing w:val="8"/>
                <w:sz w:val="24"/>
                <w:highlight w:val="none"/>
                <w:lang w:val="en-US" w:eastAsia="zh-CN"/>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1、网上竞价阶段：</w:t>
            </w:r>
          </w:p>
          <w:p w14:paraId="53198CC0">
            <w:pPr>
              <w:numPr>
                <w:ilvl w:val="0"/>
                <w:numId w:val="0"/>
              </w:numPr>
              <w:shd w:val="clear"/>
              <w:ind w:firstLine="514" w:firstLineChars="200"/>
              <w:jc w:val="left"/>
              <w:rPr>
                <w:rFonts w:hint="eastAsia" w:ascii="宋体" w:hAnsi="宋体" w:cs="宋体"/>
                <w:b/>
                <w:bCs/>
                <w:color w:val="000000" w:themeColor="text1"/>
                <w:spacing w:val="8"/>
                <w:sz w:val="24"/>
                <w:highlight w:val="none"/>
                <w:lang w:val="en-US" w:eastAsia="zh-CN"/>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在电子商务平台综合评标系统进行投标，采用投标报价高位淘汰方式，竞价次数：3轮。</w:t>
            </w:r>
          </w:p>
          <w:p w14:paraId="467A9F11">
            <w:pPr>
              <w:numPr>
                <w:ilvl w:val="0"/>
                <w:numId w:val="0"/>
              </w:numPr>
              <w:shd w:val="clear"/>
              <w:ind w:firstLine="514" w:firstLineChars="200"/>
              <w:jc w:val="left"/>
              <w:rPr>
                <w:rFonts w:hint="eastAsia" w:ascii="宋体" w:hAnsi="宋体" w:cs="宋体"/>
                <w:b/>
                <w:bCs/>
                <w:color w:val="000000" w:themeColor="text1"/>
                <w:spacing w:val="8"/>
                <w:sz w:val="24"/>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第一轮不淘汰，第二轮保留70%*报价家数(小数向上取整)，第三轮保留3家进入议标阶段。</w:t>
            </w:r>
          </w:p>
          <w:p w14:paraId="166471BD">
            <w:pPr>
              <w:numPr>
                <w:ilvl w:val="0"/>
                <w:numId w:val="5"/>
              </w:numPr>
              <w:shd w:val="clear"/>
              <w:ind w:firstLine="514" w:firstLineChars="200"/>
              <w:jc w:val="left"/>
              <w:rPr>
                <w:rFonts w:hint="eastAsia" w:ascii="宋体" w:hAnsi="宋体" w:cs="宋体"/>
                <w:b/>
                <w:bCs/>
                <w:color w:val="000000" w:themeColor="text1"/>
                <w:spacing w:val="8"/>
                <w:sz w:val="24"/>
                <w:highlight w:val="none"/>
                <w:lang w:eastAsia="zh-CN"/>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网上</w:t>
            </w:r>
            <w:r>
              <w:rPr>
                <w:rFonts w:hint="eastAsia" w:ascii="宋体" w:hAnsi="宋体" w:cs="宋体"/>
                <w:b/>
                <w:bCs/>
                <w:color w:val="000000" w:themeColor="text1"/>
                <w:spacing w:val="8"/>
                <w:sz w:val="24"/>
                <w:highlight w:val="none"/>
                <w14:textFill>
                  <w14:solidFill>
                    <w14:schemeClr w14:val="tx1"/>
                  </w14:solidFill>
                </w14:textFill>
              </w:rPr>
              <w:t>报价时间间隔</w:t>
            </w:r>
            <w:r>
              <w:rPr>
                <w:rFonts w:hint="eastAsia" w:ascii="宋体" w:hAnsi="宋体" w:cs="宋体"/>
                <w:b/>
                <w:bCs/>
                <w:color w:val="000000" w:themeColor="text1"/>
                <w:spacing w:val="8"/>
                <w:sz w:val="24"/>
                <w:highlight w:val="none"/>
                <w:lang w:eastAsia="zh-CN"/>
                <w14:textFill>
                  <w14:solidFill>
                    <w14:schemeClr w14:val="tx1"/>
                  </w14:solidFill>
                </w14:textFill>
              </w:rPr>
              <w:t>：</w:t>
            </w:r>
          </w:p>
          <w:p w14:paraId="17601A83">
            <w:pPr>
              <w:numPr>
                <w:ilvl w:val="0"/>
                <w:numId w:val="0"/>
              </w:numPr>
              <w:shd w:val="clear"/>
              <w:ind w:firstLine="514" w:firstLineChars="200"/>
              <w:jc w:val="left"/>
              <w:rPr>
                <w:rFonts w:hint="default"/>
                <w:color w:val="000000" w:themeColor="text1"/>
                <w:lang w:val="en-US"/>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自开标时间开始，每半小时为一轮，共三轮报价。</w:t>
            </w:r>
          </w:p>
          <w:p w14:paraId="4188824F">
            <w:pPr>
              <w:shd w:val="clear"/>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lang w:val="en-US" w:eastAsia="zh-CN"/>
                <w14:textFill>
                  <w14:solidFill>
                    <w14:schemeClr w14:val="tx1"/>
                  </w14:solidFill>
                </w14:textFill>
              </w:rPr>
              <w:t>3</w:t>
            </w:r>
            <w:r>
              <w:rPr>
                <w:rFonts w:hint="eastAsia" w:ascii="宋体" w:hAnsi="宋体" w:cs="宋体"/>
                <w:b/>
                <w:bCs/>
                <w:color w:val="000000" w:themeColor="text1"/>
                <w:spacing w:val="8"/>
                <w:sz w:val="24"/>
                <w:highlight w:val="none"/>
                <w14:textFill>
                  <w14:solidFill>
                    <w14:schemeClr w14:val="tx1"/>
                  </w14:solidFill>
                </w14:textFill>
              </w:rPr>
              <w:t>、谈判阶段：</w:t>
            </w:r>
          </w:p>
          <w:p w14:paraId="2C1AD445">
            <w:pPr>
              <w:shd w:val="clear"/>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14:textFill>
                  <w14:solidFill>
                    <w14:schemeClr w14:val="tx1"/>
                  </w14:solidFill>
                </w14:textFill>
              </w:rPr>
              <w:t>进入谈判阶段的投标单位需提供装订成册并按格式要求盖章签字的投标文件</w:t>
            </w:r>
            <w:r>
              <w:rPr>
                <w:rFonts w:hint="eastAsia" w:ascii="宋体" w:hAnsi="宋体" w:cs="宋体"/>
                <w:b/>
                <w:bCs/>
                <w:color w:val="000000" w:themeColor="text1"/>
                <w:spacing w:val="8"/>
                <w:sz w:val="24"/>
                <w:highlight w:val="none"/>
                <w:lang w:val="en-US" w:eastAsia="zh-CN"/>
                <w14:textFill>
                  <w14:solidFill>
                    <w14:schemeClr w14:val="tx1"/>
                  </w14:solidFill>
                </w14:textFill>
              </w:rPr>
              <w:t>3</w:t>
            </w:r>
            <w:r>
              <w:rPr>
                <w:rFonts w:hint="eastAsia" w:ascii="宋体" w:hAnsi="宋体" w:cs="宋体"/>
                <w:b/>
                <w:bCs/>
                <w:color w:val="000000" w:themeColor="text1"/>
                <w:spacing w:val="8"/>
                <w:sz w:val="24"/>
                <w:highlight w:val="none"/>
                <w14:textFill>
                  <w14:solidFill>
                    <w14:schemeClr w14:val="tx1"/>
                  </w14:solidFill>
                </w14:textFill>
              </w:rPr>
              <w:t>份，商务报价部分按最后一轮网上竞价填写。</w:t>
            </w:r>
          </w:p>
        </w:tc>
      </w:tr>
      <w:tr w14:paraId="318DAF5E">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2E924A39">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19</w:t>
            </w:r>
          </w:p>
        </w:tc>
        <w:tc>
          <w:tcPr>
            <w:tcW w:w="1717" w:type="dxa"/>
            <w:vAlign w:val="center"/>
          </w:tcPr>
          <w:p w14:paraId="2D61DCA2">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评标委员会组成</w:t>
            </w:r>
          </w:p>
        </w:tc>
        <w:tc>
          <w:tcPr>
            <w:tcW w:w="7320" w:type="dxa"/>
            <w:vAlign w:val="center"/>
          </w:tcPr>
          <w:p w14:paraId="7A4FC8A1">
            <w:pPr>
              <w:shd w:val="clear"/>
              <w:jc w:val="left"/>
              <w:rPr>
                <w:rFonts w:hint="default" w:ascii="宋体" w:hAnsi="宋体" w:cs="宋体"/>
                <w:bCs/>
                <w:color w:val="000000" w:themeColor="text1"/>
                <w:spacing w:val="8"/>
                <w:sz w:val="24"/>
                <w:highlight w:val="none"/>
                <w:lang w:val="en-US"/>
                <w14:textFill>
                  <w14:solidFill>
                    <w14:schemeClr w14:val="tx1"/>
                  </w14:solidFill>
                </w14:textFill>
              </w:rPr>
            </w:pPr>
            <w:r>
              <w:rPr>
                <w:rFonts w:hint="eastAsia" w:ascii="宋体" w:hAnsi="宋体" w:cs="宋体"/>
                <w:bCs/>
                <w:color w:val="000000" w:themeColor="text1"/>
                <w:spacing w:val="8"/>
                <w:sz w:val="24"/>
                <w:highlight w:val="none"/>
                <w:lang w:val="en-US" w:eastAsia="zh-CN"/>
                <w14:textFill>
                  <w14:solidFill>
                    <w14:schemeClr w14:val="tx1"/>
                  </w14:solidFill>
                </w14:textFill>
              </w:rPr>
              <w:t>集团各部室领导、分公司经理、项目经理等。</w:t>
            </w:r>
          </w:p>
        </w:tc>
      </w:tr>
      <w:tr w14:paraId="1749E610">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55E11A00">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20</w:t>
            </w:r>
          </w:p>
        </w:tc>
        <w:tc>
          <w:tcPr>
            <w:tcW w:w="1717" w:type="dxa"/>
            <w:vAlign w:val="center"/>
          </w:tcPr>
          <w:p w14:paraId="4676EE40">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确定</w:t>
            </w:r>
          </w:p>
          <w:p w14:paraId="4892FE03">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中标人</w:t>
            </w:r>
          </w:p>
        </w:tc>
        <w:tc>
          <w:tcPr>
            <w:tcW w:w="7320" w:type="dxa"/>
            <w:vAlign w:val="center"/>
          </w:tcPr>
          <w:p w14:paraId="374E30D3">
            <w:pPr>
              <w:shd w:val="clear"/>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val="0"/>
                <w:bCs w:val="0"/>
                <w:color w:val="000000" w:themeColor="text1"/>
                <w:spacing w:val="8"/>
                <w:sz w:val="24"/>
                <w:highlight w:val="none"/>
                <w14:textFill>
                  <w14:solidFill>
                    <w14:schemeClr w14:val="tx1"/>
                  </w14:solidFill>
                </w14:textFill>
              </w:rPr>
              <w:t>进入谈判阶段后，招标人根据投标单位的报价、商业信誉、业绩、资金实力等择优选择中标人，招标人不承诺最低价中标</w:t>
            </w:r>
            <w:r>
              <w:rPr>
                <w:rFonts w:hint="eastAsia" w:ascii="宋体" w:hAnsi="宋体" w:cs="宋体"/>
                <w:b w:val="0"/>
                <w:bCs w:val="0"/>
                <w:color w:val="000000" w:themeColor="text1"/>
                <w:kern w:val="0"/>
                <w:sz w:val="24"/>
                <w:szCs w:val="24"/>
                <w:highlight w:val="none"/>
                <w:lang w:bidi="ar"/>
                <w14:textFill>
                  <w14:solidFill>
                    <w14:schemeClr w14:val="tx1"/>
                  </w14:solidFill>
                </w14:textFill>
              </w:rPr>
              <w:t>。</w:t>
            </w:r>
          </w:p>
        </w:tc>
      </w:tr>
      <w:tr w14:paraId="568EA34A">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right"/>
        </w:trPr>
        <w:tc>
          <w:tcPr>
            <w:tcW w:w="591" w:type="dxa"/>
            <w:vAlign w:val="center"/>
          </w:tcPr>
          <w:p w14:paraId="343CEC91">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21</w:t>
            </w:r>
          </w:p>
        </w:tc>
        <w:tc>
          <w:tcPr>
            <w:tcW w:w="1717" w:type="dxa"/>
            <w:vAlign w:val="center"/>
          </w:tcPr>
          <w:p w14:paraId="374AA1E9">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履约担保</w:t>
            </w:r>
          </w:p>
        </w:tc>
        <w:tc>
          <w:tcPr>
            <w:tcW w:w="7320" w:type="dxa"/>
            <w:vAlign w:val="center"/>
          </w:tcPr>
          <w:p w14:paraId="75176397">
            <w:pPr>
              <w:shd w:val="clear"/>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履约保证金：</w:t>
            </w:r>
            <w:r>
              <w:rPr>
                <w:rFonts w:hint="eastAsia" w:ascii="宋体" w:hAnsi="宋体" w:cs="宋体"/>
                <w:color w:val="000000" w:themeColor="text1"/>
                <w:sz w:val="24"/>
                <w:szCs w:val="24"/>
                <w:highlight w:val="none"/>
                <w:lang w:eastAsia="zh-CN"/>
                <w14:textFill>
                  <w14:solidFill>
                    <w14:schemeClr w14:val="tx1"/>
                  </w14:solidFill>
                </w14:textFill>
              </w:rPr>
              <w:t>签约合同价款的</w:t>
            </w:r>
            <w:r>
              <w:rPr>
                <w:rFonts w:hint="eastAsia" w:ascii="宋体" w:hAnsi="宋体" w:cs="宋体"/>
                <w:color w:val="000000" w:themeColor="text1"/>
                <w:sz w:val="24"/>
                <w:szCs w:val="24"/>
                <w:highlight w:val="none"/>
                <w:lang w:val="en-US" w:eastAsia="zh-CN"/>
                <w14:textFill>
                  <w14:solidFill>
                    <w14:schemeClr w14:val="tx1"/>
                  </w14:solidFill>
                </w14:textFill>
              </w:rPr>
              <w:t>5%</w:t>
            </w:r>
          </w:p>
          <w:p w14:paraId="353A9A67">
            <w:pPr>
              <w:shd w:val="clear"/>
              <w:jc w:val="left"/>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highlight w:val="none"/>
                <w14:textFill>
                  <w14:solidFill>
                    <w14:schemeClr w14:val="tx1"/>
                  </w14:solidFill>
                </w14:textFill>
              </w:rPr>
              <w:t>1、</w:t>
            </w:r>
            <w:r>
              <w:rPr>
                <w:rFonts w:hint="eastAsia" w:hAnsi="宋体" w:cs="宋体"/>
                <w:bCs/>
                <w:color w:val="000000" w:themeColor="text1"/>
                <w:sz w:val="24"/>
                <w:szCs w:val="24"/>
                <w:highlight w:val="none"/>
                <w14:textFill>
                  <w14:solidFill>
                    <w14:schemeClr w14:val="tx1"/>
                  </w14:solidFill>
                </w14:textFill>
              </w:rPr>
              <w:t>履约保证金形式：电汇、网银转账。</w:t>
            </w:r>
          </w:p>
          <w:p w14:paraId="4E5E554B">
            <w:pPr>
              <w:shd w:val="clear"/>
              <w:jc w:val="left"/>
              <w:rPr>
                <w:rFonts w:hAnsi="宋体" w:cs="宋体"/>
                <w:bCs/>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val="en-US" w:eastAsia="zh-CN"/>
                <w14:textFill>
                  <w14:solidFill>
                    <w14:schemeClr w14:val="tx1"/>
                  </w14:solidFill>
                </w14:textFill>
              </w:rPr>
              <w:t>2</w:t>
            </w:r>
            <w:r>
              <w:rPr>
                <w:rFonts w:hint="eastAsia" w:hAnsi="宋体" w:cs="宋体"/>
                <w:bCs/>
                <w:color w:val="000000" w:themeColor="text1"/>
                <w:sz w:val="24"/>
                <w:szCs w:val="24"/>
                <w:highlight w:val="none"/>
                <w14:textFill>
                  <w14:solidFill>
                    <w14:schemeClr w14:val="tx1"/>
                  </w14:solidFill>
                </w14:textFill>
              </w:rPr>
              <w:t>、履约保证金的上交及退还</w:t>
            </w:r>
          </w:p>
          <w:p w14:paraId="5F481B9B">
            <w:pPr>
              <w:shd w:val="clear"/>
              <w:jc w:val="left"/>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 w:val="0"/>
                <w:bCs w:val="0"/>
                <w:color w:val="000000" w:themeColor="text1"/>
                <w:spacing w:val="8"/>
                <w:sz w:val="24"/>
                <w:highlight w:val="none"/>
                <w14:textFill>
                  <w14:solidFill>
                    <w14:schemeClr w14:val="tx1"/>
                  </w14:solidFill>
                </w14:textFill>
              </w:rPr>
              <w:t>分包合同签订后7日内，投标人应向发包人提交履约保证金，履约保证金以电汇或者网银形式进行支付，中标人不能按要求提交履约保证金的，视为放弃中标，其投标保证金不予退还，给招标人造成的损失超过投标保证金数额的，中标人还应当对超过部分予以赔偿。待总承包项目竣工验收合格之后，发包人退还投标人履约保证金（无利息）。</w:t>
            </w:r>
          </w:p>
        </w:tc>
      </w:tr>
      <w:tr w14:paraId="4C8E104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9" w:hRule="atLeast"/>
          <w:jc w:val="right"/>
        </w:trPr>
        <w:tc>
          <w:tcPr>
            <w:tcW w:w="591" w:type="dxa"/>
            <w:vAlign w:val="center"/>
          </w:tcPr>
          <w:p w14:paraId="43F1279A">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22</w:t>
            </w:r>
          </w:p>
        </w:tc>
        <w:tc>
          <w:tcPr>
            <w:tcW w:w="1717" w:type="dxa"/>
            <w:vAlign w:val="center"/>
          </w:tcPr>
          <w:p w14:paraId="008A6EED">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中标</w:t>
            </w:r>
          </w:p>
          <w:p w14:paraId="6F72D963">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服务费</w:t>
            </w:r>
          </w:p>
        </w:tc>
        <w:tc>
          <w:tcPr>
            <w:tcW w:w="7320" w:type="dxa"/>
            <w:vAlign w:val="center"/>
          </w:tcPr>
          <w:p w14:paraId="15C4BC76">
            <w:pPr>
              <w:shd w:val="clear"/>
              <w:jc w:val="left"/>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lang w:val="en-US" w:eastAsia="zh-CN"/>
                <w14:textFill>
                  <w14:solidFill>
                    <w14:schemeClr w14:val="tx1"/>
                  </w14:solidFill>
                </w14:textFill>
              </w:rPr>
              <w:t>招标平台</w:t>
            </w:r>
            <w:r>
              <w:rPr>
                <w:rFonts w:hint="eastAsia" w:ascii="宋体" w:hAnsi="宋体" w:cs="宋体"/>
                <w:bCs/>
                <w:color w:val="000000" w:themeColor="text1"/>
                <w:spacing w:val="8"/>
                <w:sz w:val="24"/>
                <w:highlight w:val="none"/>
                <w14:textFill>
                  <w14:solidFill>
                    <w14:schemeClr w14:val="tx1"/>
                  </w14:solidFill>
                </w14:textFill>
              </w:rPr>
              <w:t>中标服务费由中标单位承担，收取标准为：中标价的1‰，最高不超过10000.00元（大写：壹万元整）。</w:t>
            </w:r>
          </w:p>
        </w:tc>
      </w:tr>
      <w:tr w14:paraId="50957EC6">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 w:hRule="atLeast"/>
          <w:jc w:val="right"/>
        </w:trPr>
        <w:tc>
          <w:tcPr>
            <w:tcW w:w="591" w:type="dxa"/>
            <w:vAlign w:val="center"/>
          </w:tcPr>
          <w:p w14:paraId="271A048B">
            <w:pPr>
              <w:shd w:val="clear"/>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23</w:t>
            </w:r>
          </w:p>
        </w:tc>
        <w:tc>
          <w:tcPr>
            <w:tcW w:w="1717" w:type="dxa"/>
            <w:vAlign w:val="center"/>
          </w:tcPr>
          <w:p w14:paraId="22B23723">
            <w:pPr>
              <w:shd w:val="clear"/>
              <w:spacing w:line="276" w:lineRule="auto"/>
              <w:jc w:val="center"/>
              <w:rPr>
                <w:rFonts w:ascii="宋体" w:hAnsi="宋体" w:cs="宋体"/>
                <w:bCs/>
                <w:color w:val="000000" w:themeColor="text1"/>
                <w:spacing w:val="8"/>
                <w:sz w:val="24"/>
                <w:highlight w:val="none"/>
                <w14:textFill>
                  <w14:solidFill>
                    <w14:schemeClr w14:val="tx1"/>
                  </w14:solidFill>
                </w14:textFill>
              </w:rPr>
            </w:pPr>
            <w:r>
              <w:rPr>
                <w:rFonts w:hint="eastAsia" w:ascii="宋体" w:hAnsi="宋体" w:cs="宋体"/>
                <w:bCs/>
                <w:color w:val="000000" w:themeColor="text1"/>
                <w:spacing w:val="8"/>
                <w:sz w:val="24"/>
                <w:highlight w:val="none"/>
                <w14:textFill>
                  <w14:solidFill>
                    <w14:schemeClr w14:val="tx1"/>
                  </w14:solidFill>
                </w14:textFill>
              </w:rPr>
              <w:t>其他事项</w:t>
            </w:r>
          </w:p>
        </w:tc>
        <w:tc>
          <w:tcPr>
            <w:tcW w:w="7320" w:type="dxa"/>
            <w:vAlign w:val="center"/>
          </w:tcPr>
          <w:p w14:paraId="0F64460F">
            <w:pPr>
              <w:shd w:val="clear"/>
              <w:spacing w:line="276" w:lineRule="auto"/>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14:textFill>
                  <w14:solidFill>
                    <w14:schemeClr w14:val="tx1"/>
                  </w14:solidFill>
                </w14:textFill>
              </w:rPr>
              <w:t>无</w:t>
            </w:r>
          </w:p>
        </w:tc>
      </w:tr>
      <w:tr w14:paraId="57A26F0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4" w:hRule="atLeast"/>
          <w:jc w:val="right"/>
        </w:trPr>
        <w:tc>
          <w:tcPr>
            <w:tcW w:w="591" w:type="dxa"/>
            <w:vAlign w:val="center"/>
          </w:tcPr>
          <w:p w14:paraId="7512EEC9">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24</w:t>
            </w:r>
          </w:p>
        </w:tc>
        <w:tc>
          <w:tcPr>
            <w:tcW w:w="1717" w:type="dxa"/>
            <w:vAlign w:val="center"/>
          </w:tcPr>
          <w:p w14:paraId="457CBD75">
            <w:pPr>
              <w:shd w:val="clear"/>
              <w:spacing w:line="276"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招标人联系</w:t>
            </w:r>
          </w:p>
          <w:p w14:paraId="37F06D0B">
            <w:pPr>
              <w:shd w:val="clear"/>
              <w:spacing w:line="276"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方法</w:t>
            </w:r>
          </w:p>
        </w:tc>
        <w:tc>
          <w:tcPr>
            <w:tcW w:w="7320" w:type="dxa"/>
            <w:vAlign w:val="center"/>
          </w:tcPr>
          <w:p w14:paraId="6075E295">
            <w:pPr>
              <w:shd w:val="clear"/>
              <w:tabs>
                <w:tab w:val="left" w:pos="3203"/>
                <w:tab w:val="center" w:pos="4350"/>
              </w:tabs>
              <w:spacing w:line="276" w:lineRule="auto"/>
              <w:ind w:right="31" w:rightChars="15"/>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招 </w:t>
            </w:r>
            <w:r>
              <w:rPr>
                <w:rFonts w:ascii="宋体" w:hAnsi="宋体" w:cs="宋体"/>
                <w:color w:val="000000" w:themeColor="text1"/>
                <w:sz w:val="24"/>
                <w:highlight w:val="non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标 </w:t>
            </w:r>
            <w:r>
              <w:rPr>
                <w:rFonts w:ascii="宋体" w:hAnsi="宋体" w:cs="宋体"/>
                <w:color w:val="000000" w:themeColor="text1"/>
                <w:sz w:val="24"/>
                <w:highlight w:val="non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人：</w:t>
            </w:r>
            <w:r>
              <w:rPr>
                <w:rFonts w:hint="eastAsia" w:ascii="宋体" w:hAnsi="宋体" w:cs="宋体"/>
                <w:b w:val="0"/>
                <w:bCs w:val="0"/>
                <w:color w:val="auto"/>
                <w:sz w:val="24"/>
                <w:highlight w:val="none"/>
              </w:rPr>
              <w:t>河北建工集团有限责任公司</w:t>
            </w:r>
          </w:p>
          <w:p w14:paraId="2C4947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项目联系人：</w:t>
            </w:r>
            <w:r>
              <w:rPr>
                <w:rFonts w:hint="eastAsia"/>
                <w:color w:val="000000" w:themeColor="text1"/>
                <w:sz w:val="24"/>
                <w:lang w:val="en-US" w:eastAsia="zh-CN"/>
                <w14:textFill>
                  <w14:solidFill>
                    <w14:schemeClr w14:val="tx1"/>
                  </w14:solidFill>
                </w14:textFill>
              </w:rPr>
              <w:t xml:space="preserve">马赛 </w:t>
            </w:r>
            <w:r>
              <w:rPr>
                <w:rFonts w:hint="eastAsia" w:hAnsi="宋体" w:cs="宋体"/>
                <w:spacing w:val="12"/>
                <w:sz w:val="24"/>
                <w:szCs w:val="24"/>
                <w:highlight w:val="none"/>
                <w:lang w:val="en-US" w:eastAsia="zh-CN" w:bidi="ar-SA"/>
              </w:rPr>
              <w:t>13111589982</w:t>
            </w:r>
            <w:r>
              <w:rPr>
                <w:rFonts w:hint="eastAsia"/>
                <w:color w:val="000000" w:themeColor="text1"/>
                <w:sz w:val="24"/>
                <w:lang w:val="en-US" w:eastAsia="zh-CN"/>
                <w14:textFill>
                  <w14:solidFill>
                    <w14:schemeClr w14:val="tx1"/>
                  </w14:solidFill>
                </w14:textFill>
              </w:rPr>
              <w:t xml:space="preserve"> 刘思远  15133476263</w:t>
            </w:r>
          </w:p>
        </w:tc>
      </w:tr>
      <w:tr w14:paraId="21D095D9">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4" w:hRule="atLeast"/>
          <w:jc w:val="right"/>
        </w:trPr>
        <w:tc>
          <w:tcPr>
            <w:tcW w:w="591" w:type="dxa"/>
            <w:vAlign w:val="center"/>
          </w:tcPr>
          <w:p w14:paraId="7FCCA26A">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25</w:t>
            </w:r>
          </w:p>
        </w:tc>
        <w:tc>
          <w:tcPr>
            <w:tcW w:w="1717" w:type="dxa"/>
            <w:vAlign w:val="center"/>
          </w:tcPr>
          <w:p w14:paraId="06A46D08">
            <w:pPr>
              <w:shd w:val="clear"/>
              <w:tabs>
                <w:tab w:val="left" w:pos="3203"/>
                <w:tab w:val="center" w:pos="4350"/>
              </w:tabs>
              <w:spacing w:line="276" w:lineRule="auto"/>
              <w:ind w:right="31" w:rightChars="15"/>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电子商务平台技术支持联系方法</w:t>
            </w:r>
          </w:p>
        </w:tc>
        <w:tc>
          <w:tcPr>
            <w:tcW w:w="7320" w:type="dxa"/>
            <w:vAlign w:val="center"/>
          </w:tcPr>
          <w:p w14:paraId="0C66DE31">
            <w:pPr>
              <w:shd w:val="clear"/>
              <w:tabs>
                <w:tab w:val="left" w:pos="3203"/>
                <w:tab w:val="center" w:pos="4350"/>
              </w:tabs>
              <w:spacing w:line="276" w:lineRule="auto"/>
              <w:ind w:right="31" w:rightChars="1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招标服务平台：河北建工物流有限公司电子商务招标平台</w:t>
            </w:r>
          </w:p>
          <w:p w14:paraId="668090CC">
            <w:pPr>
              <w:shd w:val="clear"/>
              <w:tabs>
                <w:tab w:val="left" w:pos="3203"/>
                <w:tab w:val="center" w:pos="4350"/>
              </w:tabs>
              <w:spacing w:line="276" w:lineRule="auto"/>
              <w:ind w:right="31" w:rightChars="15"/>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联系人：</w:t>
            </w:r>
            <w:r>
              <w:rPr>
                <w:rFonts w:hint="eastAsia" w:ascii="宋体" w:hAnsi="宋体" w:eastAsia="宋体" w:cs="宋体"/>
                <w:sz w:val="24"/>
                <w:lang w:val="en-US" w:eastAsia="zh-CN"/>
              </w:rPr>
              <w:t>樊亚超 15031135338</w:t>
            </w:r>
          </w:p>
        </w:tc>
      </w:tr>
      <w:tr w14:paraId="3E6895AE">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81" w:hRule="atLeast"/>
          <w:jc w:val="right"/>
        </w:trPr>
        <w:tc>
          <w:tcPr>
            <w:tcW w:w="591" w:type="dxa"/>
            <w:vAlign w:val="center"/>
          </w:tcPr>
          <w:p w14:paraId="20B847FA">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26</w:t>
            </w:r>
          </w:p>
        </w:tc>
        <w:tc>
          <w:tcPr>
            <w:tcW w:w="1717" w:type="dxa"/>
            <w:shd w:val="clear" w:color="auto" w:fill="auto"/>
            <w:vAlign w:val="center"/>
          </w:tcPr>
          <w:p w14:paraId="13F7FF2C">
            <w:pPr>
              <w:shd w:val="clear"/>
              <w:tabs>
                <w:tab w:val="left" w:pos="3203"/>
                <w:tab w:val="center" w:pos="4350"/>
              </w:tabs>
              <w:spacing w:line="276" w:lineRule="auto"/>
              <w:ind w:right="31" w:rightChars="15"/>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全过程监督</w:t>
            </w:r>
          </w:p>
          <w:p w14:paraId="55DDA40D">
            <w:pPr>
              <w:shd w:val="clear"/>
              <w:tabs>
                <w:tab w:val="left" w:pos="3203"/>
                <w:tab w:val="center" w:pos="4350"/>
              </w:tabs>
              <w:spacing w:line="276" w:lineRule="auto"/>
              <w:ind w:right="31" w:rightChars="15"/>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小组</w:t>
            </w:r>
          </w:p>
        </w:tc>
        <w:tc>
          <w:tcPr>
            <w:tcW w:w="7320" w:type="dxa"/>
            <w:shd w:val="clear" w:color="auto" w:fill="auto"/>
            <w:vAlign w:val="center"/>
          </w:tcPr>
          <w:p w14:paraId="1A9C318A">
            <w:pPr>
              <w:tabs>
                <w:tab w:val="left" w:pos="3203"/>
                <w:tab w:val="center" w:pos="4350"/>
              </w:tabs>
              <w:ind w:right="31" w:rightChars="15"/>
              <w:rPr>
                <w:rFonts w:hint="eastAsia" w:hAnsi="宋体" w:cs="宋体"/>
                <w:color w:val="000000"/>
                <w:sz w:val="24"/>
              </w:rPr>
            </w:pPr>
            <w:r>
              <w:rPr>
                <w:rFonts w:hint="eastAsia" w:hAnsi="宋体" w:cs="宋体"/>
                <w:color w:val="000000"/>
                <w:sz w:val="24"/>
              </w:rPr>
              <w:t>监督小组部门：河北建工集团有限责任公司</w:t>
            </w:r>
          </w:p>
          <w:p w14:paraId="74CA5D01">
            <w:pPr>
              <w:tabs>
                <w:tab w:val="left" w:pos="3203"/>
                <w:tab w:val="center" w:pos="4350"/>
              </w:tabs>
              <w:ind w:right="31" w:rightChars="15"/>
              <w:rPr>
                <w:rFonts w:hint="eastAsia" w:hAnsi="宋体" w:cs="宋体"/>
                <w:color w:val="000000"/>
                <w:sz w:val="24"/>
              </w:rPr>
            </w:pPr>
            <w:r>
              <w:rPr>
                <w:rFonts w:hint="eastAsia" w:hAnsi="宋体" w:cs="宋体"/>
                <w:color w:val="000000"/>
                <w:sz w:val="24"/>
              </w:rPr>
              <w:t>联系人：焦玉民  联系电话0311-87056639</w:t>
            </w:r>
          </w:p>
          <w:p w14:paraId="20B2DB15">
            <w:pPr>
              <w:keepNext w:val="0"/>
              <w:keepLines w:val="0"/>
              <w:widowControl/>
              <w:suppressLineNumbers w:val="0"/>
              <w:shd w:val="clear"/>
              <w:ind w:firstLine="960" w:firstLineChars="400"/>
              <w:jc w:val="left"/>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hAnsi="宋体" w:cs="宋体"/>
                <w:color w:val="000000"/>
                <w:sz w:val="24"/>
                <w:szCs w:val="22"/>
                <w:lang w:val="en-US" w:eastAsia="zh-CN"/>
              </w:rPr>
              <w:t>李志广</w:t>
            </w:r>
            <w:r>
              <w:rPr>
                <w:rFonts w:hint="eastAsia" w:hAnsi="宋体" w:cs="宋体"/>
                <w:color w:val="000000"/>
                <w:sz w:val="24"/>
                <w:szCs w:val="22"/>
              </w:rPr>
              <w:t xml:space="preserve">  </w:t>
            </w:r>
            <w:r>
              <w:rPr>
                <w:rFonts w:hint="eastAsia" w:hAnsi="宋体" w:cs="宋体"/>
                <w:color w:val="000000"/>
                <w:sz w:val="24"/>
              </w:rPr>
              <w:t>联系电话</w:t>
            </w:r>
            <w:r>
              <w:rPr>
                <w:rFonts w:hint="eastAsia" w:hAnsi="宋体" w:cs="宋体"/>
                <w:color w:val="000000"/>
                <w:sz w:val="24"/>
                <w:szCs w:val="22"/>
                <w:lang w:val="en-US" w:eastAsia="zh-CN"/>
              </w:rPr>
              <w:t>15130112871</w:t>
            </w:r>
          </w:p>
        </w:tc>
      </w:tr>
      <w:tr w14:paraId="64CD545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9" w:hRule="atLeast"/>
          <w:jc w:val="right"/>
        </w:trPr>
        <w:tc>
          <w:tcPr>
            <w:tcW w:w="591" w:type="dxa"/>
            <w:vAlign w:val="center"/>
          </w:tcPr>
          <w:p w14:paraId="7C53FA0F">
            <w:pPr>
              <w:shd w:val="clea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27</w:t>
            </w:r>
          </w:p>
        </w:tc>
        <w:tc>
          <w:tcPr>
            <w:tcW w:w="1717" w:type="dxa"/>
            <w:vAlign w:val="center"/>
          </w:tcPr>
          <w:p w14:paraId="61C1D44A">
            <w:pPr>
              <w:shd w:val="clear"/>
              <w:tabs>
                <w:tab w:val="left" w:pos="3203"/>
                <w:tab w:val="center" w:pos="4350"/>
              </w:tabs>
              <w:spacing w:line="276" w:lineRule="auto"/>
              <w:ind w:right="31" w:rightChars="15"/>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招标人监督部门及联系方式</w:t>
            </w:r>
          </w:p>
        </w:tc>
        <w:tc>
          <w:tcPr>
            <w:tcW w:w="7320" w:type="dxa"/>
            <w:vAlign w:val="center"/>
          </w:tcPr>
          <w:p w14:paraId="1B8FC2A2">
            <w:pPr>
              <w:shd w:val="clear"/>
              <w:tabs>
                <w:tab w:val="left" w:pos="3203"/>
                <w:tab w:val="center" w:pos="4350"/>
              </w:tabs>
              <w:spacing w:line="276" w:lineRule="auto"/>
              <w:ind w:right="31" w:rightChars="1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招标人监督部门：河北建工集团有限责任公司纪检监察部</w:t>
            </w:r>
          </w:p>
          <w:p w14:paraId="0F3014F1">
            <w:pPr>
              <w:shd w:val="clear"/>
              <w:tabs>
                <w:tab w:val="left" w:pos="3203"/>
                <w:tab w:val="center" w:pos="4350"/>
              </w:tabs>
              <w:spacing w:line="276" w:lineRule="auto"/>
              <w:ind w:right="31" w:rightChars="15"/>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联系人：焦玉民 </w:t>
            </w:r>
            <w:r>
              <w:rPr>
                <w:rFonts w:ascii="宋体" w:hAnsi="宋体" w:cs="宋体"/>
                <w:color w:val="000000" w:themeColor="text1"/>
                <w:sz w:val="24"/>
                <w:highlight w:val="non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联系电话：0311-87056639</w:t>
            </w:r>
          </w:p>
        </w:tc>
      </w:tr>
    </w:tbl>
    <w:p w14:paraId="06A53B96">
      <w:pPr>
        <w:shd w:val="clear"/>
        <w:spacing w:line="360" w:lineRule="auto"/>
        <w:jc w:val="center"/>
        <w:rPr>
          <w:rFonts w:hint="eastAsia" w:ascii="宋体" w:hAnsi="宋体" w:cs="宋体"/>
          <w:b/>
          <w:color w:val="000000" w:themeColor="text1"/>
          <w:spacing w:val="40"/>
          <w:sz w:val="32"/>
          <w:szCs w:val="2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r>
        <w:rPr>
          <w:rFonts w:hint="eastAsia" w:ascii="宋体" w:hAnsi="宋体" w:cs="宋体"/>
          <w:b/>
          <w:color w:val="000000" w:themeColor="text1"/>
          <w:spacing w:val="40"/>
          <w:sz w:val="32"/>
          <w:szCs w:val="22"/>
          <w:highlight w:val="none"/>
          <w14:textFill>
            <w14:solidFill>
              <w14:schemeClr w14:val="tx1"/>
            </w14:solidFill>
          </w14:textFill>
        </w:rPr>
        <w:t>三、投标须知</w:t>
      </w:r>
    </w:p>
    <w:p w14:paraId="2738AE3B">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（一）总则</w:t>
      </w:r>
    </w:p>
    <w:p w14:paraId="2E413896">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1、工程说明</w:t>
      </w:r>
    </w:p>
    <w:p w14:paraId="2A978E8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1.1本招标工程项目说明详见本须知前附表。</w:t>
      </w:r>
    </w:p>
    <w:p w14:paraId="6C816D9B">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2、招标范围及工期 </w:t>
      </w:r>
    </w:p>
    <w:p w14:paraId="5FC20EB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2.1本招标工程项目的招标范围见本须知前附表。</w:t>
      </w:r>
    </w:p>
    <w:p w14:paraId="784D4E23">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2.2本招标工程项目的工期要求详见本须知前附表。</w:t>
      </w:r>
    </w:p>
    <w:p w14:paraId="4C8AACAE">
      <w:pPr>
        <w:keepNext w:val="0"/>
        <w:keepLines w:val="0"/>
        <w:pageBreakBefore w:val="0"/>
        <w:shd w:val="clear"/>
        <w:kinsoku/>
        <w:wordWrap/>
        <w:topLinePunct w:val="0"/>
        <w:bidi w:val="0"/>
        <w:snapToGrid/>
        <w:spacing w:line="360" w:lineRule="atLeast"/>
        <w:ind w:firstLine="482" w:firstLineChars="200"/>
        <w:rPr>
          <w:rFonts w:hint="default" w:ascii="宋体" w:hAnsi="宋体" w:eastAsia="宋体" w:cs="宋体"/>
          <w:b/>
          <w:bCs/>
          <w:color w:val="FF0000"/>
          <w:sz w:val="24"/>
          <w:szCs w:val="24"/>
          <w:highlight w:val="none"/>
          <w:lang w:val="en-US" w:eastAsia="zh-CN"/>
        </w:rPr>
      </w:pPr>
      <w:r>
        <w:rPr>
          <w:rFonts w:hint="eastAsia" w:ascii="宋体" w:hAnsi="宋体" w:cs="宋体"/>
          <w:b/>
          <w:bCs/>
          <w:color w:val="FF0000"/>
          <w:sz w:val="24"/>
          <w:szCs w:val="24"/>
          <w:highlight w:val="none"/>
        </w:rPr>
        <w:t>3、质量要求</w:t>
      </w:r>
      <w:r>
        <w:rPr>
          <w:rFonts w:hint="eastAsia" w:ascii="宋体" w:hAnsi="宋体" w:cs="宋体"/>
          <w:b/>
          <w:bCs/>
          <w:color w:val="FF0000"/>
          <w:sz w:val="24"/>
          <w:szCs w:val="24"/>
          <w:highlight w:val="none"/>
          <w:lang w:val="en-US" w:eastAsia="zh-CN"/>
        </w:rPr>
        <w:t>及技术要求</w:t>
      </w:r>
    </w:p>
    <w:p w14:paraId="05F79F50">
      <w:pPr>
        <w:keepNext w:val="0"/>
        <w:keepLines w:val="0"/>
        <w:pageBreakBefore w:val="0"/>
        <w:shd w:val="clear"/>
        <w:kinsoku/>
        <w:wordWrap/>
        <w:topLinePunct w:val="0"/>
        <w:bidi w:val="0"/>
        <w:snapToGrid/>
        <w:spacing w:line="360" w:lineRule="atLeast"/>
        <w:ind w:firstLine="480" w:firstLineChars="200"/>
        <w:rPr>
          <w:rFonts w:hint="eastAsia" w:hAnsi="宋体" w:cs="宋体"/>
          <w:color w:val="FF0000"/>
          <w:sz w:val="24"/>
          <w:szCs w:val="24"/>
        </w:rPr>
      </w:pPr>
      <w:r>
        <w:rPr>
          <w:rFonts w:hint="eastAsia" w:ascii="宋体" w:hAnsi="宋体" w:cs="宋体"/>
          <w:color w:val="FF0000"/>
          <w:sz w:val="24"/>
          <w:szCs w:val="24"/>
          <w:highlight w:val="none"/>
        </w:rPr>
        <w:t>3.1本招标工程质量要求</w:t>
      </w:r>
      <w:r>
        <w:rPr>
          <w:rFonts w:hint="eastAsia" w:ascii="宋体" w:hAnsi="宋体" w:cs="宋体"/>
          <w:color w:val="FF0000"/>
          <w:sz w:val="24"/>
          <w:szCs w:val="24"/>
          <w:highlight w:val="none"/>
          <w:lang w:val="en-US" w:eastAsia="zh-CN"/>
        </w:rPr>
        <w:t>及技术要求：</w:t>
      </w:r>
      <w:r>
        <w:rPr>
          <w:rFonts w:hint="eastAsia" w:hAnsi="宋体" w:cs="宋体"/>
          <w:color w:val="FF0000"/>
          <w:sz w:val="24"/>
          <w:szCs w:val="24"/>
        </w:rPr>
        <w:t>满足图纸设计和使用要求，符合国家现行验收规范，合格。</w:t>
      </w:r>
    </w:p>
    <w:p w14:paraId="58001D07">
      <w:pPr>
        <w:keepNext w:val="0"/>
        <w:keepLines w:val="0"/>
        <w:pageBreakBefore w:val="0"/>
        <w:shd w:val="clear"/>
        <w:kinsoku/>
        <w:wordWrap/>
        <w:topLinePunct w:val="0"/>
        <w:bidi w:val="0"/>
        <w:snapToGrid/>
        <w:spacing w:line="360" w:lineRule="atLeast"/>
        <w:ind w:firstLine="480" w:firstLineChars="200"/>
        <w:rPr>
          <w:rFonts w:hint="default" w:eastAsia="宋体"/>
          <w:lang w:val="en-US" w:eastAsia="zh-CN"/>
        </w:rPr>
      </w:pPr>
      <w:r>
        <w:rPr>
          <w:rFonts w:hint="eastAsia" w:ascii="宋体" w:hAnsi="宋体" w:cs="宋体"/>
          <w:color w:val="FF0000"/>
          <w:sz w:val="24"/>
          <w:szCs w:val="24"/>
          <w:highlight w:val="none"/>
        </w:rPr>
        <w:t>3.</w:t>
      </w:r>
      <w:r>
        <w:rPr>
          <w:rFonts w:hint="eastAsia" w:ascii="宋体" w:hAnsi="宋体" w:cs="宋体"/>
          <w:color w:val="FF0000"/>
          <w:sz w:val="24"/>
          <w:szCs w:val="24"/>
          <w:highlight w:val="none"/>
          <w:lang w:val="en-US" w:eastAsia="zh-CN"/>
        </w:rPr>
        <w:t>2本招标工程最终以施工蓝图为准。后期如遇图纸变更，投标人需无条件配合施工。</w:t>
      </w:r>
    </w:p>
    <w:p w14:paraId="1764B8AD">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4、合格的投标人</w:t>
      </w:r>
    </w:p>
    <w:p w14:paraId="011F440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4.1投标人资质等级要求详见本须知前附表。</w:t>
      </w:r>
    </w:p>
    <w:p w14:paraId="18E2F03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4.2投标人合格条件详见本招标工程</w:t>
      </w:r>
      <w:r>
        <w:rPr>
          <w:rFonts w:hint="eastAsia" w:ascii="宋体" w:hAnsi="宋体" w:cs="宋体"/>
          <w:bCs/>
          <w:color w:val="000000" w:themeColor="text1"/>
          <w:sz w:val="24"/>
          <w:szCs w:val="24"/>
          <w:highlight w:val="none"/>
          <w14:textFill>
            <w14:solidFill>
              <w14:schemeClr w14:val="tx1"/>
            </w14:solidFill>
          </w14:textFill>
        </w:rPr>
        <w:t>招标公告。</w:t>
      </w:r>
    </w:p>
    <w:p w14:paraId="60238708">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5、发标及踏勘现场</w:t>
      </w:r>
    </w:p>
    <w:p w14:paraId="3F4BC983">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5.1招标人不统一组织踏勘现场，投标人可在领取招标文件的同时到施工现场进行踏勘，以便投标人获取有关编制投标文件和签署合同所涉及现场的资料。投标人承担踏勘现场所发生的自身费用。</w:t>
      </w:r>
    </w:p>
    <w:p w14:paraId="219352AE">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5.2招标人向投标人提供的有关现场的数据和资料，是招标人现有的能被投标人利用的资料，招标人对投标人做出的任何推论、理解和结论均不负责任。</w:t>
      </w:r>
    </w:p>
    <w:p w14:paraId="68E5E138">
      <w:pPr>
        <w:keepNext w:val="0"/>
        <w:keepLines w:val="0"/>
        <w:pageBreakBefore w:val="0"/>
        <w:shd w:val="clear"/>
        <w:kinsoku/>
        <w:wordWrap/>
        <w:topLinePunct w:val="0"/>
        <w:bidi w:val="0"/>
        <w:snapToGrid/>
        <w:spacing w:line="360" w:lineRule="atLeast"/>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5.3经招标人允许，投标人方可为踏勘目的而进入招标人的项目施工现场，但投标人不得因此使招标人承担有关责任和蒙受损失。投标人应承担踏勘现场的责任和风险。</w:t>
      </w:r>
    </w:p>
    <w:p w14:paraId="3D5FAE01">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6、投标费用</w:t>
      </w:r>
    </w:p>
    <w:p w14:paraId="62C2CFB6">
      <w:pPr>
        <w:keepNext w:val="0"/>
        <w:keepLines w:val="0"/>
        <w:pageBreakBefore w:val="0"/>
        <w:shd w:val="clear"/>
        <w:kinsoku/>
        <w:wordWrap/>
        <w:topLinePunct w:val="0"/>
        <w:bidi w:val="0"/>
        <w:snapToGrid/>
        <w:spacing w:line="360" w:lineRule="atLeast"/>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6.1 投标人应承担其参加本招标活动自身所发生的费用。</w:t>
      </w:r>
      <w:r>
        <w:rPr>
          <w:rFonts w:hint="eastAsia" w:hAnsi="宋体" w:cs="宋体"/>
          <w:bCs/>
          <w:color w:val="000000" w:themeColor="text1"/>
          <w:sz w:val="24"/>
          <w:szCs w:val="24"/>
          <w:highlight w:val="none"/>
          <w14:textFill>
            <w14:solidFill>
              <w14:schemeClr w14:val="tx1"/>
            </w14:solidFill>
          </w14:textFill>
        </w:rPr>
        <w:t>招标人不对投标人投标费用的增加负任何责任，投标人自愿承担一切费用</w:t>
      </w:r>
      <w:r>
        <w:rPr>
          <w:rFonts w:hint="eastAsia" w:ascii="宋体" w:hAnsi="宋体" w:cs="宋体"/>
          <w:bCs/>
          <w:color w:val="000000" w:themeColor="text1"/>
          <w:sz w:val="24"/>
          <w:szCs w:val="24"/>
          <w:highlight w:val="none"/>
          <w14:textFill>
            <w14:solidFill>
              <w14:schemeClr w14:val="tx1"/>
            </w14:solidFill>
          </w14:textFill>
        </w:rPr>
        <w:t>。</w:t>
      </w:r>
    </w:p>
    <w:p w14:paraId="10E55D52">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（二）招标文件</w:t>
      </w:r>
    </w:p>
    <w:p w14:paraId="77614D4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7、招标文件的组成</w:t>
      </w:r>
    </w:p>
    <w:p w14:paraId="13B43C3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7.1招标文件包括下列内容：</w:t>
      </w:r>
    </w:p>
    <w:p w14:paraId="20FDC1CC">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（1）投标须知及投标须知前附表 </w:t>
      </w:r>
    </w:p>
    <w:p w14:paraId="17DFEF7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（2）评标办法</w:t>
      </w:r>
    </w:p>
    <w:p w14:paraId="0F43D7ED">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（3）投标文件格式（投标函部分）</w:t>
      </w:r>
    </w:p>
    <w:p w14:paraId="710DA6F0">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（4）投标文件格式（商务部分及技术部分）</w:t>
      </w:r>
    </w:p>
    <w:p w14:paraId="513F1512">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（5）施工图纸</w:t>
      </w:r>
    </w:p>
    <w:p w14:paraId="437E70A5">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7.2 投标人获取招标文件后，应仔细检查招标文件的所有内容，认真核对文件，如有残缺等问题应在获取招标文件后24小时内向招标人提出，否则，由此引起的损失由投标人自己承担。投标人同时应认真审阅招标文件中所有的事项、格式、条款和规范要求等，若投标人的投标文件没有按招标文件要求提交全部资料，或投标文件没有对招标文件做出实质性响应，其风险由投标人自行承担。</w:t>
      </w:r>
    </w:p>
    <w:p w14:paraId="7FAE3AD7">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8、招标文件的澄清</w:t>
      </w:r>
    </w:p>
    <w:p w14:paraId="54E38029">
      <w:pPr>
        <w:keepNext w:val="0"/>
        <w:keepLines w:val="0"/>
        <w:pageBreakBefore w:val="0"/>
        <w:shd w:val="clear"/>
        <w:kinsoku/>
        <w:wordWrap/>
        <w:topLinePunct w:val="0"/>
        <w:bidi w:val="0"/>
        <w:snapToGrid/>
        <w:spacing w:line="360" w:lineRule="atLeast"/>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8.1 投标人若对招标文件有疑问，应于投标截止日期</w:t>
      </w:r>
      <w:r>
        <w:rPr>
          <w:rFonts w:hint="eastAsia" w:ascii="宋体" w:hAnsi="宋体" w:cs="宋体"/>
          <w:color w:val="000000" w:themeColor="text1"/>
          <w:sz w:val="24"/>
          <w:szCs w:val="24"/>
          <w:highlight w:val="none"/>
          <w:u w:val="single"/>
          <w14:textFill>
            <w14:solidFill>
              <w14:schemeClr w14:val="tx1"/>
            </w14:solidFill>
          </w14:textFill>
        </w:rPr>
        <w:t xml:space="preserve"> 2 </w:t>
      </w:r>
      <w:r>
        <w:rPr>
          <w:rFonts w:hint="eastAsia" w:ascii="宋体" w:hAnsi="宋体" w:cs="宋体"/>
          <w:color w:val="000000" w:themeColor="text1"/>
          <w:sz w:val="24"/>
          <w:szCs w:val="24"/>
          <w:highlight w:val="none"/>
          <w14:textFill>
            <w14:solidFill>
              <w14:schemeClr w14:val="tx1"/>
            </w14:solidFill>
          </w14:textFill>
        </w:rPr>
        <w:t>日前以书面形式向招标人提出澄清要求。澄清要求应送至招标人。无论是招标人根据需要主动对招标文件进行必要的澄清，或是根据投标人的要求对招标文件做出澄清，招标人都将于投标截止时间</w:t>
      </w:r>
      <w:r>
        <w:rPr>
          <w:rFonts w:hint="eastAsia" w:ascii="宋体" w:hAnsi="宋体" w:cs="宋体"/>
          <w:color w:val="000000" w:themeColor="text1"/>
          <w:sz w:val="24"/>
          <w:szCs w:val="24"/>
          <w:highlight w:val="none"/>
          <w:u w:val="single"/>
          <w14:textFill>
            <w14:solidFill>
              <w14:schemeClr w14:val="tx1"/>
            </w14:solidFill>
          </w14:textFill>
        </w:rPr>
        <w:t xml:space="preserve"> 2</w:t>
      </w:r>
      <w:r>
        <w:rPr>
          <w:rFonts w:hint="eastAsia" w:ascii="宋体" w:hAnsi="宋体" w:cs="宋体"/>
          <w:color w:val="000000" w:themeColor="text1"/>
          <w:sz w:val="24"/>
          <w:szCs w:val="24"/>
          <w:highlight w:val="none"/>
          <w14:textFill>
            <w14:solidFill>
              <w14:schemeClr w14:val="tx1"/>
            </w14:solidFill>
          </w14:textFill>
        </w:rPr>
        <w:t>日前以书面形式予以澄清，投标人在收到该澄清文件后应在24小时内以书面形式给予确认。</w:t>
      </w:r>
    </w:p>
    <w:p w14:paraId="3E6A720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9、招标文件的修改</w:t>
      </w:r>
    </w:p>
    <w:p w14:paraId="510D6EE9">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9.1招标文件发出后，在投标截止时间</w:t>
      </w:r>
      <w:r>
        <w:rPr>
          <w:rFonts w:hint="eastAsia" w:ascii="宋体" w:hAnsi="宋体" w:cs="宋体"/>
          <w:color w:val="000000" w:themeColor="text1"/>
          <w:sz w:val="24"/>
          <w:szCs w:val="24"/>
          <w:highlight w:val="none"/>
          <w:u w:val="single"/>
          <w14:textFill>
            <w14:solidFill>
              <w14:schemeClr w14:val="tx1"/>
            </w14:solidFill>
          </w14:textFill>
        </w:rPr>
        <w:t xml:space="preserve"> 3 </w:t>
      </w:r>
      <w:r>
        <w:rPr>
          <w:rFonts w:hint="eastAsia" w:ascii="宋体" w:hAnsi="宋体" w:cs="宋体"/>
          <w:color w:val="000000" w:themeColor="text1"/>
          <w:sz w:val="24"/>
          <w:szCs w:val="24"/>
          <w:highlight w:val="none"/>
          <w14:textFill>
            <w14:solidFill>
              <w14:schemeClr w14:val="tx1"/>
            </w14:solidFill>
          </w14:textFill>
        </w:rPr>
        <w:t>日前，招标人可对招标文件进行必要的澄清或修改。</w:t>
      </w:r>
    </w:p>
    <w:p w14:paraId="62505682">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9.2招标文件的修改意见将发送给所有投标人，投标人应于收到该修改文件后24小时内以书面形式给予确认。招标文件的修改内容作为招标文件的组成部分，具有约束作用。</w:t>
      </w:r>
    </w:p>
    <w:p w14:paraId="0D5144F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9.3 招标文件的澄清、修改、补充等内容均以书面形式明确的内容为准。当招标文件、</w:t>
      </w:r>
      <w:r>
        <w:rPr>
          <w:rFonts w:hint="eastAsia" w:ascii="宋体" w:hAnsi="宋体" w:cs="宋体"/>
          <w:color w:val="000000" w:themeColor="text1"/>
          <w:sz w:val="24"/>
          <w:szCs w:val="24"/>
          <w:highlight w:val="none"/>
          <w:lang w:val="en-US" w:eastAsia="zh-CN"/>
          <w14:textFill>
            <w14:solidFill>
              <w14:schemeClr w14:val="tx1"/>
            </w14:solidFill>
          </w14:textFill>
        </w:rPr>
        <w:t>及</w:t>
      </w:r>
      <w:r>
        <w:rPr>
          <w:rFonts w:hint="eastAsia" w:ascii="宋体" w:hAnsi="宋体" w:cs="宋体"/>
          <w:color w:val="000000" w:themeColor="text1"/>
          <w:sz w:val="24"/>
          <w:szCs w:val="24"/>
          <w:highlight w:val="none"/>
          <w14:textFill>
            <w14:solidFill>
              <w14:schemeClr w14:val="tx1"/>
            </w14:solidFill>
          </w14:textFill>
        </w:rPr>
        <w:t>澄清、修改、补充等在同一内容的表述上不一致时，以最后发出的书面文件为准。</w:t>
      </w:r>
    </w:p>
    <w:p w14:paraId="7C6AC8C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9.4 为使投标人在编制投标文件时有充分的时间对招标文件的澄清、修改、补充等内容进行研究，招标人可酌情延长提交投标文件的截止时间，具体时间将在招标文件的修改、补充通知中予以明确。</w:t>
      </w:r>
    </w:p>
    <w:p w14:paraId="0E569D1D">
      <w:pPr>
        <w:keepNext w:val="0"/>
        <w:keepLines w:val="0"/>
        <w:pageBreakBefore w:val="0"/>
        <w:shd w:val="clear"/>
        <w:kinsoku/>
        <w:wordWrap/>
        <w:topLinePunct w:val="0"/>
        <w:bidi w:val="0"/>
        <w:snapToGrid/>
        <w:spacing w:line="360" w:lineRule="atLeast"/>
        <w:ind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(三)投标文件</w:t>
      </w:r>
    </w:p>
    <w:p w14:paraId="368854D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10、投标文件的语言及度量衡单位</w:t>
      </w:r>
    </w:p>
    <w:p w14:paraId="40A6832F">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10.1投标文件和与投标有关的所有文件均应使用</w:t>
      </w:r>
      <w:r>
        <w:rPr>
          <w:rFonts w:hint="eastAsia" w:ascii="宋体" w:hAnsi="宋体" w:cs="宋体"/>
          <w:b/>
          <w:color w:val="000000" w:themeColor="text1"/>
          <w:sz w:val="24"/>
          <w:szCs w:val="24"/>
          <w:highlight w:val="none"/>
          <w:u w:val="single"/>
          <w14:textFill>
            <w14:solidFill>
              <w14:schemeClr w14:val="tx1"/>
            </w14:solidFill>
          </w14:textFill>
        </w:rPr>
        <w:t>中文</w:t>
      </w:r>
      <w:r>
        <w:rPr>
          <w:rFonts w:hint="eastAsia" w:ascii="宋体" w:hAnsi="宋体" w:cs="宋体"/>
          <w:color w:val="000000" w:themeColor="text1"/>
          <w:sz w:val="24"/>
          <w:szCs w:val="24"/>
          <w:highlight w:val="none"/>
          <w14:textFill>
            <w14:solidFill>
              <w14:schemeClr w14:val="tx1"/>
            </w14:solidFill>
          </w14:textFill>
        </w:rPr>
        <w:t>。</w:t>
      </w:r>
    </w:p>
    <w:p w14:paraId="055E4BC0">
      <w:pPr>
        <w:keepNext w:val="0"/>
        <w:keepLines w:val="0"/>
        <w:pageBreakBefore w:val="0"/>
        <w:shd w:val="clear"/>
        <w:kinsoku/>
        <w:wordWrap/>
        <w:topLinePunct w:val="0"/>
        <w:bidi w:val="0"/>
        <w:snapToGrid/>
        <w:spacing w:line="360" w:lineRule="atLeast"/>
        <w:ind w:firstLine="480"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10.2除工程规范另有规定外，投标文件使用的度量衡单位，均采用中华人民共和国法定计量单位。</w:t>
      </w:r>
    </w:p>
    <w:p w14:paraId="3623326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11、投标文件的组成</w:t>
      </w:r>
    </w:p>
    <w:p w14:paraId="4B7721D6">
      <w:pPr>
        <w:keepNext w:val="0"/>
        <w:keepLines w:val="0"/>
        <w:pageBreakBefore w:val="0"/>
        <w:shd w:val="clear"/>
        <w:kinsoku/>
        <w:wordWrap/>
        <w:topLinePunct w:val="0"/>
        <w:bidi w:val="0"/>
        <w:snapToGrid/>
        <w:spacing w:line="360" w:lineRule="atLeast"/>
        <w:ind w:firstLine="480" w:firstLineChars="200"/>
        <w:rPr>
          <w:rFonts w:ascii="宋体" w:hAnsi="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11.1 投标文件由</w:t>
      </w:r>
      <w:r>
        <w:rPr>
          <w:rFonts w:hint="eastAsia" w:ascii="宋体" w:hAnsi="宋体" w:cs="宋体"/>
          <w:b/>
          <w:bCs/>
          <w:color w:val="000000" w:themeColor="text1"/>
          <w:sz w:val="24"/>
          <w:szCs w:val="24"/>
          <w:highlight w:val="none"/>
          <w14:textFill>
            <w14:solidFill>
              <w14:schemeClr w14:val="tx1"/>
            </w14:solidFill>
          </w14:textFill>
        </w:rPr>
        <w:t>投标函部分、商务部分、技术部分</w:t>
      </w:r>
      <w:r>
        <w:rPr>
          <w:rFonts w:hint="eastAsia" w:ascii="宋体" w:hAnsi="宋体" w:cs="宋体"/>
          <w:bCs/>
          <w:color w:val="000000" w:themeColor="text1"/>
          <w:sz w:val="24"/>
          <w:szCs w:val="24"/>
          <w:highlight w:val="none"/>
          <w14:textFill>
            <w14:solidFill>
              <w14:schemeClr w14:val="tx1"/>
            </w14:solidFill>
          </w14:textFill>
        </w:rPr>
        <w:t>组成。</w:t>
      </w:r>
    </w:p>
    <w:p w14:paraId="2437A819">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 投标函部分主要包括下列内容：</w:t>
      </w:r>
    </w:p>
    <w:p w14:paraId="47A90515">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 xml:space="preserve">11.2.1投标函； </w:t>
      </w:r>
    </w:p>
    <w:p w14:paraId="6A743F3A">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11.2.2法定代表人身份证明文件；</w:t>
      </w:r>
    </w:p>
    <w:p w14:paraId="2AA9B0E6">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11.2.3法定代表人授权委托书（谈判阶段的投标单位出示原件）；</w:t>
      </w:r>
    </w:p>
    <w:p w14:paraId="1DC867E6">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11.2.4投标保证金缴纳证明复印件；</w:t>
      </w:r>
    </w:p>
    <w:p w14:paraId="338DA3EF">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11.2.5营业执照、资质证书、安全生产许可证副本等相关证件复印件</w:t>
      </w:r>
    </w:p>
    <w:p w14:paraId="599EE5B7">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11.2.6投标人业绩表及要求的同类业绩合同复印件</w:t>
      </w:r>
    </w:p>
    <w:p w14:paraId="13B9492E">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11.3 商务部分主要包括下列内容：</w:t>
      </w:r>
    </w:p>
    <w:p w14:paraId="02007B8C">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11.3.1封面；</w:t>
      </w:r>
    </w:p>
    <w:p w14:paraId="788AE875">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11.3.2投标报价表；</w:t>
      </w:r>
    </w:p>
    <w:p w14:paraId="1DE8C94F">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11.4 技术部分主要包括下列内容：</w:t>
      </w:r>
    </w:p>
    <w:p w14:paraId="79882752">
      <w:pPr>
        <w:keepNext w:val="0"/>
        <w:keepLines w:val="0"/>
        <w:pageBreakBefore w:val="0"/>
        <w:shd w:val="clear"/>
        <w:kinsoku/>
        <w:wordWrap/>
        <w:topLinePunct w:val="0"/>
        <w:bidi w:val="0"/>
        <w:snapToGrid/>
        <w:spacing w:line="360" w:lineRule="atLeast"/>
        <w:ind w:firstLine="482" w:firstLineChars="200"/>
        <w:rPr>
          <w:rFonts w:hint="eastAsia" w:ascii="宋体" w:hAnsi="宋体" w:eastAsia="宋体" w:cs="宋体"/>
          <w:b/>
          <w:bCs/>
          <w:color w:val="FF0000"/>
          <w:sz w:val="24"/>
          <w:szCs w:val="24"/>
          <w:highlight w:val="none"/>
          <w:lang w:eastAsia="zh-CN"/>
        </w:rPr>
      </w:pPr>
      <w:r>
        <w:rPr>
          <w:rFonts w:hint="eastAsia" w:ascii="宋体" w:hAnsi="宋体" w:cs="宋体"/>
          <w:b/>
          <w:bCs/>
          <w:color w:val="FF0000"/>
          <w:sz w:val="24"/>
          <w:szCs w:val="24"/>
          <w:highlight w:val="none"/>
        </w:rPr>
        <w:t>11.4.1拟投入本工程的主要管理人员</w:t>
      </w:r>
      <w:r>
        <w:rPr>
          <w:rFonts w:hint="eastAsia" w:ascii="宋体" w:hAnsi="宋体" w:cs="宋体"/>
          <w:b/>
          <w:bCs/>
          <w:color w:val="FF0000"/>
          <w:sz w:val="24"/>
          <w:szCs w:val="24"/>
          <w:highlight w:val="none"/>
          <w:lang w:eastAsia="zh-CN"/>
        </w:rPr>
        <w:t>（</w:t>
      </w:r>
      <w:r>
        <w:rPr>
          <w:rFonts w:hint="eastAsia" w:ascii="宋体" w:hAnsi="宋体" w:cs="宋体"/>
          <w:b/>
          <w:bCs/>
          <w:color w:val="FF0000"/>
          <w:sz w:val="24"/>
          <w:szCs w:val="24"/>
          <w:highlight w:val="none"/>
          <w:lang w:val="en-US" w:eastAsia="zh-CN"/>
        </w:rPr>
        <w:t>需要提供项目负责人社保、岗位证书；安全管理人员资格证书及社保，岗位证书等</w:t>
      </w:r>
      <w:r>
        <w:rPr>
          <w:rFonts w:hint="eastAsia" w:ascii="宋体" w:hAnsi="宋体" w:cs="宋体"/>
          <w:b/>
          <w:bCs/>
          <w:color w:val="FF0000"/>
          <w:sz w:val="24"/>
          <w:szCs w:val="24"/>
          <w:highlight w:val="none"/>
          <w:lang w:eastAsia="zh-CN"/>
        </w:rPr>
        <w:t>）</w:t>
      </w:r>
    </w:p>
    <w:p w14:paraId="5E600679">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11.4.2拟投入本工程的主要施工设备</w:t>
      </w:r>
    </w:p>
    <w:p w14:paraId="2881AC15">
      <w:pPr>
        <w:keepNext w:val="0"/>
        <w:keepLines w:val="0"/>
        <w:pageBreakBefore w:val="0"/>
        <w:shd w:val="clear"/>
        <w:kinsoku/>
        <w:wordWrap/>
        <w:topLinePunct w:val="0"/>
        <w:bidi w:val="0"/>
        <w:snapToGrid/>
        <w:spacing w:line="360" w:lineRule="atLeast"/>
        <w:ind w:firstLine="480" w:firstLineChars="200"/>
        <w:rPr>
          <w:rFonts w:ascii="宋体" w:hAnsi="宋体" w:cs="宋体"/>
          <w:b w:val="0"/>
          <w:bCs w:val="0"/>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11.4.2劳动力计划表</w:t>
      </w:r>
    </w:p>
    <w:p w14:paraId="1256736D">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12、 投标报价</w:t>
      </w:r>
    </w:p>
    <w:p w14:paraId="747546DC">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12.1 本工程的投标报价采用投标须知前附表所规定的方式。</w:t>
      </w:r>
    </w:p>
    <w:p w14:paraId="14736BE5">
      <w:pPr>
        <w:spacing w:line="48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12.2</w:t>
      </w:r>
      <w:r>
        <w:rPr>
          <w:rFonts w:hint="eastAsia" w:hAnsi="宋体" w:cs="宋体"/>
          <w:color w:val="000000" w:themeColor="text1"/>
          <w:sz w:val="24"/>
          <w:szCs w:val="24"/>
          <w:highlight w:val="none"/>
          <w14:textFill>
            <w14:solidFill>
              <w14:schemeClr w14:val="tx1"/>
            </w14:solidFill>
          </w14:textFill>
        </w:rPr>
        <w:t>除本工程的投标报价采用投标须知前附表所规定的方式外，投标人的投标报价应是完成本须知和合同条款上所列招标工程范围及工期的全部，投标报价时按照网上竞价规则进行报价。投标人不得为了入围恶意低于市场价报价。</w:t>
      </w:r>
    </w:p>
    <w:p w14:paraId="2FD31288">
      <w:pPr>
        <w:spacing w:line="480" w:lineRule="exact"/>
        <w:ind w:firstLine="480" w:firstLineChars="200"/>
        <w:rPr>
          <w:rFonts w:hAnsi="宋体" w:cs="宋体"/>
          <w:color w:val="000000" w:themeColor="text1"/>
          <w:sz w:val="24"/>
          <w:szCs w:val="24"/>
          <w:highlight w:val="none"/>
          <w14:textFill>
            <w14:solidFill>
              <w14:schemeClr w14:val="tx1"/>
            </w14:solidFill>
          </w14:textFill>
        </w:rPr>
      </w:pPr>
      <w:r>
        <w:rPr>
          <w:rFonts w:hint="eastAsia" w:hAnsi="宋体" w:cs="宋体"/>
          <w:color w:val="000000" w:themeColor="text1"/>
          <w:sz w:val="24"/>
          <w:szCs w:val="24"/>
          <w:highlight w:val="none"/>
          <w14:textFill>
            <w14:solidFill>
              <w14:schemeClr w14:val="tx1"/>
            </w14:solidFill>
          </w14:textFill>
        </w:rPr>
        <w:t>招标人设置内部控制价，如进入议标的投标人的投标报价高于招标人内部控制价，经议标仍不能调整的，招标人有权按废标处理，剩余家数不满足招标人需求时，招标人有权重新进行招标；进入议标阶段的投标人的报价明显低于市场价的，视为实质上未响应招标文件要求的投标，按废标处理。</w:t>
      </w:r>
    </w:p>
    <w:p w14:paraId="6E912420">
      <w:pPr>
        <w:keepNext w:val="0"/>
        <w:keepLines w:val="0"/>
        <w:pageBreakBefore w:val="0"/>
        <w:shd w:val="clear"/>
        <w:kinsoku/>
        <w:wordWrap/>
        <w:topLinePunct w:val="0"/>
        <w:bidi w:val="0"/>
        <w:snapToGrid/>
        <w:spacing w:line="360" w:lineRule="atLeast"/>
        <w:ind w:firstLine="480" w:firstLineChars="200"/>
        <w:rPr>
          <w:rFonts w:hint="default" w:ascii="宋体" w:hAnsi="宋体" w:eastAsia="宋体" w:cs="宋体"/>
          <w:color w:val="000000" w:themeColor="text1"/>
          <w:kern w:val="2"/>
          <w:sz w:val="24"/>
          <w:szCs w:val="24"/>
          <w:highlight w:val="yellow"/>
          <w:lang w:val="en-US" w:eastAsia="zh-CN" w:bidi="ar-SA"/>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12.3</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投标人</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人提供的所有工器具，测量测绘仪器，必须校对并提供检测报告合格证。测量精度满足现行测量规范要求。</w:t>
      </w:r>
      <w:r>
        <w:rPr>
          <w:rFonts w:hint="eastAsia" w:hAnsi="宋体" w:cs="宋体"/>
          <w:color w:val="000000" w:themeColor="text1"/>
          <w:kern w:val="2"/>
          <w:sz w:val="24"/>
          <w:szCs w:val="24"/>
          <w:highlight w:val="none"/>
          <w:lang w:val="en-US" w:eastAsia="zh-CN" w:bidi="ar-SA"/>
          <w14:textFill>
            <w14:solidFill>
              <w14:schemeClr w14:val="tx1"/>
            </w14:solidFill>
          </w14:textFill>
        </w:rPr>
        <w:t>所有机械设备也需进场报备案。</w:t>
      </w:r>
    </w:p>
    <w:p w14:paraId="56D1C9BC">
      <w:pPr>
        <w:keepNext w:val="0"/>
        <w:keepLines w:val="0"/>
        <w:pageBreakBefore w:val="0"/>
        <w:shd w:val="clear"/>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14:textFill>
            <w14:solidFill>
              <w14:schemeClr w14:val="tx1"/>
            </w14:solidFill>
          </w14:textFill>
        </w:rPr>
        <w:t>12.</w:t>
      </w:r>
      <w:r>
        <w:rPr>
          <w:rFonts w:hint="eastAsia" w:ascii="宋体" w:hAnsi="宋体" w:cs="宋体"/>
          <w:bCs/>
          <w:color w:val="000000" w:themeColor="text1"/>
          <w:sz w:val="24"/>
          <w:szCs w:val="24"/>
          <w:highlight w:val="none"/>
          <w:lang w:val="en-US" w:eastAsia="zh-CN"/>
          <w14:textFill>
            <w14:solidFill>
              <w14:schemeClr w14:val="tx1"/>
            </w14:solidFill>
          </w14:textFill>
        </w:rPr>
        <w:t>4</w:t>
      </w:r>
      <w:r>
        <w:rPr>
          <w:rFonts w:hint="eastAsia" w:ascii="宋体" w:hAnsi="宋体" w:cs="宋体"/>
          <w:bCs/>
          <w:color w:val="000000" w:themeColor="text1"/>
          <w:sz w:val="24"/>
          <w:szCs w:val="24"/>
          <w:highlight w:val="none"/>
          <w14:textFill>
            <w14:solidFill>
              <w14:schemeClr w14:val="tx1"/>
            </w14:solidFill>
          </w14:textFill>
        </w:rPr>
        <w:t>投标报价由投标人按照图纸和招标文件的要求，结合施工现场实际情况以及自</w:t>
      </w:r>
      <w:r>
        <w:rPr>
          <w:rFonts w:hint="eastAsia" w:ascii="宋体" w:hAnsi="宋体" w:cs="宋体"/>
          <w:color w:val="000000" w:themeColor="text1"/>
          <w:sz w:val="24"/>
          <w:szCs w:val="24"/>
          <w:highlight w:val="none"/>
          <w14:textFill>
            <w14:solidFill>
              <w14:schemeClr w14:val="tx1"/>
            </w14:solidFill>
          </w14:textFill>
        </w:rPr>
        <w:t>身技术水平、管理水平、加工能力、经营状况、机械配备，自主报价。</w:t>
      </w:r>
    </w:p>
    <w:p w14:paraId="542E86A8">
      <w:pPr>
        <w:pStyle w:val="34"/>
        <w:keepNext w:val="0"/>
        <w:keepLines w:val="0"/>
        <w:pageBreakBefore w:val="0"/>
        <w:shd w:val="clear"/>
        <w:kinsoku/>
        <w:wordWrap/>
        <w:topLinePunct w:val="0"/>
        <w:bidi w:val="0"/>
        <w:snapToGrid/>
        <w:spacing w:line="360" w:lineRule="atLeast"/>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pPr>
      <w:r>
        <w:rPr>
          <w:rFonts w:hint="eastAsia" w:hAnsi="宋体" w:cs="宋体"/>
          <w:b/>
          <w:bCs w:val="0"/>
          <w:color w:val="000000" w:themeColor="text1"/>
          <w:kern w:val="2"/>
          <w:sz w:val="24"/>
          <w:szCs w:val="24"/>
          <w:highlight w:val="none"/>
          <w:lang w:val="en-US" w:eastAsia="zh-CN" w:bidi="ar-SA"/>
          <w14:textFill>
            <w14:solidFill>
              <w14:schemeClr w14:val="tx1"/>
            </w14:solidFill>
          </w14:textFill>
        </w:rPr>
        <w:t>招标人</w:t>
      </w:r>
      <w:r>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t>有权根据各家报价明细</w:t>
      </w:r>
      <w:r>
        <w:rPr>
          <w:rFonts w:hint="eastAsia" w:hAnsi="宋体" w:cs="宋体"/>
          <w:b/>
          <w:bCs w:val="0"/>
          <w:color w:val="000000" w:themeColor="text1"/>
          <w:kern w:val="2"/>
          <w:sz w:val="24"/>
          <w:szCs w:val="24"/>
          <w:highlight w:val="none"/>
          <w:lang w:val="en-US" w:eastAsia="zh-CN" w:bidi="ar-SA"/>
          <w14:textFill>
            <w14:solidFill>
              <w14:schemeClr w14:val="tx1"/>
            </w14:solidFill>
          </w14:textFill>
        </w:rPr>
        <w:t>及市场价</w:t>
      </w:r>
      <w:r>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t>进行清标，平衡各项报价明细，总价不得上调。</w:t>
      </w:r>
      <w:r>
        <w:rPr>
          <w:rFonts w:hint="eastAsia" w:hAnsi="宋体" w:cs="宋体"/>
          <w:b/>
          <w:bCs w:val="0"/>
          <w:color w:val="000000" w:themeColor="text1"/>
          <w:kern w:val="2"/>
          <w:sz w:val="24"/>
          <w:szCs w:val="24"/>
          <w:highlight w:val="none"/>
          <w:lang w:val="en-US" w:eastAsia="zh-CN" w:bidi="ar-SA"/>
          <w14:textFill>
            <w14:solidFill>
              <w14:schemeClr w14:val="tx1"/>
            </w14:solidFill>
          </w14:textFill>
        </w:rPr>
        <w:t>招标人</w:t>
      </w:r>
      <w:r>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t>有权根据工程的实际需要对</w:t>
      </w:r>
      <w:r>
        <w:rPr>
          <w:rFonts w:hint="eastAsia" w:hAnsi="宋体" w:cs="宋体"/>
          <w:b/>
          <w:bCs w:val="0"/>
          <w:color w:val="000000" w:themeColor="text1"/>
          <w:kern w:val="2"/>
          <w:sz w:val="24"/>
          <w:szCs w:val="24"/>
          <w:highlight w:val="none"/>
          <w:lang w:val="en-US" w:eastAsia="zh-CN" w:bidi="ar-SA"/>
          <w14:textFill>
            <w14:solidFill>
              <w14:schemeClr w14:val="tx1"/>
            </w14:solidFill>
          </w14:textFill>
        </w:rPr>
        <w:t>承包方</w:t>
      </w:r>
      <w:r>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t>的分包范围做出调整，包括增减，</w:t>
      </w:r>
      <w:r>
        <w:rPr>
          <w:rFonts w:hint="eastAsia" w:hAnsi="宋体" w:cs="宋体"/>
          <w:b/>
          <w:bCs w:val="0"/>
          <w:color w:val="000000" w:themeColor="text1"/>
          <w:kern w:val="2"/>
          <w:sz w:val="24"/>
          <w:szCs w:val="24"/>
          <w:highlight w:val="none"/>
          <w:lang w:val="en-US" w:eastAsia="zh-CN" w:bidi="ar-SA"/>
          <w14:textFill>
            <w14:solidFill>
              <w14:schemeClr w14:val="tx1"/>
            </w14:solidFill>
          </w14:textFill>
        </w:rPr>
        <w:t>投标人</w:t>
      </w:r>
      <w:r>
        <w:rPr>
          <w:rFonts w:hint="default" w:ascii="宋体" w:hAnsi="宋体" w:eastAsia="宋体" w:cs="宋体"/>
          <w:b/>
          <w:bCs w:val="0"/>
          <w:color w:val="000000" w:themeColor="text1"/>
          <w:kern w:val="2"/>
          <w:sz w:val="24"/>
          <w:szCs w:val="24"/>
          <w:highlight w:val="none"/>
          <w:lang w:val="en-US" w:eastAsia="zh-CN" w:bidi="ar-SA"/>
          <w14:textFill>
            <w14:solidFill>
              <w14:schemeClr w14:val="tx1"/>
            </w14:solidFill>
          </w14:textFill>
        </w:rPr>
        <w:t>不能因此而提出任何经济索赔。</w:t>
      </w:r>
    </w:p>
    <w:p w14:paraId="4BA8B227">
      <w:pPr>
        <w:keepNext w:val="0"/>
        <w:keepLines w:val="0"/>
        <w:pageBreakBefore w:val="0"/>
        <w:shd w:val="clear"/>
        <w:kinsoku/>
        <w:wordWrap/>
        <w:topLinePunct w:val="0"/>
        <w:bidi w:val="0"/>
        <w:snapToGrid/>
        <w:spacing w:line="360" w:lineRule="atLeast"/>
        <w:ind w:firstLine="482" w:firstLineChars="200"/>
        <w:rPr>
          <w:rFonts w:hint="default" w:ascii="宋体" w:hAnsi="宋体" w:eastAsia="宋体" w:cs="宋体"/>
          <w:b/>
          <w:bCs/>
          <w:color w:val="FF0000"/>
          <w:sz w:val="24"/>
          <w:szCs w:val="24"/>
          <w:highlight w:val="none"/>
          <w:lang w:val="en-US" w:eastAsia="zh-CN"/>
        </w:rPr>
      </w:pPr>
      <w:r>
        <w:rPr>
          <w:rFonts w:hint="eastAsia" w:ascii="宋体" w:hAnsi="宋体" w:cs="宋体"/>
          <w:b/>
          <w:bCs/>
          <w:color w:val="FF0000"/>
          <w:sz w:val="24"/>
          <w:szCs w:val="24"/>
          <w:highlight w:val="none"/>
        </w:rPr>
        <w:t>12.5</w:t>
      </w:r>
      <w:r>
        <w:rPr>
          <w:rFonts w:hint="eastAsia" w:ascii="宋体" w:hAnsi="宋体" w:cs="宋体"/>
          <w:b/>
          <w:bCs/>
          <w:color w:val="FF0000"/>
          <w:sz w:val="24"/>
          <w:szCs w:val="24"/>
          <w:highlight w:val="none"/>
          <w:lang w:val="en-US" w:eastAsia="zh-CN"/>
        </w:rPr>
        <w:t>报价包含的主要内容</w:t>
      </w:r>
    </w:p>
    <w:p w14:paraId="4677C02E">
      <w:pPr>
        <w:spacing w:line="400" w:lineRule="exact"/>
        <w:rPr>
          <w:rFonts w:hint="eastAsia" w:ascii="楷体_GB2312" w:eastAsia="宋体"/>
          <w:color w:val="FF0000"/>
          <w:sz w:val="24"/>
          <w:highlight w:val="none"/>
          <w:u w:val="none"/>
          <w:lang w:eastAsia="zh-CN"/>
        </w:rPr>
      </w:pPr>
      <w:r>
        <w:rPr>
          <w:rFonts w:hint="eastAsia" w:ascii="宋体" w:hAnsi="宋体" w:cs="宋体"/>
          <w:bCs/>
          <w:color w:val="FF0000"/>
          <w:kern w:val="0"/>
          <w:sz w:val="24"/>
          <w:szCs w:val="24"/>
          <w:highlight w:val="none"/>
          <w:u w:val="none"/>
          <w:lang w:val="en-US" w:eastAsia="zh-CN"/>
        </w:rPr>
        <w:t>一、主要包括：</w:t>
      </w:r>
    </w:p>
    <w:p w14:paraId="266B33DB">
      <w:pPr>
        <w:numPr>
          <w:ilvl w:val="0"/>
          <w:numId w:val="6"/>
        </w:numPr>
        <w:spacing w:line="440" w:lineRule="exact"/>
        <w:ind w:firstLine="482" w:firstLineChars="200"/>
        <w:rPr>
          <w:rFonts w:hint="eastAsia" w:hAnsi="宋体" w:cs="宋体"/>
          <w:color w:val="000000" w:themeColor="text1"/>
          <w:sz w:val="24"/>
          <w:u w:val="single"/>
          <w14:textFill>
            <w14:solidFill>
              <w14:schemeClr w14:val="tx1"/>
            </w14:solidFill>
          </w14:textFill>
        </w:rPr>
      </w:pPr>
      <w:r>
        <w:rPr>
          <w:rFonts w:hint="eastAsia" w:ascii="宋体" w:hAnsi="宋体" w:eastAsia="宋体" w:cs="宋体"/>
          <w:b/>
          <w:bCs/>
          <w:color w:val="FF0000"/>
          <w:sz w:val="24"/>
          <w:szCs w:val="24"/>
          <w:u w:val="single"/>
        </w:rPr>
        <w:t>图纸范围内</w:t>
      </w:r>
      <w:r>
        <w:rPr>
          <w:rFonts w:hint="eastAsia" w:hAnsi="宋体" w:cs="宋体"/>
          <w:b/>
          <w:bCs/>
          <w:color w:val="FF0000"/>
          <w:sz w:val="24"/>
          <w:szCs w:val="24"/>
          <w:u w:val="single"/>
          <w:lang w:val="en-US" w:eastAsia="zh-CN"/>
        </w:rPr>
        <w:t>关于粘碳布及新增钢梁加固等所有工作内容</w:t>
      </w:r>
      <w:r>
        <w:rPr>
          <w:rFonts w:hint="eastAsia" w:ascii="宋体" w:hAnsi="宋体" w:eastAsia="宋体" w:cs="宋体"/>
          <w:b/>
          <w:bCs/>
          <w:color w:val="FF0000"/>
          <w:sz w:val="24"/>
          <w:szCs w:val="24"/>
          <w:u w:val="single"/>
          <w:lang w:val="en-US" w:eastAsia="zh-CN"/>
        </w:rPr>
        <w:t>，主要包括施工图纸内梁</w:t>
      </w:r>
      <w:r>
        <w:rPr>
          <w:rFonts w:hint="eastAsia" w:hAnsi="宋体" w:cs="宋体"/>
          <w:b/>
          <w:bCs/>
          <w:color w:val="FF0000"/>
          <w:sz w:val="24"/>
          <w:szCs w:val="24"/>
          <w:u w:val="single"/>
          <w:lang w:val="en-US" w:eastAsia="zh-CN"/>
        </w:rPr>
        <w:t>粘碳布</w:t>
      </w:r>
      <w:r>
        <w:rPr>
          <w:rFonts w:hint="eastAsia" w:ascii="宋体" w:hAnsi="宋体" w:eastAsia="宋体" w:cs="宋体"/>
          <w:b/>
          <w:bCs/>
          <w:color w:val="FF0000"/>
          <w:sz w:val="24"/>
          <w:szCs w:val="24"/>
          <w:u w:val="single"/>
          <w:lang w:val="en-US" w:eastAsia="zh-CN"/>
        </w:rPr>
        <w:t>加固、</w:t>
      </w:r>
      <w:r>
        <w:rPr>
          <w:rFonts w:hint="eastAsia" w:hAnsi="宋体" w:cs="宋体"/>
          <w:b/>
          <w:bCs/>
          <w:color w:val="FF0000"/>
          <w:sz w:val="24"/>
          <w:szCs w:val="24"/>
          <w:u w:val="single"/>
          <w:lang w:val="en-US" w:eastAsia="zh-CN"/>
        </w:rPr>
        <w:t>板粘碳布加固、楼梯底板粘碳布加固，碳布钢压条制作安装、锚栓制安切割、钢梁制作安装</w:t>
      </w:r>
      <w:r>
        <w:rPr>
          <w:rFonts w:hint="eastAsia" w:ascii="宋体" w:hAnsi="宋体" w:eastAsia="宋体" w:cs="宋体"/>
          <w:b/>
          <w:bCs/>
          <w:color w:val="FF0000"/>
          <w:sz w:val="24"/>
          <w:szCs w:val="24"/>
          <w:u w:val="single"/>
          <w:lang w:val="en-US" w:eastAsia="zh-CN"/>
        </w:rPr>
        <w:t>等全部工作内容（包含</w:t>
      </w:r>
      <w:r>
        <w:rPr>
          <w:rFonts w:hint="eastAsia" w:hAnsi="宋体" w:cs="宋体"/>
          <w:b/>
          <w:bCs/>
          <w:color w:val="FF0000"/>
          <w:sz w:val="24"/>
          <w:szCs w:val="24"/>
          <w:u w:val="single"/>
          <w:lang w:val="en-US" w:eastAsia="zh-CN"/>
        </w:rPr>
        <w:t>粘贴面基层打磨清理、缺陷部位修补、碳纤维粘贴、钢板压条除锈、钢板压条粘贴、钢板压条粘贴后固定、钢板防锈处理、锚栓制作安装切割、钢梁制作安装、锚板制作安装、螺杆螺栓制作安装等，</w:t>
      </w:r>
      <w:r>
        <w:rPr>
          <w:rFonts w:hint="eastAsia" w:ascii="宋体" w:hAnsi="宋体" w:eastAsia="宋体" w:cs="宋体"/>
          <w:b/>
          <w:bCs/>
          <w:color w:val="FF0000"/>
          <w:sz w:val="24"/>
          <w:szCs w:val="24"/>
          <w:u w:val="single"/>
          <w:lang w:val="en-US" w:eastAsia="zh-CN"/>
        </w:rPr>
        <w:t>以及施工包含所有相关措施项目施工）以及完成</w:t>
      </w:r>
      <w:r>
        <w:rPr>
          <w:rFonts w:hint="eastAsia" w:hAnsi="宋体" w:cs="宋体"/>
          <w:b/>
          <w:bCs/>
          <w:color w:val="FF0000"/>
          <w:sz w:val="24"/>
          <w:szCs w:val="24"/>
          <w:u w:val="single"/>
          <w:lang w:val="en-US" w:eastAsia="zh-CN"/>
        </w:rPr>
        <w:t>发包</w:t>
      </w:r>
      <w:r>
        <w:rPr>
          <w:rFonts w:hint="eastAsia" w:ascii="宋体" w:hAnsi="宋体" w:eastAsia="宋体" w:cs="宋体"/>
          <w:b/>
          <w:bCs/>
          <w:color w:val="FF0000"/>
          <w:sz w:val="24"/>
          <w:szCs w:val="24"/>
          <w:u w:val="single"/>
          <w:lang w:val="en-US" w:eastAsia="zh-CN"/>
        </w:rPr>
        <w:t>人要求的安全文明施工内容，具体施工内容详见本工程的相应图纸及相关要求</w:t>
      </w:r>
      <w:r>
        <w:rPr>
          <w:rFonts w:hint="eastAsia" w:ascii="宋体" w:hAnsi="宋体" w:cs="宋体"/>
          <w:b/>
          <w:bCs/>
          <w:color w:val="FF0000"/>
          <w:sz w:val="24"/>
          <w:szCs w:val="24"/>
          <w:u w:val="single"/>
          <w:lang w:val="en-US" w:eastAsia="zh-CN"/>
        </w:rPr>
        <w:t>。</w:t>
      </w:r>
      <w:r>
        <w:rPr>
          <w:rFonts w:hint="eastAsia" w:hAnsi="宋体" w:cs="宋体"/>
          <w:b/>
          <w:bCs/>
          <w:color w:val="FF0000"/>
          <w:sz w:val="24"/>
          <w:szCs w:val="24"/>
          <w:u w:val="single"/>
          <w:lang w:val="en-US" w:eastAsia="zh-CN"/>
        </w:rPr>
        <w:t>以及负责实验检验（包含现场破损检验）、施工资料，直至验收的所有工作内容。采购、安装，施工应满足设计要求和规范规定，并负责分包内容的各项材料报验、试验检验，专项方案以及竣工资料的编制、整理、报验、档案馆的归档和配合总包单位的归档，保证分部工程验收及整体工程最终竣工验收</w:t>
      </w:r>
      <w:r>
        <w:rPr>
          <w:rFonts w:hint="eastAsia" w:hAnsi="宋体" w:cs="宋体"/>
          <w:color w:val="000000" w:themeColor="text1"/>
          <w:sz w:val="24"/>
          <w:u w:val="single"/>
          <w14:textFill>
            <w14:solidFill>
              <w14:schemeClr w14:val="tx1"/>
            </w14:solidFill>
          </w14:textFill>
        </w:rPr>
        <w:t>；</w:t>
      </w:r>
    </w:p>
    <w:p w14:paraId="2E1BCB51">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（2）承包范围内所需要的主材费</w:t>
      </w:r>
      <w:r>
        <w:rPr>
          <w:rFonts w:hint="eastAsia" w:hAnsi="宋体" w:cs="宋体"/>
          <w:color w:val="FF0000"/>
          <w:sz w:val="24"/>
          <w:u w:val="single"/>
          <w:lang w:eastAsia="zh-CN"/>
        </w:rPr>
        <w:t>（</w:t>
      </w:r>
      <w:r>
        <w:rPr>
          <w:rFonts w:hint="eastAsia" w:hAnsi="宋体" w:cs="宋体"/>
          <w:color w:val="FF0000"/>
          <w:sz w:val="24"/>
          <w:u w:val="single"/>
          <w:lang w:val="en-US" w:eastAsia="zh-CN"/>
        </w:rPr>
        <w:t>除发包人提供的主材外）</w:t>
      </w:r>
      <w:r>
        <w:rPr>
          <w:rFonts w:hint="eastAsia" w:hAnsi="宋体" w:cs="宋体"/>
          <w:color w:val="000000" w:themeColor="text1"/>
          <w:sz w:val="24"/>
          <w:u w:val="single"/>
          <w14:textFill>
            <w14:solidFill>
              <w14:schemeClr w14:val="tx1"/>
            </w14:solidFill>
          </w14:textFill>
        </w:rPr>
        <w:t>、一切辅助材料费、人工费、机械费、措施费；</w:t>
      </w:r>
    </w:p>
    <w:p w14:paraId="2E032B0C">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（3）企业管理费、利润、风险、</w:t>
      </w:r>
      <w:r>
        <w:rPr>
          <w:rFonts w:hint="eastAsia" w:hAnsi="宋体" w:cs="宋体"/>
          <w:color w:val="000000" w:themeColor="text1"/>
          <w:sz w:val="24"/>
          <w:u w:val="single"/>
          <w:lang w:val="en-US" w:eastAsia="zh-CN"/>
          <w14:textFill>
            <w14:solidFill>
              <w14:schemeClr w14:val="tx1"/>
            </w14:solidFill>
          </w14:textFill>
        </w:rPr>
        <w:t>规费税金</w:t>
      </w:r>
      <w:r>
        <w:rPr>
          <w:rFonts w:hint="eastAsia" w:hAnsi="宋体" w:cs="宋体"/>
          <w:color w:val="000000" w:themeColor="text1"/>
          <w:sz w:val="24"/>
          <w:u w:val="single"/>
          <w14:textFill>
            <w14:solidFill>
              <w14:schemeClr w14:val="tx1"/>
            </w14:solidFill>
          </w14:textFill>
        </w:rPr>
        <w:t>；</w:t>
      </w:r>
    </w:p>
    <w:p w14:paraId="1E084AFE">
      <w:pPr>
        <w:spacing w:line="440" w:lineRule="exact"/>
        <w:ind w:firstLine="480" w:firstLineChars="200"/>
        <w:rPr>
          <w:rFonts w:hint="eastAsia"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（4）工程的配合及同一作业面施工相互影响（人、机）降效的费用；</w:t>
      </w:r>
    </w:p>
    <w:p w14:paraId="28F2F139">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 xml:space="preserve">（5）安全文明及环保施工费用（包含防尘网的购买和覆盖）； </w:t>
      </w:r>
    </w:p>
    <w:p w14:paraId="48BC8561">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（6）自然气候、扬尘治理、国家性重大会议影响以及相关部门应急管控造成停、窝工的费用；</w:t>
      </w:r>
    </w:p>
    <w:p w14:paraId="1C7C4787">
      <w:pPr>
        <w:spacing w:line="440" w:lineRule="exact"/>
        <w:ind w:firstLine="480" w:firstLineChars="200"/>
        <w:jc w:val="left"/>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（7）专项方案以及竣工资料的编制、整理、报验；</w:t>
      </w:r>
    </w:p>
    <w:p w14:paraId="1AC2D3C9">
      <w:pPr>
        <w:spacing w:line="440" w:lineRule="exact"/>
        <w:ind w:firstLine="480" w:firstLineChars="200"/>
        <w:jc w:val="left"/>
        <w:rPr>
          <w:rFonts w:hint="eastAsia"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（8）</w:t>
      </w:r>
      <w:r>
        <w:rPr>
          <w:rFonts w:hint="eastAsia" w:hAnsi="宋体" w:cs="宋体"/>
          <w:color w:val="000000" w:themeColor="text1"/>
          <w:sz w:val="24"/>
          <w:szCs w:val="24"/>
          <w:u w:val="single"/>
          <w14:textFill>
            <w14:solidFill>
              <w14:schemeClr w14:val="tx1"/>
            </w14:solidFill>
          </w14:textFill>
        </w:rPr>
        <w:t>临电内容：①二级及以下（含二级）配电箱、电线、电缆的敷设 ②移动照明的灯架、灯管、灯泡等材料及安装维护；</w:t>
      </w:r>
    </w:p>
    <w:p w14:paraId="0E486458">
      <w:pPr>
        <w:spacing w:line="440" w:lineRule="exact"/>
        <w:ind w:firstLine="480" w:firstLineChars="200"/>
        <w:jc w:val="left"/>
        <w:rPr>
          <w:rFonts w:hint="eastAsia" w:hAnsi="宋体" w:cs="宋体"/>
          <w:color w:val="000000" w:themeColor="text1"/>
          <w:sz w:val="24"/>
          <w:szCs w:val="24"/>
          <w:u w:val="single"/>
          <w14:textFill>
            <w14:solidFill>
              <w14:schemeClr w14:val="tx1"/>
            </w14:solidFill>
          </w14:textFill>
        </w:rPr>
      </w:pPr>
      <w:r>
        <w:rPr>
          <w:rFonts w:hint="eastAsia" w:hAnsi="宋体" w:cs="宋体"/>
          <w:color w:val="000000" w:themeColor="text1"/>
          <w:sz w:val="24"/>
          <w:szCs w:val="24"/>
          <w:u w:val="single"/>
          <w14:textFill>
            <w14:solidFill>
              <w14:schemeClr w14:val="tx1"/>
            </w14:solidFill>
          </w14:textFill>
        </w:rPr>
        <w:t>（9）装卸车</w:t>
      </w:r>
      <w:r>
        <w:rPr>
          <w:rFonts w:hint="eastAsia" w:hAnsi="宋体" w:cs="宋体"/>
          <w:color w:val="000000" w:themeColor="text1"/>
          <w:sz w:val="24"/>
          <w:szCs w:val="24"/>
          <w:u w:val="single"/>
          <w:lang w:val="en-US" w:eastAsia="zh-CN"/>
          <w14:textFill>
            <w14:solidFill>
              <w14:schemeClr w14:val="tx1"/>
            </w14:solidFill>
          </w14:textFill>
        </w:rPr>
        <w:t>及材料码放</w:t>
      </w:r>
      <w:r>
        <w:rPr>
          <w:rFonts w:hint="eastAsia" w:hAnsi="宋体" w:cs="宋体"/>
          <w:color w:val="000000" w:themeColor="text1"/>
          <w:sz w:val="24"/>
          <w:szCs w:val="24"/>
          <w:u w:val="single"/>
          <w14:textFill>
            <w14:solidFill>
              <w14:schemeClr w14:val="tx1"/>
            </w14:solidFill>
          </w14:textFill>
        </w:rPr>
        <w:t>：</w:t>
      </w:r>
      <w:r>
        <w:rPr>
          <w:rFonts w:hint="eastAsia" w:ascii="宋体" w:hAnsi="宋体"/>
          <w:color w:val="000000" w:themeColor="text1"/>
          <w:sz w:val="24"/>
          <w:szCs w:val="24"/>
          <w:highlight w:val="none"/>
          <w:u w:val="single"/>
          <w:lang w:val="en-US" w:eastAsia="zh-CN"/>
          <w14:textFill>
            <w14:solidFill>
              <w14:schemeClr w14:val="tx1"/>
            </w14:solidFill>
          </w14:textFill>
        </w:rPr>
        <w:t>承包人进场材料，</w:t>
      </w:r>
      <w:r>
        <w:rPr>
          <w:rFonts w:hint="eastAsia" w:ascii="宋体" w:hAnsi="宋体"/>
          <w:color w:val="000000" w:themeColor="text1"/>
          <w:sz w:val="24"/>
          <w:szCs w:val="24"/>
          <w:highlight w:val="none"/>
          <w:u w:val="single"/>
          <w14:textFill>
            <w14:solidFill>
              <w14:schemeClr w14:val="tx1"/>
            </w14:solidFill>
          </w14:textFill>
        </w:rPr>
        <w:t>按</w:t>
      </w:r>
      <w:r>
        <w:rPr>
          <w:rFonts w:hint="eastAsia" w:ascii="宋体" w:hAnsi="宋体"/>
          <w:color w:val="000000" w:themeColor="text1"/>
          <w:sz w:val="24"/>
          <w:szCs w:val="24"/>
          <w:highlight w:val="none"/>
          <w:u w:val="single"/>
          <w:lang w:val="en-US" w:eastAsia="zh-CN"/>
          <w14:textFill>
            <w14:solidFill>
              <w14:schemeClr w14:val="tx1"/>
            </w14:solidFill>
          </w14:textFill>
        </w:rPr>
        <w:t>发包</w:t>
      </w:r>
      <w:r>
        <w:rPr>
          <w:rFonts w:hint="default" w:ascii="宋体" w:hAnsi="宋体"/>
          <w:color w:val="000000" w:themeColor="text1"/>
          <w:sz w:val="24"/>
          <w:szCs w:val="24"/>
          <w:highlight w:val="none"/>
          <w:u w:val="single"/>
          <w:lang w:val="en-US"/>
          <w14:textFill>
            <w14:solidFill>
              <w14:schemeClr w14:val="tx1"/>
            </w14:solidFill>
          </w14:textFill>
        </w:rPr>
        <w:t>人</w:t>
      </w:r>
      <w:r>
        <w:rPr>
          <w:rFonts w:hint="eastAsia" w:ascii="宋体" w:hAnsi="宋体"/>
          <w:color w:val="000000" w:themeColor="text1"/>
          <w:sz w:val="24"/>
          <w:szCs w:val="24"/>
          <w:highlight w:val="none"/>
          <w:u w:val="single"/>
          <w14:textFill>
            <w14:solidFill>
              <w14:schemeClr w14:val="tx1"/>
            </w14:solidFill>
          </w14:textFill>
        </w:rPr>
        <w:t>要求分类定点码放，码放整齐，</w:t>
      </w:r>
      <w:r>
        <w:rPr>
          <w:rFonts w:hint="eastAsia" w:ascii="宋体" w:hAnsi="宋体"/>
          <w:color w:val="000000" w:themeColor="text1"/>
          <w:sz w:val="24"/>
          <w:szCs w:val="24"/>
          <w:highlight w:val="none"/>
          <w:u w:val="single"/>
          <w:lang w:val="en-US" w:eastAsia="zh-CN"/>
          <w14:textFill>
            <w14:solidFill>
              <w14:schemeClr w14:val="tx1"/>
            </w14:solidFill>
          </w14:textFill>
        </w:rPr>
        <w:t>达到项目部要求标准，</w:t>
      </w:r>
      <w:r>
        <w:rPr>
          <w:rFonts w:hint="eastAsia" w:ascii="宋体" w:hAnsi="宋体"/>
          <w:color w:val="000000" w:themeColor="text1"/>
          <w:sz w:val="24"/>
          <w:szCs w:val="24"/>
          <w:highlight w:val="none"/>
          <w:u w:val="single"/>
          <w14:textFill>
            <w14:solidFill>
              <w14:schemeClr w14:val="tx1"/>
            </w14:solidFill>
          </w14:textFill>
        </w:rPr>
        <w:t>达到河北省建设工程安全文明工地标准。</w:t>
      </w:r>
      <w:r>
        <w:rPr>
          <w:rFonts w:hint="eastAsia" w:hAnsi="宋体" w:cs="宋体"/>
          <w:color w:val="000000" w:themeColor="text1"/>
          <w:sz w:val="24"/>
          <w:szCs w:val="24"/>
          <w:u w:val="single"/>
          <w14:textFill>
            <w14:solidFill>
              <w14:schemeClr w14:val="tx1"/>
            </w14:solidFill>
          </w14:textFill>
        </w:rPr>
        <w:t>；</w:t>
      </w:r>
    </w:p>
    <w:p w14:paraId="76B49A09">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（10）分包人职工安全防护用品均自备，具体包括：安全帽、安全带、绝缘手套、绝缘鞋、口罩等； </w:t>
      </w:r>
    </w:p>
    <w:p w14:paraId="38754EDC">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（11）不可避免的工程间隙时间；</w:t>
      </w:r>
    </w:p>
    <w:p w14:paraId="2694E64B">
      <w:pPr>
        <w:spacing w:line="440" w:lineRule="exac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（12）分包人统一着装（费用由分包人</w:t>
      </w:r>
      <w:r>
        <w:rPr>
          <w:rFonts w:hint="eastAsia" w:hAnsi="宋体" w:cs="宋体"/>
          <w:color w:val="000000" w:themeColor="text1"/>
          <w:sz w:val="24"/>
          <w:u w:val="single"/>
          <w:lang w:val="en-US" w:eastAsia="zh-CN"/>
          <w14:textFill>
            <w14:solidFill>
              <w14:schemeClr w14:val="tx1"/>
            </w14:solidFill>
          </w14:textFill>
        </w:rPr>
        <w:t>承担</w:t>
      </w:r>
      <w:r>
        <w:rPr>
          <w:rFonts w:hint="eastAsia" w:hAnsi="宋体" w:cs="宋体"/>
          <w:color w:val="000000" w:themeColor="text1"/>
          <w:sz w:val="24"/>
          <w:u w:val="single"/>
          <w14:textFill>
            <w14:solidFill>
              <w14:schemeClr w14:val="tx1"/>
            </w14:solidFill>
          </w14:textFill>
        </w:rPr>
        <w:t>)；</w:t>
      </w:r>
    </w:p>
    <w:p w14:paraId="48F41257">
      <w:pPr>
        <w:keepNext w:val="0"/>
        <w:keepLines w:val="0"/>
        <w:pageBreakBefore w:val="0"/>
        <w:numPr>
          <w:ilvl w:val="0"/>
          <w:numId w:val="0"/>
        </w:numPr>
        <w:kinsoku/>
        <w:wordWrap/>
        <w:topLinePunct w:val="0"/>
        <w:bidi w:val="0"/>
        <w:adjustRightInd w:val="0"/>
        <w:snapToGrid w:val="0"/>
        <w:spacing w:line="360" w:lineRule="atLeast"/>
        <w:ind w:firstLine="480" w:firstLineChars="200"/>
        <w:rPr>
          <w:rFonts w:hint="eastAsia" w:hAnsi="宋体" w:cs="宋体"/>
          <w:color w:val="000000" w:themeColor="text1"/>
          <w:sz w:val="24"/>
          <w:u w:val="single"/>
          <w14:textFill>
            <w14:solidFill>
              <w14:schemeClr w14:val="tx1"/>
            </w14:solidFill>
          </w14:textFill>
        </w:rPr>
      </w:pPr>
      <w:r>
        <w:rPr>
          <w:rFonts w:hint="eastAsia" w:hAnsi="宋体" w:cs="宋体"/>
          <w:color w:val="000000" w:themeColor="text1"/>
          <w:sz w:val="24"/>
          <w:u w:val="single"/>
          <w14:textFill>
            <w14:solidFill>
              <w14:schemeClr w14:val="tx1"/>
            </w14:solidFill>
          </w14:textFill>
        </w:rPr>
        <w:t>（13）相关风险投标人应在投标报价中予以考虑，风险包括不限于：成品保护、非重大施工条件的变化引起的如停工、扰民及民扰，材料二次搬运、合理的材料价格波动范围内造成的工程费用的增加、因图纸变化造成的除</w:t>
      </w:r>
      <w:r>
        <w:rPr>
          <w:rFonts w:hint="eastAsia" w:hAnsi="宋体" w:cs="宋体"/>
          <w:color w:val="000000" w:themeColor="text1"/>
          <w:sz w:val="24"/>
          <w:u w:val="single"/>
          <w:lang w:val="en-US" w:eastAsia="zh-CN"/>
          <w14:textFill>
            <w14:solidFill>
              <w14:schemeClr w14:val="tx1"/>
            </w14:solidFill>
          </w14:textFill>
        </w:rPr>
        <w:t>规格</w:t>
      </w:r>
      <w:r>
        <w:rPr>
          <w:rFonts w:hint="eastAsia" w:hAnsi="宋体" w:cs="宋体"/>
          <w:color w:val="000000" w:themeColor="text1"/>
          <w:sz w:val="24"/>
          <w:u w:val="single"/>
          <w14:textFill>
            <w14:solidFill>
              <w14:schemeClr w14:val="tx1"/>
            </w14:solidFill>
          </w14:textFill>
        </w:rPr>
        <w:t>型号变化以外的风险因素（如辅材、辅机等增加）等，这些风险因素已经包括在合同价款中；</w:t>
      </w:r>
    </w:p>
    <w:p w14:paraId="0091436B">
      <w:pPr>
        <w:pStyle w:val="16"/>
        <w:rPr>
          <w:rFonts w:hint="eastAsia" w:eastAsia="宋体"/>
          <w:color w:val="000000" w:themeColor="text1"/>
          <w:lang w:val="en-US" w:eastAsia="zh-CN"/>
          <w14:textFill>
            <w14:solidFill>
              <w14:schemeClr w14:val="tx1"/>
            </w14:solidFill>
          </w14:textFill>
        </w:rPr>
      </w:pPr>
      <w:r>
        <w:rPr>
          <w:rFonts w:hint="eastAsia" w:hAnsi="宋体" w:cs="宋体"/>
          <w:color w:val="000000" w:themeColor="text1"/>
          <w:sz w:val="24"/>
          <w:u w:val="single"/>
          <w:lang w:eastAsia="zh-CN"/>
          <w14:textFill>
            <w14:solidFill>
              <w14:schemeClr w14:val="tx1"/>
            </w14:solidFill>
          </w14:textFill>
        </w:rPr>
        <w:t>（</w:t>
      </w:r>
      <w:r>
        <w:rPr>
          <w:rFonts w:hint="eastAsia" w:hAnsi="宋体" w:cs="宋体"/>
          <w:color w:val="000000" w:themeColor="text1"/>
          <w:sz w:val="24"/>
          <w:u w:val="single"/>
          <w:lang w:val="en-US" w:eastAsia="zh-CN"/>
          <w14:textFill>
            <w14:solidFill>
              <w14:schemeClr w14:val="tx1"/>
            </w14:solidFill>
          </w14:textFill>
        </w:rPr>
        <w:t>14</w:t>
      </w:r>
      <w:r>
        <w:rPr>
          <w:rFonts w:hint="eastAsia" w:hAnsi="宋体" w:cs="宋体"/>
          <w:color w:val="000000" w:themeColor="text1"/>
          <w:sz w:val="24"/>
          <w:u w:val="single"/>
          <w:lang w:eastAsia="zh-CN"/>
          <w14:textFill>
            <w14:solidFill>
              <w14:schemeClr w14:val="tx1"/>
            </w14:solidFill>
          </w14:textFill>
        </w:rPr>
        <w:t>）</w:t>
      </w:r>
      <w:r>
        <w:rPr>
          <w:rFonts w:hint="eastAsia" w:ascii="新宋体" w:hAnsi="新宋体" w:eastAsia="新宋体" w:cs="新宋体"/>
          <w:b/>
          <w:color w:val="000000" w:themeColor="text1"/>
          <w:kern w:val="2"/>
          <w:sz w:val="24"/>
          <w:szCs w:val="24"/>
          <w:u w:val="single"/>
          <w:lang w:val="en-US" w:eastAsia="zh-CN" w:bidi="ar-SA"/>
          <w14:textFill>
            <w14:solidFill>
              <w14:schemeClr w14:val="tx1"/>
            </w14:solidFill>
          </w14:textFill>
        </w:rPr>
        <w:t>承包人必须为进场所有人员购买团体意外险，否则对发包人造成损失的，发包人有权在结算时直接扣除。</w:t>
      </w:r>
    </w:p>
    <w:p w14:paraId="173456E4">
      <w:pPr>
        <w:keepNext w:val="0"/>
        <w:keepLines w:val="0"/>
        <w:pageBreakBefore w:val="0"/>
        <w:numPr>
          <w:ilvl w:val="0"/>
          <w:numId w:val="0"/>
        </w:numPr>
        <w:kinsoku/>
        <w:wordWrap/>
        <w:topLinePunct w:val="0"/>
        <w:bidi w:val="0"/>
        <w:adjustRightInd w:val="0"/>
        <w:snapToGrid w:val="0"/>
        <w:spacing w:line="360" w:lineRule="atLeast"/>
        <w:ind w:firstLine="528" w:firstLineChars="200"/>
        <w:rPr>
          <w:rFonts w:hint="eastAsia" w:ascii="宋体" w:hAnsi="宋体" w:eastAsia="宋体" w:cs="宋体"/>
          <w:color w:val="000000" w:themeColor="text1"/>
          <w:spacing w:val="12"/>
          <w:kern w:val="0"/>
          <w:sz w:val="24"/>
          <w:szCs w:val="24"/>
          <w:highlight w:val="none"/>
          <w:lang w:val="en-US" w:eastAsia="zh-CN" w:bidi="ar-SA"/>
          <w14:textFill>
            <w14:solidFill>
              <w14:schemeClr w14:val="tx1"/>
            </w14:solidFill>
          </w14:textFill>
        </w:rPr>
      </w:pPr>
    </w:p>
    <w:p w14:paraId="1C42AEA7">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二、</w:t>
      </w:r>
      <w:r>
        <w:rPr>
          <w:rFonts w:hint="eastAsia" w:ascii="宋体" w:hAnsi="宋体"/>
          <w:color w:val="000000" w:themeColor="text1"/>
          <w:sz w:val="24"/>
          <w:szCs w:val="24"/>
          <w:highlight w:val="none"/>
          <w14:textFill>
            <w14:solidFill>
              <w14:schemeClr w14:val="tx1"/>
            </w14:solidFill>
          </w14:textFill>
        </w:rPr>
        <w:t>装卸车：</w:t>
      </w:r>
    </w:p>
    <w:p w14:paraId="7C478E40">
      <w:pPr>
        <w:spacing w:line="400" w:lineRule="exact"/>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承包人进场材料，</w:t>
      </w:r>
      <w:r>
        <w:rPr>
          <w:rFonts w:hint="eastAsia" w:ascii="宋体" w:hAnsi="宋体"/>
          <w:color w:val="000000" w:themeColor="text1"/>
          <w:sz w:val="24"/>
          <w:szCs w:val="24"/>
          <w:highlight w:val="none"/>
          <w14:textFill>
            <w14:solidFill>
              <w14:schemeClr w14:val="tx1"/>
            </w14:solidFill>
          </w14:textFill>
        </w:rPr>
        <w:t>按</w:t>
      </w:r>
      <w:r>
        <w:rPr>
          <w:rFonts w:hint="eastAsia" w:ascii="宋体" w:hAnsi="宋体"/>
          <w:color w:val="000000" w:themeColor="text1"/>
          <w:sz w:val="24"/>
          <w:szCs w:val="24"/>
          <w:highlight w:val="none"/>
          <w:lang w:val="en-US" w:eastAsia="zh-CN"/>
          <w14:textFill>
            <w14:solidFill>
              <w14:schemeClr w14:val="tx1"/>
            </w14:solidFill>
          </w14:textFill>
        </w:rPr>
        <w:t>发包</w:t>
      </w:r>
      <w:r>
        <w:rPr>
          <w:rFonts w:hint="default" w:ascii="宋体" w:hAnsi="宋体"/>
          <w:color w:val="000000" w:themeColor="text1"/>
          <w:sz w:val="24"/>
          <w:szCs w:val="24"/>
          <w:highlight w:val="none"/>
          <w:lang w:val="en-US"/>
          <w14:textFill>
            <w14:solidFill>
              <w14:schemeClr w14:val="tx1"/>
            </w14:solidFill>
          </w14:textFill>
        </w:rPr>
        <w:t>人</w:t>
      </w:r>
      <w:r>
        <w:rPr>
          <w:rFonts w:hint="eastAsia" w:ascii="宋体" w:hAnsi="宋体"/>
          <w:color w:val="000000" w:themeColor="text1"/>
          <w:sz w:val="24"/>
          <w:szCs w:val="24"/>
          <w:highlight w:val="none"/>
          <w14:textFill>
            <w14:solidFill>
              <w14:schemeClr w14:val="tx1"/>
            </w14:solidFill>
          </w14:textFill>
        </w:rPr>
        <w:t>要求分类定点码放，码放整齐，</w:t>
      </w:r>
      <w:r>
        <w:rPr>
          <w:rFonts w:hint="eastAsia" w:ascii="宋体" w:hAnsi="宋体"/>
          <w:color w:val="000000" w:themeColor="text1"/>
          <w:sz w:val="24"/>
          <w:szCs w:val="24"/>
          <w:highlight w:val="none"/>
          <w:lang w:val="en-US" w:eastAsia="zh-CN"/>
          <w14:textFill>
            <w14:solidFill>
              <w14:schemeClr w14:val="tx1"/>
            </w14:solidFill>
          </w14:textFill>
        </w:rPr>
        <w:t>达到项目部要求标准，</w:t>
      </w:r>
      <w:r>
        <w:rPr>
          <w:rFonts w:hint="eastAsia" w:ascii="宋体" w:hAnsi="宋体"/>
          <w:color w:val="000000" w:themeColor="text1"/>
          <w:sz w:val="24"/>
          <w:szCs w:val="24"/>
          <w:highlight w:val="none"/>
          <w14:textFill>
            <w14:solidFill>
              <w14:schemeClr w14:val="tx1"/>
            </w14:solidFill>
          </w14:textFill>
        </w:rPr>
        <w:t>达到河北省建设工程安全文明工地标准。</w:t>
      </w:r>
    </w:p>
    <w:p w14:paraId="10B1A836">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三、</w:t>
      </w:r>
      <w:r>
        <w:rPr>
          <w:rFonts w:hint="eastAsia" w:ascii="宋体" w:hAnsi="宋体"/>
          <w:color w:val="000000" w:themeColor="text1"/>
          <w:sz w:val="24"/>
          <w:szCs w:val="24"/>
          <w:highlight w:val="none"/>
          <w14:textFill>
            <w14:solidFill>
              <w14:schemeClr w14:val="tx1"/>
            </w14:solidFill>
          </w14:textFill>
        </w:rPr>
        <w:t>施工机械设备、工具、材料</w:t>
      </w:r>
    </w:p>
    <w:p w14:paraId="55FF1DFA">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投标人需提供除招标人提供以外的全部机械设备、工具、材料。</w:t>
      </w:r>
    </w:p>
    <w:p w14:paraId="03B4FC5E">
      <w:pPr>
        <w:spacing w:line="400" w:lineRule="exact"/>
        <w:ind w:firstLine="480" w:firstLineChars="200"/>
        <w:rPr>
          <w:rFonts w:hint="default" w:ascii="宋体" w:eastAsia="宋体"/>
          <w:color w:val="000000" w:themeColor="text1"/>
          <w:sz w:val="24"/>
          <w:szCs w:val="24"/>
          <w:highlight w:val="none"/>
          <w:lang w:val="en-US" w:eastAsia="zh-CN"/>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1、</w:t>
      </w:r>
      <w:r>
        <w:rPr>
          <w:rFonts w:hint="eastAsia" w:ascii="宋体" w:hAnsi="宋体"/>
          <w:color w:val="000000" w:themeColor="text1"/>
          <w:sz w:val="24"/>
          <w:szCs w:val="24"/>
          <w:highlight w:val="none"/>
          <w14:textFill>
            <w14:solidFill>
              <w14:schemeClr w14:val="tx1"/>
            </w14:solidFill>
          </w14:textFill>
        </w:rPr>
        <w:t>施工机械设备</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施工工具</w:t>
      </w:r>
    </w:p>
    <w:p w14:paraId="2A7FA105">
      <w:pPr>
        <w:spacing w:line="400" w:lineRule="exact"/>
        <w:ind w:firstLine="480" w:firstLineChars="20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1</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投标人需自带除</w:t>
      </w:r>
      <w:r>
        <w:rPr>
          <w:rFonts w:hint="eastAsia" w:ascii="宋体" w:hAnsi="宋体"/>
          <w:color w:val="000000" w:themeColor="text1"/>
          <w:sz w:val="24"/>
          <w:szCs w:val="24"/>
          <w:highlight w:val="none"/>
          <w:lang w:val="en-US" w:eastAsia="zh-CN"/>
          <w14:textFill>
            <w14:solidFill>
              <w14:schemeClr w14:val="tx1"/>
            </w14:solidFill>
          </w14:textFill>
        </w:rPr>
        <w:t>吊车</w:t>
      </w:r>
      <w:r>
        <w:rPr>
          <w:rFonts w:hint="eastAsia" w:ascii="宋体" w:hAnsi="宋体"/>
          <w:color w:val="000000" w:themeColor="text1"/>
          <w:sz w:val="24"/>
          <w:szCs w:val="24"/>
          <w:highlight w:val="none"/>
          <w14:textFill>
            <w14:solidFill>
              <w14:schemeClr w14:val="tx1"/>
            </w14:solidFill>
          </w14:textFill>
        </w:rPr>
        <w:t>以外承包工作内容中涉及的施工机械设备（含机械设备消耗品，如电焊条、锯片、氧气乙炔等）。</w:t>
      </w:r>
    </w:p>
    <w:p w14:paraId="40E7985D">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招标人提供下表所列施工工具。投标人自备下表所列以外的全部机具。</w:t>
      </w:r>
    </w:p>
    <w:p w14:paraId="34CBBB1E">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lang w:val="en-US" w:eastAsia="zh-CN"/>
          <w14:textFill>
            <w14:solidFill>
              <w14:schemeClr w14:val="tx1"/>
            </w14:solidFill>
          </w14:textFill>
        </w:rPr>
        <w:t>3</w:t>
      </w:r>
      <w:r>
        <w:rPr>
          <w:rFonts w:hint="eastAsia" w:ascii="宋体" w:hAnsi="宋体"/>
          <w:color w:val="000000" w:themeColor="text1"/>
          <w:sz w:val="24"/>
          <w:szCs w:val="24"/>
          <w:highlight w:val="none"/>
          <w:lang w:eastAsia="zh-CN"/>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投标人需提供现场临电二级箱（不包含）及以下至自带施工机械设备处的电缆、配电箱及现场照明灯具。</w:t>
      </w:r>
    </w:p>
    <w:p w14:paraId="541ADF46">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lang w:val="en-US" w:eastAsia="zh-CN"/>
          <w14:textFill>
            <w14:solidFill>
              <w14:schemeClr w14:val="tx1"/>
            </w14:solidFill>
          </w14:textFill>
        </w:rPr>
        <w:t>2、</w:t>
      </w:r>
      <w:r>
        <w:rPr>
          <w:rFonts w:hint="eastAsia" w:ascii="宋体" w:hAnsi="宋体"/>
          <w:color w:val="000000" w:themeColor="text1"/>
          <w:sz w:val="24"/>
          <w:szCs w:val="24"/>
          <w:highlight w:val="none"/>
          <w14:textFill>
            <w14:solidFill>
              <w14:schemeClr w14:val="tx1"/>
            </w14:solidFill>
          </w14:textFill>
        </w:rPr>
        <w:t>施工材料</w:t>
      </w:r>
    </w:p>
    <w:p w14:paraId="138FBEE6">
      <w:pPr>
        <w:spacing w:line="400" w:lineRule="exact"/>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招标人提供下表所列材料，其余涉及到的施工用辅料均由投标人购置。</w:t>
      </w:r>
    </w:p>
    <w:p w14:paraId="0F7D60F9">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3B783E4B">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15470123">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28603D66">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4D4EC87E">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5F840D83">
      <w:pPr>
        <w:spacing w:line="360" w:lineRule="auto"/>
        <w:ind w:left="120" w:leftChars="57" w:firstLine="560" w:firstLineChars="200"/>
        <w:jc w:val="center"/>
        <w:rPr>
          <w:rFonts w:hint="eastAsia" w:ascii="宋体" w:hAnsi="宋体"/>
          <w:color w:val="000000" w:themeColor="text1"/>
          <w:sz w:val="28"/>
          <w:szCs w:val="28"/>
          <w:highlight w:val="none"/>
          <w14:textFill>
            <w14:solidFill>
              <w14:schemeClr w14:val="tx1"/>
            </w14:solidFill>
          </w14:textFill>
        </w:rPr>
      </w:pPr>
    </w:p>
    <w:p w14:paraId="57924E98">
      <w:pPr>
        <w:spacing w:line="360" w:lineRule="auto"/>
        <w:ind w:left="120" w:leftChars="57" w:firstLine="560" w:firstLineChars="200"/>
        <w:jc w:val="center"/>
        <w:rPr>
          <w:rFonts w:asci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招标人提供机械、工具、材料一览表</w:t>
      </w:r>
    </w:p>
    <w:tbl>
      <w:tblPr>
        <w:tblStyle w:val="35"/>
        <w:tblW w:w="8522" w:type="dxa"/>
        <w:tblInd w:w="2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40"/>
        <w:gridCol w:w="2841"/>
        <w:gridCol w:w="2841"/>
      </w:tblGrid>
      <w:tr w14:paraId="1683188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52058747">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施工机械</w:t>
            </w:r>
          </w:p>
        </w:tc>
        <w:tc>
          <w:tcPr>
            <w:tcW w:w="2841" w:type="dxa"/>
            <w:noWrap w:val="0"/>
            <w:vAlign w:val="center"/>
          </w:tcPr>
          <w:p w14:paraId="79926832">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施工工具</w:t>
            </w:r>
          </w:p>
        </w:tc>
        <w:tc>
          <w:tcPr>
            <w:tcW w:w="2841" w:type="dxa"/>
            <w:noWrap w:val="0"/>
            <w:vAlign w:val="center"/>
          </w:tcPr>
          <w:p w14:paraId="0F18C651">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施工材料</w:t>
            </w:r>
          </w:p>
        </w:tc>
      </w:tr>
      <w:tr w14:paraId="3F1FA4B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293C6E41">
            <w:pPr>
              <w:spacing w:line="480" w:lineRule="exact"/>
              <w:jc w:val="center"/>
              <w:rPr>
                <w:rFonts w:hint="eastAsia" w:ascii="宋体" w:eastAsia="宋体"/>
                <w:color w:val="FF0000"/>
                <w:sz w:val="24"/>
                <w:highlight w:val="none"/>
                <w:lang w:eastAsia="zh-CN"/>
              </w:rPr>
            </w:pPr>
            <w:r>
              <w:rPr>
                <w:rFonts w:hint="eastAsia" w:ascii="宋体" w:hAnsi="宋体"/>
                <w:color w:val="FF0000"/>
                <w:sz w:val="24"/>
                <w:highlight w:val="none"/>
                <w:lang w:val="en-US" w:eastAsia="zh-CN"/>
              </w:rPr>
              <w:t>吊车</w:t>
            </w:r>
          </w:p>
        </w:tc>
        <w:tc>
          <w:tcPr>
            <w:tcW w:w="2841" w:type="dxa"/>
            <w:noWrap w:val="0"/>
            <w:vAlign w:val="center"/>
          </w:tcPr>
          <w:p w14:paraId="56F03D4C">
            <w:pPr>
              <w:spacing w:line="480" w:lineRule="exact"/>
              <w:jc w:val="center"/>
              <w:rPr>
                <w:rFonts w:ascii="宋体"/>
                <w:color w:val="FF0000"/>
                <w:sz w:val="24"/>
                <w:highlight w:val="none"/>
              </w:rPr>
            </w:pPr>
            <w:r>
              <w:rPr>
                <w:rFonts w:hint="eastAsia" w:ascii="宋体" w:hAnsi="宋体"/>
                <w:color w:val="FF0000"/>
                <w:sz w:val="24"/>
                <w:highlight w:val="none"/>
              </w:rPr>
              <w:t>二级配电箱及以上电缆</w:t>
            </w:r>
          </w:p>
        </w:tc>
        <w:tc>
          <w:tcPr>
            <w:tcW w:w="2841" w:type="dxa"/>
            <w:noWrap w:val="0"/>
            <w:vAlign w:val="center"/>
          </w:tcPr>
          <w:p w14:paraId="4C368B7E">
            <w:pPr>
              <w:spacing w:line="240" w:lineRule="auto"/>
              <w:jc w:val="center"/>
              <w:rPr>
                <w:rFonts w:hint="eastAsia" w:ascii="宋体" w:eastAsia="宋体"/>
                <w:color w:val="FF0000"/>
                <w:sz w:val="24"/>
                <w:szCs w:val="24"/>
                <w:highlight w:val="none"/>
                <w:lang w:val="en-US" w:eastAsia="zh-CN"/>
              </w:rPr>
            </w:pPr>
            <w:r>
              <w:rPr>
                <w:rFonts w:hint="eastAsia" w:ascii="宋体"/>
                <w:color w:val="FF0000"/>
                <w:sz w:val="24"/>
                <w:szCs w:val="24"/>
                <w:highlight w:val="none"/>
                <w:lang w:val="en-US" w:eastAsia="zh-CN"/>
              </w:rPr>
              <w:t>钢板</w:t>
            </w:r>
          </w:p>
        </w:tc>
      </w:tr>
      <w:tr w14:paraId="14250AF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120E22E2">
            <w:pPr>
              <w:spacing w:line="480" w:lineRule="exact"/>
              <w:jc w:val="center"/>
              <w:rPr>
                <w:rFonts w:ascii="宋体"/>
                <w:color w:val="FF0000"/>
                <w:sz w:val="24"/>
                <w:highlight w:val="none"/>
              </w:rPr>
            </w:pPr>
            <w:r>
              <w:rPr>
                <w:rFonts w:hint="eastAsia" w:ascii="宋体"/>
                <w:color w:val="FF0000"/>
                <w:sz w:val="24"/>
                <w:highlight w:val="none"/>
                <w:lang w:val="en-US" w:eastAsia="zh-CN"/>
              </w:rPr>
              <w:t>以下无</w:t>
            </w:r>
          </w:p>
        </w:tc>
        <w:tc>
          <w:tcPr>
            <w:tcW w:w="2841" w:type="dxa"/>
            <w:noWrap w:val="0"/>
            <w:vAlign w:val="center"/>
          </w:tcPr>
          <w:p w14:paraId="498FA6B7">
            <w:pPr>
              <w:spacing w:line="480" w:lineRule="exact"/>
              <w:jc w:val="center"/>
              <w:rPr>
                <w:rFonts w:hint="eastAsia" w:ascii="宋体" w:hAnsi="Times New Roman" w:eastAsia="宋体" w:cs="Times New Roman"/>
                <w:color w:val="FF0000"/>
                <w:kern w:val="2"/>
                <w:sz w:val="24"/>
                <w:highlight w:val="none"/>
                <w:lang w:val="en-US" w:eastAsia="zh-CN" w:bidi="ar-SA"/>
              </w:rPr>
            </w:pPr>
            <w:r>
              <w:rPr>
                <w:rFonts w:hint="eastAsia" w:ascii="宋体"/>
                <w:color w:val="FF0000"/>
                <w:sz w:val="24"/>
                <w:highlight w:val="none"/>
                <w:lang w:val="en-US" w:eastAsia="zh-CN"/>
              </w:rPr>
              <w:t>以下无</w:t>
            </w:r>
          </w:p>
        </w:tc>
        <w:tc>
          <w:tcPr>
            <w:tcW w:w="2841" w:type="dxa"/>
            <w:noWrap w:val="0"/>
            <w:vAlign w:val="center"/>
          </w:tcPr>
          <w:p w14:paraId="3351B52B">
            <w:pPr>
              <w:spacing w:line="480" w:lineRule="exact"/>
              <w:jc w:val="center"/>
              <w:rPr>
                <w:rFonts w:ascii="宋体"/>
                <w:color w:val="FF0000"/>
                <w:sz w:val="24"/>
                <w:highlight w:val="none"/>
              </w:rPr>
            </w:pPr>
            <w:r>
              <w:rPr>
                <w:rFonts w:hint="eastAsia" w:ascii="宋体" w:hAnsi="宋体"/>
                <w:color w:val="FF0000"/>
                <w:sz w:val="24"/>
                <w:highlight w:val="none"/>
                <w:lang w:val="en-US" w:eastAsia="zh-CN"/>
              </w:rPr>
              <w:t>以下无</w:t>
            </w:r>
          </w:p>
        </w:tc>
      </w:tr>
      <w:tr w14:paraId="334C581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1DDEEBB5">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6AC22BCE">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c>
          <w:tcPr>
            <w:tcW w:w="2841" w:type="dxa"/>
            <w:noWrap w:val="0"/>
            <w:vAlign w:val="center"/>
          </w:tcPr>
          <w:p w14:paraId="39D0AB99">
            <w:pPr>
              <w:spacing w:line="480" w:lineRule="exact"/>
              <w:jc w:val="center"/>
              <w:rPr>
                <w:rFonts w:ascii="宋体"/>
                <w:color w:val="000000" w:themeColor="text1"/>
                <w:sz w:val="24"/>
                <w:highlight w:val="none"/>
                <w14:textFill>
                  <w14:solidFill>
                    <w14:schemeClr w14:val="tx1"/>
                  </w14:solidFill>
                </w14:textFill>
              </w:rPr>
            </w:pPr>
          </w:p>
        </w:tc>
      </w:tr>
      <w:tr w14:paraId="4E32E13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21EE82F9">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09B3B2B7">
            <w:pPr>
              <w:spacing w:line="480" w:lineRule="exact"/>
              <w:jc w:val="center"/>
              <w:rPr>
                <w:rFonts w:hint="default"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c>
          <w:tcPr>
            <w:tcW w:w="2841" w:type="dxa"/>
            <w:noWrap w:val="0"/>
            <w:vAlign w:val="center"/>
          </w:tcPr>
          <w:p w14:paraId="07E587D9">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1F3B61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39839294">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5106287D">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197EC8FB">
            <w:pPr>
              <w:spacing w:line="480" w:lineRule="exact"/>
              <w:jc w:val="center"/>
              <w:rPr>
                <w:rFonts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44BB60B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0676FAC8">
            <w:pPr>
              <w:spacing w:line="480" w:lineRule="exact"/>
              <w:jc w:val="center"/>
              <w:rPr>
                <w:rFonts w:hint="eastAsia"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57C3300C">
            <w:pPr>
              <w:spacing w:line="480" w:lineRule="exact"/>
              <w:jc w:val="center"/>
              <w:rPr>
                <w:rFonts w:hint="eastAsia"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3368BAF5">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bl>
    <w:p w14:paraId="36157262">
      <w:pPr>
        <w:spacing w:line="400" w:lineRule="exact"/>
        <w:ind w:firstLine="480" w:firstLineChars="200"/>
        <w:jc w:val="left"/>
        <w:rPr>
          <w:rFonts w:hint="eastAsia" w:ascii="宋体" w:hAnsi="宋体" w:cs="Times New Roman"/>
          <w:color w:val="000000" w:themeColor="text1"/>
          <w:sz w:val="24"/>
          <w:szCs w:val="24"/>
          <w:highlight w:val="none"/>
          <w:lang w:val="en-US" w:eastAsia="zh-CN"/>
          <w14:textFill>
            <w14:solidFill>
              <w14:schemeClr w14:val="tx1"/>
            </w14:solidFill>
          </w14:textFill>
        </w:rPr>
      </w:pPr>
    </w:p>
    <w:p w14:paraId="6C4DA268">
      <w:pPr>
        <w:spacing w:line="400" w:lineRule="exact"/>
        <w:ind w:firstLine="480" w:firstLineChars="200"/>
        <w:jc w:val="left"/>
        <w:rPr>
          <w:rFonts w:hint="eastAsia" w:ascii="宋体" w:hAnsi="宋体" w:eastAsia="宋体" w:cs="Times New Roman"/>
          <w:color w:val="000000" w:themeColor="text1"/>
          <w:sz w:val="24"/>
          <w:szCs w:val="24"/>
          <w:highlight w:val="none"/>
          <w14:textFill>
            <w14:solidFill>
              <w14:schemeClr w14:val="tx1"/>
            </w14:solidFill>
          </w14:textFill>
        </w:rPr>
      </w:pPr>
      <w:r>
        <w:rPr>
          <w:rFonts w:hint="eastAsia" w:ascii="宋体" w:hAnsi="宋体" w:cs="Times New Roman"/>
          <w:color w:val="000000" w:themeColor="text1"/>
          <w:sz w:val="24"/>
          <w:szCs w:val="24"/>
          <w:highlight w:val="none"/>
          <w:lang w:val="en-US" w:eastAsia="zh-CN"/>
          <w14:textFill>
            <w14:solidFill>
              <w14:schemeClr w14:val="tx1"/>
            </w14:solidFill>
          </w14:textFill>
        </w:rPr>
        <w:t>四</w:t>
      </w:r>
      <w:r>
        <w:rPr>
          <w:rFonts w:hint="eastAsia" w:ascii="宋体" w:hAnsi="宋体" w:eastAsia="宋体" w:cs="Times New Roman"/>
          <w:color w:val="000000" w:themeColor="text1"/>
          <w:sz w:val="24"/>
          <w:szCs w:val="24"/>
          <w:highlight w:val="none"/>
          <w14:textFill>
            <w14:solidFill>
              <w14:schemeClr w14:val="tx1"/>
            </w14:solidFill>
          </w14:textFill>
        </w:rPr>
        <w:t>、附加用工：</w:t>
      </w:r>
    </w:p>
    <w:p w14:paraId="0DD4BA3C">
      <w:pPr>
        <w:spacing w:line="400" w:lineRule="exact"/>
        <w:ind w:firstLine="480" w:firstLineChars="200"/>
        <w:rPr>
          <w:rFonts w:hint="eastAsia" w:ascii="宋体" w:hAnsi="宋体" w:cs="Times New Roman"/>
          <w:color w:val="000000" w:themeColor="text1"/>
          <w:sz w:val="24"/>
          <w:szCs w:val="24"/>
          <w:highlight w:val="none"/>
          <w:lang w:val="en-US" w:eastAsia="zh-CN"/>
          <w14:textFill>
            <w14:solidFill>
              <w14:schemeClr w14:val="tx1"/>
            </w14:solidFill>
          </w14:textFill>
        </w:rPr>
      </w:pPr>
      <w:r>
        <w:rPr>
          <w:rFonts w:hint="eastAsia" w:ascii="宋体" w:hAnsi="宋体" w:cs="Times New Roman"/>
          <w:color w:val="000000" w:themeColor="text1"/>
          <w:sz w:val="24"/>
          <w:szCs w:val="24"/>
          <w:highlight w:val="none"/>
          <w:lang w:val="en-US" w:eastAsia="zh-CN"/>
          <w14:textFill>
            <w14:solidFill>
              <w14:schemeClr w14:val="tx1"/>
            </w14:solidFill>
          </w14:textFill>
        </w:rPr>
        <w:t>除项目部管理人员额外要求外，无零星用工，</w:t>
      </w:r>
      <w:r>
        <w:rPr>
          <w:rFonts w:hint="eastAsia" w:ascii="宋体" w:hAnsi="宋体" w:eastAsia="宋体" w:cs="Times New Roman"/>
          <w:color w:val="000000" w:themeColor="text1"/>
          <w:sz w:val="24"/>
          <w:szCs w:val="24"/>
          <w:highlight w:val="none"/>
          <w14:textFill>
            <w14:solidFill>
              <w14:schemeClr w14:val="tx1"/>
            </w14:solidFill>
          </w14:textFill>
        </w:rPr>
        <w:t>总之，本工程不存在与图纸施工内容及其相关的措施项目所发生的零用工</w:t>
      </w:r>
      <w:r>
        <w:rPr>
          <w:rFonts w:hint="eastAsia" w:ascii="宋体" w:hAnsi="宋体" w:cs="Times New Roman"/>
          <w:color w:val="000000" w:themeColor="text1"/>
          <w:sz w:val="24"/>
          <w:szCs w:val="24"/>
          <w:highlight w:val="none"/>
          <w:lang w:eastAsia="zh-CN"/>
          <w14:textFill>
            <w14:solidFill>
              <w14:schemeClr w14:val="tx1"/>
            </w14:solidFill>
          </w14:textFill>
        </w:rPr>
        <w:t>，</w:t>
      </w:r>
      <w:r>
        <w:rPr>
          <w:rFonts w:hint="eastAsia" w:ascii="宋体" w:hAnsi="宋体" w:cs="Times New Roman"/>
          <w:color w:val="000000" w:themeColor="text1"/>
          <w:sz w:val="24"/>
          <w:szCs w:val="24"/>
          <w:highlight w:val="none"/>
          <w:lang w:val="en-US" w:eastAsia="zh-CN"/>
          <w14:textFill>
            <w14:solidFill>
              <w14:schemeClr w14:val="tx1"/>
            </w14:solidFill>
          </w14:textFill>
        </w:rPr>
        <w:t>均已包含在报价内。</w:t>
      </w:r>
    </w:p>
    <w:p w14:paraId="56D6BDFC">
      <w:pPr>
        <w:shd w:val="clear" w:color="auto" w:fill="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hAnsi="宋体" w:cs="Times New Roman"/>
          <w:color w:val="000000" w:themeColor="text1"/>
          <w:sz w:val="24"/>
          <w:szCs w:val="24"/>
          <w:highlight w:val="none"/>
          <w:lang w:val="en-US" w:eastAsia="zh-CN"/>
          <w14:textFill>
            <w14:solidFill>
              <w14:schemeClr w14:val="tx1"/>
            </w14:solidFill>
          </w14:textFill>
        </w:rPr>
        <w:t>五、</w:t>
      </w:r>
      <w:r>
        <w:rPr>
          <w:rFonts w:hint="eastAsia" w:ascii="宋体" w:hAnsi="宋体" w:cs="宋体"/>
          <w:color w:val="000000" w:themeColor="text1"/>
          <w:sz w:val="24"/>
          <w:szCs w:val="24"/>
          <w:highlight w:val="none"/>
          <w14:textFill>
            <w14:solidFill>
              <w14:schemeClr w14:val="tx1"/>
            </w14:solidFill>
          </w14:textFill>
        </w:rPr>
        <w:t>特殊工种</w:t>
      </w:r>
    </w:p>
    <w:p w14:paraId="68D66476">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yellow"/>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70C0"/>
          <w:sz w:val="24"/>
          <w:szCs w:val="24"/>
          <w:highlight w:val="none"/>
        </w:rPr>
        <w:t>承包工作内容所涉及的特种作业人员全部由</w:t>
      </w:r>
      <w:r>
        <w:rPr>
          <w:rFonts w:hint="eastAsia" w:ascii="宋体" w:hAnsi="宋体" w:cs="宋体"/>
          <w:color w:val="0070C0"/>
          <w:sz w:val="24"/>
          <w:szCs w:val="24"/>
          <w:highlight w:val="none"/>
          <w:lang w:val="en-US" w:eastAsia="zh-CN"/>
        </w:rPr>
        <w:t>承包方</w:t>
      </w:r>
      <w:r>
        <w:rPr>
          <w:rFonts w:hint="eastAsia" w:ascii="宋体" w:hAnsi="宋体" w:cs="宋体"/>
          <w:color w:val="0070C0"/>
          <w:sz w:val="24"/>
          <w:szCs w:val="24"/>
          <w:highlight w:val="none"/>
        </w:rPr>
        <w:t>提供，必须持证上岗且</w:t>
      </w:r>
      <w:r>
        <w:rPr>
          <w:rFonts w:hint="eastAsia" w:ascii="宋体" w:hAnsi="宋体" w:cs="宋体"/>
          <w:color w:val="0070C0"/>
          <w:sz w:val="24"/>
          <w:szCs w:val="24"/>
          <w:highlight w:val="none"/>
          <w:lang w:val="en-US" w:eastAsia="zh-CN"/>
        </w:rPr>
        <w:t>发包方</w:t>
      </w:r>
      <w:r>
        <w:rPr>
          <w:rFonts w:hint="eastAsia" w:ascii="宋体" w:hAnsi="宋体" w:cs="宋体"/>
          <w:color w:val="0070C0"/>
          <w:sz w:val="24"/>
          <w:szCs w:val="24"/>
          <w:highlight w:val="none"/>
        </w:rPr>
        <w:t>须审查原件留存复印件。</w:t>
      </w:r>
    </w:p>
    <w:p w14:paraId="533E085F">
      <w:pPr>
        <w:keepNext w:val="0"/>
        <w:keepLines w:val="0"/>
        <w:pageBreakBefore w:val="0"/>
        <w:shd w:val="clear" w:color="auto" w:fill="auto"/>
        <w:kinsoku/>
        <w:wordWrap/>
        <w:topLinePunct w:val="0"/>
        <w:bidi w:val="0"/>
        <w:snapToGrid/>
        <w:spacing w:line="360" w:lineRule="atLeast"/>
        <w:ind w:firstLine="480" w:firstLineChars="200"/>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2)安全员配备：</w:t>
      </w:r>
    </w:p>
    <w:p w14:paraId="517F8DF7">
      <w:pPr>
        <w:pStyle w:val="34"/>
        <w:keepNext w:val="0"/>
        <w:keepLines w:val="0"/>
        <w:pageBreakBefore w:val="0"/>
        <w:shd w:val="clear" w:color="auto" w:fill="auto"/>
        <w:kinsoku/>
        <w:wordWrap/>
        <w:topLinePunct w:val="0"/>
        <w:bidi w:val="0"/>
        <w:snapToGrid/>
        <w:spacing w:line="360" w:lineRule="atLeast"/>
        <w:ind w:left="0" w:firstLine="528"/>
        <w:jc w:val="left"/>
        <w:rPr>
          <w:rFonts w:hAnsi="宋体" w:cs="宋体"/>
          <w:color w:val="000000" w:themeColor="text1"/>
          <w:highlight w:val="none"/>
          <w14:textFill>
            <w14:solidFill>
              <w14:schemeClr w14:val="tx1"/>
            </w14:solidFill>
          </w14:textFill>
        </w:rPr>
      </w:pPr>
      <w:r>
        <w:rPr>
          <w:rFonts w:hint="eastAsia" w:hAnsi="宋体" w:cs="宋体"/>
          <w:color w:val="000000" w:themeColor="text1"/>
          <w:highlight w:val="none"/>
          <w:lang w:eastAsia="zh-CN"/>
          <w14:textFill>
            <w14:solidFill>
              <w14:schemeClr w14:val="tx1"/>
            </w14:solidFill>
          </w14:textFill>
        </w:rPr>
        <w:t>承包方</w:t>
      </w:r>
      <w:r>
        <w:rPr>
          <w:rFonts w:hAnsi="宋体" w:cs="宋体"/>
          <w:color w:val="000000" w:themeColor="text1"/>
          <w:highlight w:val="none"/>
          <w14:textFill>
            <w14:solidFill>
              <w14:schemeClr w14:val="tx1"/>
            </w14:solidFill>
          </w14:textFill>
        </w:rPr>
        <w:t>提供的现场管理人员质量员、安全员</w:t>
      </w:r>
      <w:r>
        <w:rPr>
          <w:rFonts w:hint="eastAsia" w:hAnsi="宋体" w:cs="宋体"/>
          <w:color w:val="000000" w:themeColor="text1"/>
          <w:highlight w:val="none"/>
          <w14:textFill>
            <w14:solidFill>
              <w14:schemeClr w14:val="tx1"/>
            </w14:solidFill>
          </w14:textFill>
        </w:rPr>
        <w:t>必须</w:t>
      </w:r>
      <w:r>
        <w:rPr>
          <w:rFonts w:hAnsi="宋体" w:cs="宋体"/>
          <w:color w:val="000000" w:themeColor="text1"/>
          <w:highlight w:val="none"/>
          <w14:textFill>
            <w14:solidFill>
              <w14:schemeClr w14:val="tx1"/>
            </w14:solidFill>
          </w14:textFill>
        </w:rPr>
        <w:t>持证上岗，</w:t>
      </w:r>
      <w:r>
        <w:rPr>
          <w:rFonts w:hint="eastAsia" w:hAnsi="宋体" w:cs="宋体"/>
          <w:color w:val="000000" w:themeColor="text1"/>
          <w:highlight w:val="none"/>
          <w:lang w:val="en-US" w:eastAsia="zh-CN"/>
          <w14:textFill>
            <w14:solidFill>
              <w14:schemeClr w14:val="tx1"/>
            </w14:solidFill>
          </w14:textFill>
        </w:rPr>
        <w:t>应</w:t>
      </w:r>
      <w:r>
        <w:rPr>
          <w:rFonts w:hAnsi="宋体" w:cs="宋体"/>
          <w:color w:val="000000" w:themeColor="text1"/>
          <w:highlight w:val="none"/>
          <w14:textFill>
            <w14:solidFill>
              <w14:schemeClr w14:val="tx1"/>
            </w14:solidFill>
          </w14:textFill>
        </w:rPr>
        <w:t>配备人员数量要满足</w:t>
      </w:r>
      <w:r>
        <w:rPr>
          <w:rFonts w:hint="eastAsia" w:hAnsi="宋体" w:cs="宋体"/>
          <w:color w:val="000000" w:themeColor="text1"/>
          <w:highlight w:val="none"/>
          <w14:textFill>
            <w14:solidFill>
              <w14:schemeClr w14:val="tx1"/>
            </w14:solidFill>
          </w14:textFill>
        </w:rPr>
        <w:t>国家</w:t>
      </w:r>
      <w:r>
        <w:rPr>
          <w:rFonts w:hint="eastAsia" w:hAnsi="宋体" w:cs="宋体"/>
          <w:color w:val="000000" w:themeColor="text1"/>
          <w:highlight w:val="none"/>
          <w:lang w:eastAsia="zh-CN"/>
          <w14:textFill>
            <w14:solidFill>
              <w14:schemeClr w14:val="tx1"/>
            </w14:solidFill>
          </w14:textFill>
        </w:rPr>
        <w:t>、</w:t>
      </w:r>
      <w:r>
        <w:rPr>
          <w:rFonts w:hAnsi="宋体" w:cs="宋体"/>
          <w:color w:val="000000" w:themeColor="text1"/>
          <w:highlight w:val="none"/>
          <w14:textFill>
            <w14:solidFill>
              <w14:schemeClr w14:val="tx1"/>
            </w14:solidFill>
          </w14:textFill>
        </w:rPr>
        <w:t>当地</w:t>
      </w:r>
      <w:r>
        <w:rPr>
          <w:rFonts w:hint="eastAsia" w:hAnsi="宋体" w:cs="宋体"/>
          <w:color w:val="000000" w:themeColor="text1"/>
          <w:highlight w:val="none"/>
          <w:lang w:val="en-US" w:eastAsia="zh-CN"/>
          <w14:textFill>
            <w14:solidFill>
              <w14:schemeClr w14:val="tx1"/>
            </w14:solidFill>
          </w14:textFill>
        </w:rPr>
        <w:t>相关条文及项目部</w:t>
      </w:r>
      <w:r>
        <w:rPr>
          <w:rFonts w:hAnsi="宋体" w:cs="宋体"/>
          <w:color w:val="000000" w:themeColor="text1"/>
          <w:highlight w:val="none"/>
          <w14:textFill>
            <w14:solidFill>
              <w14:schemeClr w14:val="tx1"/>
            </w14:solidFill>
          </w14:textFill>
        </w:rPr>
        <w:t>的要求。</w:t>
      </w:r>
    </w:p>
    <w:p w14:paraId="2E63E3CF">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六、</w:t>
      </w:r>
      <w:r>
        <w:rPr>
          <w:rFonts w:hint="eastAsia" w:ascii="宋体" w:hAnsi="宋体" w:cs="宋体"/>
          <w:color w:val="000000" w:themeColor="text1"/>
          <w:sz w:val="24"/>
          <w:szCs w:val="24"/>
          <w:highlight w:val="none"/>
          <w14:textFill>
            <w14:solidFill>
              <w14:schemeClr w14:val="tx1"/>
            </w14:solidFill>
          </w14:textFill>
        </w:rPr>
        <w:t>措施费</w:t>
      </w:r>
    </w:p>
    <w:p w14:paraId="3CA1F722">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施工现场所发生的与工程有关的措施费均包含在此次报价范围内。</w:t>
      </w:r>
    </w:p>
    <w:p w14:paraId="2B63C750">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超高费、配合费、管理费、利润、税金等其他有可能发生的费用，均包含在综合单价中。</w:t>
      </w:r>
    </w:p>
    <w:p w14:paraId="61B9C63D">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2）工程图纸中无标识但施工为满足国家或地区现行规范的，承包方作业施工均按规范要求完成，发包方不另行支付。</w:t>
      </w:r>
    </w:p>
    <w:p w14:paraId="3DFDE3E0">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七、</w:t>
      </w:r>
      <w:r>
        <w:rPr>
          <w:rFonts w:hint="eastAsia" w:ascii="宋体" w:hAnsi="宋体" w:cs="宋体"/>
          <w:color w:val="000000" w:themeColor="text1"/>
          <w:sz w:val="24"/>
          <w:szCs w:val="24"/>
          <w:highlight w:val="none"/>
          <w14:textFill>
            <w14:solidFill>
              <w14:schemeClr w14:val="tx1"/>
            </w14:solidFill>
          </w14:textFill>
        </w:rPr>
        <w:t>工程变更、洽商、签证及</w:t>
      </w:r>
      <w:r>
        <w:rPr>
          <w:rFonts w:hint="eastAsia" w:ascii="宋体" w:hAnsi="宋体" w:cs="宋体"/>
          <w:color w:val="000000" w:themeColor="text1"/>
          <w:sz w:val="24"/>
          <w:szCs w:val="24"/>
          <w:highlight w:val="none"/>
          <w:lang w:val="en-US" w:eastAsia="zh-CN"/>
          <w14:textFill>
            <w14:solidFill>
              <w14:schemeClr w14:val="tx1"/>
            </w14:solidFill>
          </w14:textFill>
        </w:rPr>
        <w:t>工程量</w:t>
      </w:r>
      <w:r>
        <w:rPr>
          <w:rFonts w:hint="eastAsia" w:ascii="宋体" w:hAnsi="宋体" w:cs="宋体"/>
          <w:color w:val="000000" w:themeColor="text1"/>
          <w:sz w:val="24"/>
          <w:szCs w:val="24"/>
          <w:highlight w:val="none"/>
          <w14:textFill>
            <w14:solidFill>
              <w14:schemeClr w14:val="tx1"/>
            </w14:solidFill>
          </w14:textFill>
        </w:rPr>
        <w:t>量差</w:t>
      </w:r>
      <w:r>
        <w:rPr>
          <w:rFonts w:hint="eastAsia" w:ascii="宋体" w:hAnsi="宋体" w:cs="宋体"/>
          <w:color w:val="000000" w:themeColor="text1"/>
          <w:sz w:val="24"/>
          <w:szCs w:val="24"/>
          <w:highlight w:val="none"/>
          <w:lang w:val="en-US" w:eastAsia="zh-CN"/>
          <w14:textFill>
            <w14:solidFill>
              <w14:schemeClr w14:val="tx1"/>
            </w14:solidFill>
          </w14:textFill>
        </w:rPr>
        <w:t>的约定</w:t>
      </w:r>
      <w:r>
        <w:rPr>
          <w:rFonts w:hint="eastAsia" w:ascii="宋体" w:hAnsi="宋体" w:cs="宋体"/>
          <w:color w:val="000000" w:themeColor="text1"/>
          <w:sz w:val="24"/>
          <w:szCs w:val="24"/>
          <w:highlight w:val="none"/>
          <w14:textFill>
            <w14:solidFill>
              <w14:schemeClr w14:val="tx1"/>
            </w14:solidFill>
          </w14:textFill>
        </w:rPr>
        <w:t>：</w:t>
      </w:r>
    </w:p>
    <w:p w14:paraId="616462B9">
      <w:pPr>
        <w:keepNext w:val="0"/>
        <w:keepLines w:val="0"/>
        <w:pageBreakBefore w:val="0"/>
        <w:shd w:val="clear" w:color="auto" w:fill="auto"/>
        <w:kinsoku/>
        <w:wordWrap/>
        <w:topLinePunct w:val="0"/>
        <w:bidi w:val="0"/>
        <w:snapToGrid/>
        <w:spacing w:line="360" w:lineRule="atLeast"/>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由变更、洽商、签证引起的图纸原有项目工程量变化增减，其单价不变。</w:t>
      </w:r>
      <w:r>
        <w:rPr>
          <w:rFonts w:hint="eastAsia" w:ascii="宋体" w:hAnsi="宋体" w:cs="宋体"/>
          <w:color w:val="000000" w:themeColor="text1"/>
          <w:sz w:val="24"/>
          <w:szCs w:val="24"/>
          <w:highlight w:val="none"/>
          <w:lang w:val="en-US" w:eastAsia="zh-CN"/>
          <w14:textFill>
            <w14:solidFill>
              <w14:schemeClr w14:val="tx1"/>
            </w14:solidFill>
          </w14:textFill>
        </w:rPr>
        <w:t>存在增项、减项时按照下列办法计算：。</w:t>
      </w:r>
    </w:p>
    <w:p w14:paraId="24F5263D">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r>
        <w:rPr>
          <w:rFonts w:hint="eastAsia" w:ascii="宋体" w:hAnsi="宋体" w:cs="宋体"/>
          <w:color w:val="000000" w:themeColor="text1"/>
          <w:sz w:val="24"/>
          <w:szCs w:val="24"/>
          <w:highlight w:val="none"/>
          <w14:textFill>
            <w14:solidFill>
              <w14:schemeClr w14:val="tx1"/>
            </w14:solidFill>
          </w14:textFill>
        </w:rPr>
        <w:t>由变更、洽商、签证引起的分部或分项工程取消的，</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投标时有报价的，按其报价扣除，没有报价的，由</w:t>
      </w:r>
      <w:r>
        <w:rPr>
          <w:rFonts w:hint="eastAsia" w:ascii="宋体" w:hAnsi="宋体" w:cs="宋体"/>
          <w:color w:val="000000" w:themeColor="text1"/>
          <w:sz w:val="24"/>
          <w:szCs w:val="24"/>
          <w:highlight w:val="none"/>
          <w:lang w:val="en-US" w:eastAsia="zh-CN"/>
          <w14:textFill>
            <w14:solidFill>
              <w14:schemeClr w14:val="tx1"/>
            </w14:solidFill>
          </w14:textFill>
        </w:rPr>
        <w:t>招标人</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70C0"/>
          <w:sz w:val="24"/>
          <w:szCs w:val="24"/>
          <w:highlight w:val="none"/>
        </w:rPr>
        <w:t>河北省</w:t>
      </w:r>
      <w:r>
        <w:rPr>
          <w:rFonts w:hint="eastAsia" w:ascii="宋体" w:hAnsi="宋体" w:cs="宋体"/>
          <w:color w:val="0070C0"/>
          <w:sz w:val="24"/>
          <w:szCs w:val="24"/>
          <w:highlight w:val="none"/>
          <w:lang w:val="en-US" w:eastAsia="zh-CN"/>
        </w:rPr>
        <w:t>房屋修缮</w:t>
      </w:r>
      <w:r>
        <w:rPr>
          <w:rFonts w:hint="eastAsia" w:ascii="宋体" w:hAnsi="宋体" w:cs="宋体"/>
          <w:color w:val="0070C0"/>
          <w:sz w:val="24"/>
          <w:szCs w:val="24"/>
          <w:highlight w:val="none"/>
        </w:rPr>
        <w:t>201</w:t>
      </w:r>
      <w:r>
        <w:rPr>
          <w:rFonts w:hint="eastAsia" w:ascii="宋体" w:hAnsi="宋体" w:cs="宋体"/>
          <w:color w:val="0070C0"/>
          <w:sz w:val="24"/>
          <w:szCs w:val="24"/>
          <w:highlight w:val="none"/>
          <w:lang w:val="en-US" w:eastAsia="zh-CN"/>
        </w:rPr>
        <w:t>3</w:t>
      </w:r>
      <w:r>
        <w:rPr>
          <w:rFonts w:hint="eastAsia" w:ascii="宋体" w:hAnsi="宋体" w:cs="宋体"/>
          <w:color w:val="0070C0"/>
          <w:sz w:val="24"/>
          <w:szCs w:val="24"/>
          <w:highlight w:val="none"/>
        </w:rPr>
        <w:t>定额</w:t>
      </w:r>
      <w:r>
        <w:rPr>
          <w:rFonts w:hint="eastAsia" w:ascii="宋体" w:hAnsi="宋体" w:cs="宋体"/>
          <w:color w:val="000000" w:themeColor="text1"/>
          <w:sz w:val="24"/>
          <w:szCs w:val="24"/>
          <w:highlight w:val="none"/>
          <w:lang w:val="en-US" w:eastAsia="zh-CN"/>
          <w14:textFill>
            <w14:solidFill>
              <w14:schemeClr w14:val="tx1"/>
            </w14:solidFill>
          </w14:textFill>
        </w:rPr>
        <w:t>及</w:t>
      </w:r>
      <w:r>
        <w:rPr>
          <w:rFonts w:hint="eastAsia" w:ascii="宋体" w:hAnsi="宋体" w:cs="宋体"/>
          <w:color w:val="000000" w:themeColor="text1"/>
          <w:sz w:val="24"/>
          <w:szCs w:val="24"/>
          <w:highlight w:val="none"/>
          <w14:textFill>
            <w14:solidFill>
              <w14:schemeClr w14:val="tx1"/>
            </w14:solidFill>
          </w14:textFill>
        </w:rPr>
        <w:t>市场价对其扣除。</w:t>
      </w:r>
    </w:p>
    <w:p w14:paraId="6F60A3A8">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14:textFill>
            <w14:solidFill>
              <w14:schemeClr w14:val="tx1"/>
            </w14:solidFill>
          </w14:textFill>
        </w:rPr>
        <w:t>由变更、洽商、签证引起的分部或分项工程增加的，</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投标时有报价的，按其报价结算，没有报价的，由</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提出，</w:t>
      </w:r>
      <w:r>
        <w:rPr>
          <w:rFonts w:hint="eastAsia" w:ascii="宋体" w:hAnsi="宋体" w:cs="宋体"/>
          <w:color w:val="000000" w:themeColor="text1"/>
          <w:sz w:val="24"/>
          <w:szCs w:val="24"/>
          <w:highlight w:val="none"/>
          <w:lang w:val="en-US" w:eastAsia="zh-CN"/>
          <w14:textFill>
            <w14:solidFill>
              <w14:schemeClr w14:val="tx1"/>
            </w14:solidFill>
          </w14:textFill>
        </w:rPr>
        <w:t>招标人</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70C0"/>
          <w:sz w:val="24"/>
          <w:szCs w:val="24"/>
          <w:highlight w:val="none"/>
        </w:rPr>
        <w:t>河北省</w:t>
      </w:r>
      <w:r>
        <w:rPr>
          <w:rFonts w:hint="eastAsia" w:ascii="宋体" w:hAnsi="宋体" w:cs="宋体"/>
          <w:color w:val="0070C0"/>
          <w:sz w:val="24"/>
          <w:szCs w:val="24"/>
          <w:highlight w:val="none"/>
          <w:lang w:val="en-US" w:eastAsia="zh-CN"/>
        </w:rPr>
        <w:t>房屋修缮</w:t>
      </w:r>
      <w:r>
        <w:rPr>
          <w:rFonts w:hint="eastAsia" w:ascii="宋体" w:hAnsi="宋体" w:cs="宋体"/>
          <w:color w:val="0070C0"/>
          <w:sz w:val="24"/>
          <w:szCs w:val="24"/>
          <w:highlight w:val="none"/>
        </w:rPr>
        <w:t>201</w:t>
      </w:r>
      <w:r>
        <w:rPr>
          <w:rFonts w:hint="eastAsia" w:ascii="宋体" w:hAnsi="宋体" w:cs="宋体"/>
          <w:color w:val="0070C0"/>
          <w:sz w:val="24"/>
          <w:szCs w:val="24"/>
          <w:highlight w:val="none"/>
          <w:lang w:val="en-US" w:eastAsia="zh-CN"/>
        </w:rPr>
        <w:t>3</w:t>
      </w:r>
      <w:r>
        <w:rPr>
          <w:rFonts w:hint="eastAsia" w:ascii="宋体" w:hAnsi="宋体" w:cs="宋体"/>
          <w:color w:val="0070C0"/>
          <w:sz w:val="24"/>
          <w:szCs w:val="24"/>
          <w:highlight w:val="none"/>
        </w:rPr>
        <w:t>定额</w:t>
      </w:r>
      <w:r>
        <w:rPr>
          <w:rFonts w:hint="eastAsia" w:ascii="宋体" w:hAnsi="宋体" w:cs="宋体"/>
          <w:color w:val="000000" w:themeColor="text1"/>
          <w:sz w:val="24"/>
          <w:szCs w:val="24"/>
          <w:highlight w:val="none"/>
          <w14:textFill>
            <w14:solidFill>
              <w14:schemeClr w14:val="tx1"/>
            </w14:solidFill>
          </w14:textFill>
        </w:rPr>
        <w:t>及市场价</w:t>
      </w:r>
      <w:r>
        <w:rPr>
          <w:rFonts w:hint="eastAsia" w:ascii="宋体" w:hAnsi="宋体" w:cs="宋体"/>
          <w:color w:val="000000" w:themeColor="text1"/>
          <w:sz w:val="24"/>
          <w:szCs w:val="24"/>
          <w:highlight w:val="none"/>
          <w:lang w:val="en-US" w:eastAsia="zh-CN"/>
          <w14:textFill>
            <w14:solidFill>
              <w14:schemeClr w14:val="tx1"/>
            </w14:solidFill>
          </w14:textFill>
        </w:rPr>
        <w:t>确定单价，并</w:t>
      </w:r>
      <w:r>
        <w:rPr>
          <w:rFonts w:hint="eastAsia" w:ascii="宋体" w:hAnsi="宋体" w:cs="宋体"/>
          <w:color w:val="000000" w:themeColor="text1"/>
          <w:sz w:val="24"/>
          <w:szCs w:val="24"/>
          <w:highlight w:val="none"/>
          <w14:textFill>
            <w14:solidFill>
              <w14:schemeClr w14:val="tx1"/>
            </w14:solidFill>
          </w14:textFill>
        </w:rPr>
        <w:t>对其进行结算。</w:t>
      </w:r>
    </w:p>
    <w:p w14:paraId="022CB5BF">
      <w:pPr>
        <w:keepNext w:val="0"/>
        <w:keepLines w:val="0"/>
        <w:pageBreakBefore w:val="0"/>
        <w:shd w:val="clear" w:color="auto" w:fill="auto"/>
        <w:kinsoku/>
        <w:wordWrap/>
        <w:topLinePunct w:val="0"/>
        <w:bidi w:val="0"/>
        <w:snapToGrid/>
        <w:spacing w:line="360" w:lineRule="atLeast"/>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施工时，发生</w:t>
      </w:r>
      <w:r>
        <w:rPr>
          <w:rFonts w:hint="eastAsia" w:ascii="宋体" w:hAnsi="宋体" w:cs="宋体"/>
          <w:color w:val="000000" w:themeColor="text1"/>
          <w:sz w:val="24"/>
          <w:szCs w:val="24"/>
          <w:highlight w:val="none"/>
          <w:lang w:val="en-US" w:eastAsia="zh-CN"/>
          <w14:textFill>
            <w14:solidFill>
              <w14:schemeClr w14:val="tx1"/>
            </w14:solidFill>
          </w14:textFill>
        </w:rPr>
        <w:t>招标人</w:t>
      </w:r>
      <w:r>
        <w:rPr>
          <w:rFonts w:hint="eastAsia" w:ascii="宋体" w:hAnsi="宋体" w:cs="宋体"/>
          <w:color w:val="000000" w:themeColor="text1"/>
          <w:sz w:val="24"/>
          <w:szCs w:val="24"/>
          <w:highlight w:val="none"/>
          <w14:textFill>
            <w14:solidFill>
              <w14:schemeClr w14:val="tx1"/>
            </w14:solidFill>
          </w14:textFill>
        </w:rPr>
        <w:t>委托</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增加分部分项工程时，</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投标时有报价的，按其报价结算，没有报价的，由</w:t>
      </w:r>
      <w:r>
        <w:rPr>
          <w:rFonts w:hint="eastAsia" w:ascii="宋体" w:hAnsi="宋体" w:cs="宋体"/>
          <w:color w:val="000000" w:themeColor="text1"/>
          <w:sz w:val="24"/>
          <w:szCs w:val="24"/>
          <w:highlight w:val="none"/>
          <w:lang w:val="en-US" w:eastAsia="zh-CN"/>
          <w14:textFill>
            <w14:solidFill>
              <w14:schemeClr w14:val="tx1"/>
            </w14:solidFill>
          </w14:textFill>
        </w:rPr>
        <w:t>投标人</w:t>
      </w:r>
      <w:r>
        <w:rPr>
          <w:rFonts w:hint="eastAsia" w:ascii="宋体" w:hAnsi="宋体" w:cs="宋体"/>
          <w:color w:val="000000" w:themeColor="text1"/>
          <w:sz w:val="24"/>
          <w:szCs w:val="24"/>
          <w:highlight w:val="none"/>
          <w14:textFill>
            <w14:solidFill>
              <w14:schemeClr w14:val="tx1"/>
            </w14:solidFill>
          </w14:textFill>
        </w:rPr>
        <w:t>提出，</w:t>
      </w:r>
      <w:r>
        <w:rPr>
          <w:rFonts w:hint="eastAsia" w:ascii="宋体" w:hAnsi="宋体" w:cs="宋体"/>
          <w:color w:val="000000" w:themeColor="text1"/>
          <w:sz w:val="24"/>
          <w:szCs w:val="24"/>
          <w:highlight w:val="none"/>
          <w:lang w:val="en-US" w:eastAsia="zh-CN"/>
          <w14:textFill>
            <w14:solidFill>
              <w14:schemeClr w14:val="tx1"/>
            </w14:solidFill>
          </w14:textFill>
        </w:rPr>
        <w:t>招标人</w:t>
      </w:r>
      <w:r>
        <w:rPr>
          <w:rFonts w:hint="eastAsia" w:ascii="宋体" w:hAnsi="宋体" w:cs="宋体"/>
          <w:color w:val="000000" w:themeColor="text1"/>
          <w:sz w:val="24"/>
          <w:szCs w:val="24"/>
          <w:highlight w:val="none"/>
          <w14:textFill>
            <w14:solidFill>
              <w14:schemeClr w14:val="tx1"/>
            </w14:solidFill>
          </w14:textFill>
        </w:rPr>
        <w:t>根据</w:t>
      </w:r>
      <w:r>
        <w:rPr>
          <w:rFonts w:hint="eastAsia" w:ascii="宋体" w:hAnsi="宋体" w:cs="宋体"/>
          <w:color w:val="0070C0"/>
          <w:sz w:val="24"/>
          <w:szCs w:val="24"/>
          <w:highlight w:val="none"/>
        </w:rPr>
        <w:t>河北省</w:t>
      </w:r>
      <w:r>
        <w:rPr>
          <w:rFonts w:hint="eastAsia" w:ascii="宋体" w:hAnsi="宋体" w:cs="宋体"/>
          <w:color w:val="0070C0"/>
          <w:sz w:val="24"/>
          <w:szCs w:val="24"/>
          <w:highlight w:val="none"/>
          <w:lang w:val="en-US" w:eastAsia="zh-CN"/>
        </w:rPr>
        <w:t>房屋修缮</w:t>
      </w:r>
      <w:r>
        <w:rPr>
          <w:rFonts w:hint="eastAsia" w:ascii="宋体" w:hAnsi="宋体" w:cs="宋体"/>
          <w:color w:val="0070C0"/>
          <w:sz w:val="24"/>
          <w:szCs w:val="24"/>
          <w:highlight w:val="none"/>
        </w:rPr>
        <w:t>201</w:t>
      </w:r>
      <w:r>
        <w:rPr>
          <w:rFonts w:hint="eastAsia" w:ascii="宋体" w:hAnsi="宋体" w:cs="宋体"/>
          <w:color w:val="0070C0"/>
          <w:sz w:val="24"/>
          <w:szCs w:val="24"/>
          <w:highlight w:val="none"/>
          <w:lang w:val="en-US" w:eastAsia="zh-CN"/>
        </w:rPr>
        <w:t>3</w:t>
      </w:r>
      <w:r>
        <w:rPr>
          <w:rFonts w:hint="eastAsia" w:ascii="宋体" w:hAnsi="宋体" w:cs="宋体"/>
          <w:color w:val="0070C0"/>
          <w:sz w:val="24"/>
          <w:szCs w:val="24"/>
          <w:highlight w:val="none"/>
        </w:rPr>
        <w:t>定额</w:t>
      </w:r>
      <w:r>
        <w:rPr>
          <w:rFonts w:hint="eastAsia" w:ascii="宋体" w:hAnsi="宋体" w:cs="宋体"/>
          <w:color w:val="000000" w:themeColor="text1"/>
          <w:sz w:val="24"/>
          <w:szCs w:val="24"/>
          <w:highlight w:val="none"/>
          <w14:textFill>
            <w14:solidFill>
              <w14:schemeClr w14:val="tx1"/>
            </w14:solidFill>
          </w14:textFill>
        </w:rPr>
        <w:t>及市场价</w:t>
      </w:r>
      <w:r>
        <w:rPr>
          <w:rFonts w:hint="eastAsia" w:ascii="宋体" w:hAnsi="宋体" w:cs="宋体"/>
          <w:color w:val="000000" w:themeColor="text1"/>
          <w:sz w:val="24"/>
          <w:szCs w:val="24"/>
          <w:highlight w:val="none"/>
          <w:lang w:val="en-US" w:eastAsia="zh-CN"/>
          <w14:textFill>
            <w14:solidFill>
              <w14:schemeClr w14:val="tx1"/>
            </w14:solidFill>
          </w14:textFill>
        </w:rPr>
        <w:t>确定单价，</w:t>
      </w:r>
      <w:r>
        <w:rPr>
          <w:rFonts w:hint="eastAsia" w:ascii="宋体" w:hAnsi="宋体" w:cs="宋体"/>
          <w:color w:val="000000" w:themeColor="text1"/>
          <w:sz w:val="24"/>
          <w:szCs w:val="24"/>
          <w:highlight w:val="none"/>
          <w14:textFill>
            <w14:solidFill>
              <w14:schemeClr w14:val="tx1"/>
            </w14:solidFill>
          </w14:textFill>
        </w:rPr>
        <w:t>对其进行结算。</w:t>
      </w:r>
    </w:p>
    <w:p w14:paraId="539AD2A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13、投标货币</w:t>
      </w:r>
    </w:p>
    <w:p w14:paraId="77DB2C53">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13.1 本工程投标报价采用的币种为人民币。</w:t>
      </w:r>
    </w:p>
    <w:p w14:paraId="2595197A">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14、投标有效期</w:t>
      </w:r>
    </w:p>
    <w:p w14:paraId="4F8E55D1">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14.1 投标有效期见投标人须知前附表所规定的期限，在此期限内，凡符合本招标文件要求的投标文件均保持有效。</w:t>
      </w:r>
    </w:p>
    <w:p w14:paraId="6BD10722">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15、投标保证金</w:t>
      </w:r>
    </w:p>
    <w:p w14:paraId="3AF09DD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15.1 投标人应在提交投标文件的同时，按有关规定提交本须知前附表所规定数额的投标保证金，并作为其投标文件的一部分。</w:t>
      </w:r>
    </w:p>
    <w:p w14:paraId="72C5B288">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15.2投标人应按投标须知前附表中要求提交投标保证金。</w:t>
      </w:r>
    </w:p>
    <w:p w14:paraId="3457C29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15.3 对于未能按要求提交投标保证金的投标，招标人将视为不响应招标文件而予以拒绝。</w:t>
      </w:r>
    </w:p>
    <w:p w14:paraId="2EB68851">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15.4投标保证金的退还</w:t>
      </w:r>
    </w:p>
    <w:p w14:paraId="5619ECCC">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招标人与中标人签订合同后5日内，向未中标的投标人退还投标保证金。中标人签订合同前缴纳全部履约保证金，签订合同后退还投标保证金。</w:t>
      </w:r>
    </w:p>
    <w:p w14:paraId="726FC041">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15.5 如投标人发生下列情况之一时，投标保证金将被没收：</w:t>
      </w:r>
    </w:p>
    <w:p w14:paraId="2783FD03">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15.5.1中标人未能在规定期限内签订合同协议或提交履约保证金。</w:t>
      </w:r>
    </w:p>
    <w:p w14:paraId="02AEB93E">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15.5.2投标人在投标有效期撤回投标文件。</w:t>
      </w:r>
    </w:p>
    <w:p w14:paraId="5A071842">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 (五) 开  标</w:t>
      </w:r>
    </w:p>
    <w:p w14:paraId="3804D556">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16、开标</w:t>
      </w:r>
    </w:p>
    <w:p w14:paraId="1EBEAC40">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 xml:space="preserve">16.1 </w:t>
      </w:r>
      <w:r>
        <w:rPr>
          <w:rFonts w:hint="eastAsia" w:ascii="宋体" w:hAnsi="宋体" w:cs="宋体"/>
          <w:color w:val="000000" w:themeColor="text1"/>
          <w:sz w:val="24"/>
          <w:szCs w:val="24"/>
          <w:highlight w:val="none"/>
          <w14:textFill>
            <w14:solidFill>
              <w14:schemeClr w14:val="tx1"/>
            </w14:solidFill>
          </w14:textFill>
        </w:rPr>
        <w:t>招标人按投标人须知前附表所规定的时间和方式开标，所有投标人应准备充分并参加。</w:t>
      </w:r>
    </w:p>
    <w:p w14:paraId="273B0811">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16.2 开标程序：</w:t>
      </w:r>
    </w:p>
    <w:p w14:paraId="620739A4">
      <w:pPr>
        <w:keepNext w:val="0"/>
        <w:keepLines w:val="0"/>
        <w:pageBreakBefore w:val="0"/>
        <w:shd w:val="clear"/>
        <w:kinsoku/>
        <w:wordWrap/>
        <w:topLinePunct w:val="0"/>
        <w:bidi w:val="0"/>
        <w:snapToGrid/>
        <w:spacing w:line="360" w:lineRule="atLeast"/>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14:textFill>
            <w14:solidFill>
              <w14:schemeClr w14:val="tx1"/>
            </w14:solidFill>
          </w14:textFill>
        </w:rPr>
        <w:t>16.2.1网上竞价阶段：</w:t>
      </w:r>
    </w:p>
    <w:p w14:paraId="2420FD61">
      <w:pPr>
        <w:keepNext w:val="0"/>
        <w:keepLines w:val="0"/>
        <w:pageBreakBefore w:val="0"/>
        <w:shd w:val="clear"/>
        <w:kinsoku/>
        <w:wordWrap/>
        <w:topLinePunct w:val="0"/>
        <w:bidi w:val="0"/>
        <w:snapToGrid/>
        <w:spacing w:line="360" w:lineRule="atLeast"/>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14:textFill>
            <w14:solidFill>
              <w14:schemeClr w14:val="tx1"/>
            </w14:solidFill>
          </w14:textFill>
        </w:rPr>
        <w:t>经过</w:t>
      </w:r>
      <w:r>
        <w:rPr>
          <w:rFonts w:hint="eastAsia" w:ascii="宋体" w:hAnsi="宋体" w:cs="宋体"/>
          <w:b/>
          <w:bCs/>
          <w:color w:val="000000" w:themeColor="text1"/>
          <w:spacing w:val="8"/>
          <w:sz w:val="24"/>
          <w:szCs w:val="22"/>
          <w:highlight w:val="none"/>
          <w14:textFill>
            <w14:solidFill>
              <w14:schemeClr w14:val="tx1"/>
            </w14:solidFill>
          </w14:textFill>
        </w:rPr>
        <w:t>中采网招标平台</w:t>
      </w:r>
      <w:r>
        <w:rPr>
          <w:rFonts w:hint="eastAsia" w:ascii="宋体" w:hAnsi="宋体" w:cs="宋体"/>
          <w:b/>
          <w:bCs/>
          <w:color w:val="000000" w:themeColor="text1"/>
          <w:spacing w:val="8"/>
          <w:sz w:val="24"/>
          <w:highlight w:val="none"/>
          <w14:textFill>
            <w14:solidFill>
              <w14:schemeClr w14:val="tx1"/>
            </w14:solidFill>
          </w14:textFill>
        </w:rPr>
        <w:t>注册并按要求缴纳保证金。网上竞价阶段按照给出的格式填写报价，</w:t>
      </w:r>
      <w:r>
        <w:rPr>
          <w:rFonts w:hint="eastAsia" w:ascii="宋体" w:hAnsi="宋体" w:cs="宋体"/>
          <w:b/>
          <w:color w:val="000000" w:themeColor="text1"/>
          <w:sz w:val="24"/>
          <w:szCs w:val="24"/>
          <w:highlight w:val="none"/>
          <w14:textFill>
            <w14:solidFill>
              <w14:schemeClr w14:val="tx1"/>
            </w14:solidFill>
          </w14:textFill>
        </w:rPr>
        <w:t>电子招标系统将根据网上竞价规则自动进行高位淘汰程序。</w:t>
      </w:r>
    </w:p>
    <w:p w14:paraId="344A3596">
      <w:pPr>
        <w:keepNext w:val="0"/>
        <w:keepLines w:val="0"/>
        <w:pageBreakBefore w:val="0"/>
        <w:shd w:val="clear"/>
        <w:kinsoku/>
        <w:wordWrap/>
        <w:topLinePunct w:val="0"/>
        <w:bidi w:val="0"/>
        <w:snapToGrid/>
        <w:spacing w:line="360" w:lineRule="atLeast"/>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ascii="宋体" w:hAnsi="宋体" w:cs="宋体"/>
          <w:b/>
          <w:bCs/>
          <w:color w:val="000000" w:themeColor="text1"/>
          <w:spacing w:val="8"/>
          <w:sz w:val="24"/>
          <w:highlight w:val="none"/>
          <w14:textFill>
            <w14:solidFill>
              <w14:schemeClr w14:val="tx1"/>
            </w14:solidFill>
          </w14:textFill>
        </w:rPr>
        <w:t>16.2.2谈判阶段:</w:t>
      </w:r>
    </w:p>
    <w:p w14:paraId="167329A3">
      <w:pPr>
        <w:keepNext w:val="0"/>
        <w:keepLines w:val="0"/>
        <w:pageBreakBefore w:val="0"/>
        <w:shd w:val="clear"/>
        <w:kinsoku/>
        <w:wordWrap/>
        <w:topLinePunct w:val="0"/>
        <w:bidi w:val="0"/>
        <w:snapToGrid/>
        <w:spacing w:line="360" w:lineRule="atLeast"/>
        <w:ind w:firstLine="514" w:firstLineChars="200"/>
        <w:jc w:val="left"/>
        <w:rPr>
          <w:rFonts w:ascii="宋体" w:hAnsi="宋体" w:cs="宋体"/>
          <w:b/>
          <w:bCs/>
          <w:color w:val="000000" w:themeColor="text1"/>
          <w:spacing w:val="8"/>
          <w:sz w:val="24"/>
          <w:highlight w:val="none"/>
          <w14:textFill>
            <w14:solidFill>
              <w14:schemeClr w14:val="tx1"/>
            </w14:solidFill>
          </w14:textFill>
        </w:rPr>
      </w:pPr>
      <w:r>
        <w:rPr>
          <w:rFonts w:hint="eastAsia" w:hAnsi="宋体" w:cs="宋体"/>
          <w:b/>
          <w:bCs/>
          <w:color w:val="000000" w:themeColor="text1"/>
          <w:spacing w:val="8"/>
          <w:sz w:val="24"/>
          <w:highlight w:val="none"/>
          <w14:textFill>
            <w14:solidFill>
              <w14:schemeClr w14:val="tx1"/>
            </w14:solidFill>
          </w14:textFill>
        </w:rPr>
        <w:t>进入谈判阶段的投标单位需提供一份装订好的纸质版投标文件（商务标及技术标一式两份，正本及副本）。</w:t>
      </w:r>
      <w:r>
        <w:rPr>
          <w:rFonts w:hint="eastAsia" w:ascii="宋体" w:hAnsi="宋体" w:cs="宋体"/>
          <w:color w:val="000000" w:themeColor="text1"/>
          <w:sz w:val="24"/>
          <w:szCs w:val="24"/>
          <w:highlight w:val="none"/>
          <w14:textFill>
            <w14:solidFill>
              <w14:schemeClr w14:val="tx1"/>
            </w14:solidFill>
          </w14:textFill>
        </w:rPr>
        <w:t>谈判阶段的投标文件需打印或使用不褪色的蓝、黑墨水笔书写，字迹应清晰易于辨认。</w:t>
      </w:r>
      <w:r>
        <w:rPr>
          <w:rFonts w:hint="eastAsia" w:ascii="宋体" w:hAnsi="宋体" w:cs="宋体"/>
          <w:b/>
          <w:color w:val="000000" w:themeColor="text1"/>
          <w:sz w:val="24"/>
          <w:szCs w:val="24"/>
          <w:highlight w:val="none"/>
          <w14:textFill>
            <w14:solidFill>
              <w14:schemeClr w14:val="tx1"/>
            </w14:solidFill>
          </w14:textFill>
        </w:rPr>
        <w:t>投标文件封面或扉页、投标函均应加盖投标人印章，并经法定代表人或其委托代理人签字或盖章，投标文件由委托代理人签字或盖章的，需同时提交投标文件授权委托书。</w:t>
      </w:r>
      <w:r>
        <w:rPr>
          <w:rFonts w:hint="eastAsia" w:ascii="宋体" w:hAnsi="宋体" w:cs="宋体"/>
          <w:color w:val="000000" w:themeColor="text1"/>
          <w:sz w:val="24"/>
          <w:szCs w:val="24"/>
          <w:highlight w:val="none"/>
          <w14:textFill>
            <w14:solidFill>
              <w14:schemeClr w14:val="tx1"/>
            </w14:solidFill>
          </w14:textFill>
        </w:rPr>
        <w:t>全套投标文件应无涂改或行间插字和增删。如有修改，修改处应由投标人加盖投标人的印章或由委托代理人签字或盖章。</w:t>
      </w:r>
      <w:r>
        <w:rPr>
          <w:rFonts w:hint="eastAsia" w:ascii="宋体" w:hAnsi="宋体" w:cs="宋体"/>
          <w:b/>
          <w:color w:val="000000" w:themeColor="text1"/>
          <w:sz w:val="24"/>
          <w:szCs w:val="24"/>
          <w:highlight w:val="none"/>
          <w14:textFill>
            <w14:solidFill>
              <w14:schemeClr w14:val="tx1"/>
            </w14:solidFill>
          </w14:textFill>
        </w:rPr>
        <w:t>投标报价部分按照最终的竞价进行填写</w:t>
      </w:r>
      <w:r>
        <w:rPr>
          <w:rFonts w:hint="eastAsia" w:ascii="宋体" w:hAnsi="宋体" w:cs="宋体"/>
          <w:color w:val="000000" w:themeColor="text1"/>
          <w:sz w:val="24"/>
          <w:szCs w:val="24"/>
          <w:highlight w:val="none"/>
          <w14:textFill>
            <w14:solidFill>
              <w14:schemeClr w14:val="tx1"/>
            </w14:solidFill>
          </w14:textFill>
        </w:rPr>
        <w:t>。</w:t>
      </w:r>
    </w:p>
    <w:p w14:paraId="7C99C1D8">
      <w:pPr>
        <w:keepNext w:val="0"/>
        <w:keepLines w:val="0"/>
        <w:pageBreakBefore w:val="0"/>
        <w:shd w:val="clear"/>
        <w:kinsoku/>
        <w:wordWrap/>
        <w:topLinePunct w:val="0"/>
        <w:bidi w:val="0"/>
        <w:snapToGrid/>
        <w:spacing w:line="360" w:lineRule="atLeast"/>
        <w:ind w:firstLine="482" w:firstLineChars="200"/>
        <w:rPr>
          <w:rFonts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 xml:space="preserve"> (六) 评  标</w:t>
      </w:r>
    </w:p>
    <w:p w14:paraId="5EE1461A">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17、评标</w:t>
      </w:r>
    </w:p>
    <w:p w14:paraId="3CF0CBCD">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17.1评标的依据</w:t>
      </w:r>
    </w:p>
    <w:p w14:paraId="3A13595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招标文件和投标文件。</w:t>
      </w:r>
    </w:p>
    <w:p w14:paraId="5E9C12EE">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17.2评标原则</w:t>
      </w:r>
    </w:p>
    <w:p w14:paraId="5E87927A">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评标将按照公平、公正，科学合理的原则进行评标工作。</w:t>
      </w:r>
    </w:p>
    <w:p w14:paraId="0C03935B">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17.3评标内容</w:t>
      </w:r>
    </w:p>
    <w:p w14:paraId="0AD6A57D">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对进入谈判阶段的投标人的投标文件进行评审，评委将根据投标单位的投标报价、商业信誉、业绩、资金实力等情况进行综合评审，择优选择中标单位，招标人不承诺以最低价为唯一中标条件。</w:t>
      </w:r>
    </w:p>
    <w:p w14:paraId="78C20D98">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（七）中标通知</w:t>
      </w:r>
    </w:p>
    <w:p w14:paraId="07F25EBF">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27、中标通知</w:t>
      </w:r>
    </w:p>
    <w:p w14:paraId="1D5E8431">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27.1招标人根据评标结果在投标谈判阶段结束后7日内向中标人发出中标通知。</w:t>
      </w:r>
    </w:p>
    <w:p w14:paraId="09F28DDA">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27.2在向中标人发出中标通知后，同时通知落标人。不解释落标原因，不退还投标文件。</w:t>
      </w:r>
    </w:p>
    <w:p w14:paraId="5F140831">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（八）签订合同</w:t>
      </w:r>
    </w:p>
    <w:p w14:paraId="6ACF4B56">
      <w:pPr>
        <w:keepNext w:val="0"/>
        <w:keepLines w:val="0"/>
        <w:pageBreakBefore w:val="0"/>
        <w:shd w:val="clear"/>
        <w:kinsoku/>
        <w:wordWrap/>
        <w:topLinePunct w:val="0"/>
        <w:bidi w:val="0"/>
        <w:snapToGrid/>
        <w:spacing w:line="360" w:lineRule="atLeast"/>
        <w:ind w:firstLine="482" w:firstLineChars="200"/>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28、签订合同</w:t>
      </w:r>
    </w:p>
    <w:p w14:paraId="1F1C0076">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28.1中标人收到中标通知后10日内与招标人签订合同。</w:t>
      </w:r>
    </w:p>
    <w:p w14:paraId="2213260B">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28.2拒签合同</w:t>
      </w:r>
    </w:p>
    <w:p w14:paraId="33D02FAC">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28.2.1如因中标人原因拒签合同，则按违约处理。对违约方没收其投标保证金。</w:t>
      </w:r>
    </w:p>
    <w:p w14:paraId="440DED5E">
      <w:pPr>
        <w:keepNext w:val="0"/>
        <w:keepLines w:val="0"/>
        <w:pageBreakBefore w:val="0"/>
        <w:shd w:val="clear"/>
        <w:kinsoku/>
        <w:wordWrap/>
        <w:topLinePunct w:val="0"/>
        <w:bidi w:val="0"/>
        <w:snapToGrid/>
        <w:spacing w:line="360" w:lineRule="atLeast"/>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28.2.2招标人不按规定期限确定中标人的，或者中标通知发出后，改变中标结果的，无正当理由不与中标人签订合同的，或者在签订合同时向中标人提出附加条件或者更改合同实质性内容的，造成中标人损失的，并应当赔偿损失。 </w:t>
      </w:r>
    </w:p>
    <w:p w14:paraId="3EE0E8A5">
      <w:pPr>
        <w:keepNext w:val="0"/>
        <w:keepLines w:val="0"/>
        <w:pageBreakBefore w:val="0"/>
        <w:shd w:val="clear"/>
        <w:kinsoku/>
        <w:wordWrap/>
        <w:topLinePunct w:val="0"/>
        <w:bidi w:val="0"/>
        <w:snapToGrid/>
        <w:spacing w:line="360" w:lineRule="atLeast"/>
        <w:ind w:firstLine="5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中标通知发出后，中标人放弃中标项目的，无正当理由不与招标人签订合同的，在签订合同时向招标人提出附加条件或者更改合同实质性内容的，或者拒不提交所要求的履约保证金的，招标人可取消其中标资格，并没收其投标保证金；给招标人的损失超过投标保证金数额的，中标人应当对超过部分予以赔偿。</w:t>
      </w:r>
    </w:p>
    <w:p w14:paraId="76AAFA9D">
      <w:pPr>
        <w:pStyle w:val="12"/>
        <w:shd w:val="clear"/>
        <w:spacing w:line="400" w:lineRule="exact"/>
        <w:jc w:val="center"/>
        <w:rPr>
          <w:rFonts w:hint="eastAsia" w:ascii="宋体" w:hAnsi="宋体" w:eastAsia="宋体" w:cs="宋体"/>
          <w:b/>
          <w:color w:val="000000" w:themeColor="text1"/>
          <w:spacing w:val="40"/>
          <w:kern w:val="2"/>
          <w:sz w:val="32"/>
          <w:szCs w:val="22"/>
          <w:highlight w:val="none"/>
          <w:lang w:val="en-US" w:eastAsia="zh-CN" w:bidi="ar-SA"/>
          <w14:textFill>
            <w14:solidFill>
              <w14:schemeClr w14:val="tx1"/>
            </w14:solidFill>
          </w14:textFill>
        </w:rPr>
      </w:pPr>
      <w:r>
        <w:rPr>
          <w:rFonts w:hint="eastAsia" w:ascii="宋体" w:hAnsi="宋体" w:cs="宋体"/>
          <w:b/>
          <w:color w:val="000000" w:themeColor="text1"/>
          <w:spacing w:val="40"/>
          <w:kern w:val="2"/>
          <w:sz w:val="32"/>
          <w:szCs w:val="22"/>
          <w:highlight w:val="none"/>
          <w:lang w:val="en-US" w:eastAsia="zh-CN" w:bidi="ar-SA"/>
          <w14:textFill>
            <w14:solidFill>
              <w14:schemeClr w14:val="tx1"/>
            </w14:solidFill>
          </w14:textFill>
        </w:rPr>
        <w:t>四</w:t>
      </w:r>
      <w:r>
        <w:rPr>
          <w:rFonts w:hint="eastAsia" w:ascii="宋体" w:hAnsi="宋体" w:eastAsia="宋体" w:cs="宋体"/>
          <w:b/>
          <w:color w:val="000000" w:themeColor="text1"/>
          <w:spacing w:val="40"/>
          <w:kern w:val="2"/>
          <w:sz w:val="32"/>
          <w:szCs w:val="22"/>
          <w:highlight w:val="none"/>
          <w:lang w:val="en-US" w:eastAsia="zh-CN" w:bidi="ar-SA"/>
          <w14:textFill>
            <w14:solidFill>
              <w14:schemeClr w14:val="tx1"/>
            </w14:solidFill>
          </w14:textFill>
        </w:rPr>
        <w:t>、主要合同条款</w:t>
      </w:r>
    </w:p>
    <w:p w14:paraId="0F705C50">
      <w:pPr>
        <w:shd w:val="clear"/>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44"/>
          <w:highlight w:val="non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74DAAEC6">
      <w:pPr>
        <w:shd w:val="clear"/>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14:paraId="6A99CCE5">
      <w:pP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br w:type="page"/>
      </w:r>
    </w:p>
    <w:p w14:paraId="41CF9F2E">
      <w:pPr>
        <w:jc w:val="center"/>
        <w:rPr>
          <w:rFonts w:hint="eastAsia" w:ascii="楷体_GB2312" w:eastAsia="楷体_GB2312"/>
          <w:color w:val="000000" w:themeColor="text1"/>
          <w:sz w:val="24"/>
          <w14:textFill>
            <w14:solidFill>
              <w14:schemeClr w14:val="tx1"/>
            </w14:solidFill>
          </w14:textFill>
        </w:rPr>
      </w:pPr>
      <w:r>
        <w:rPr>
          <w:rFonts w:hint="eastAsia" w:ascii="楷体_GB2312" w:eastAsia="楷体_GB2312"/>
          <w:b/>
          <w:color w:val="000000" w:themeColor="text1"/>
          <w:sz w:val="44"/>
          <w14:textFill>
            <w14:solidFill>
              <w14:schemeClr w14:val="tx1"/>
            </w14:solidFill>
          </w14:textFill>
        </w:rPr>
        <w:t xml:space="preserve">       </w:t>
      </w:r>
      <w:r>
        <w:rPr>
          <w:rFonts w:hint="eastAsia" w:ascii="楷体_GB2312" w:eastAsia="楷体_GB2312"/>
          <w:color w:val="000000" w:themeColor="text1"/>
          <w:sz w:val="24"/>
          <w14:textFill>
            <w14:solidFill>
              <w14:schemeClr w14:val="tx1"/>
            </w14:solidFill>
          </w14:textFill>
        </w:rPr>
        <w:t xml:space="preserve">                              </w:t>
      </w:r>
    </w:p>
    <w:p w14:paraId="1D6FFD7C">
      <w:pPr>
        <w:jc w:val="center"/>
        <w:rPr>
          <w:rFonts w:hint="eastAsia" w:ascii="楷体_GB2312" w:eastAsia="楷体_GB2312"/>
          <w:color w:val="000000" w:themeColor="text1"/>
          <w:sz w:val="24"/>
          <w14:textFill>
            <w14:solidFill>
              <w14:schemeClr w14:val="tx1"/>
            </w14:solidFill>
          </w14:textFill>
        </w:rPr>
      </w:pPr>
      <w:r>
        <w:rPr>
          <w:rFonts w:hint="eastAsia" w:ascii="楷体_GB2312" w:eastAsia="楷体_GB2312"/>
          <w:color w:val="000000" w:themeColor="text1"/>
          <w:sz w:val="24"/>
          <w14:textFill>
            <w14:solidFill>
              <w14:schemeClr w14:val="tx1"/>
            </w14:solidFill>
          </w14:textFill>
        </w:rPr>
        <w:t xml:space="preserve">                                         合同编号：</w:t>
      </w:r>
    </w:p>
    <w:p w14:paraId="646842ED">
      <w:pPr>
        <w:jc w:val="center"/>
        <w:rPr>
          <w:rFonts w:hint="eastAsia" w:ascii="楷体_GB2312" w:eastAsia="楷体_GB2312"/>
          <w:b/>
          <w:color w:val="000000" w:themeColor="text1"/>
          <w:sz w:val="44"/>
          <w14:textFill>
            <w14:solidFill>
              <w14:schemeClr w14:val="tx1"/>
            </w14:solidFill>
          </w14:textFill>
        </w:rPr>
      </w:pPr>
    </w:p>
    <w:p w14:paraId="74521D33">
      <w:pPr>
        <w:jc w:val="center"/>
        <w:rPr>
          <w:rFonts w:hint="eastAsia" w:ascii="楷体_GB2312" w:eastAsia="楷体_GB2312"/>
          <w:b/>
          <w:color w:val="000000" w:themeColor="text1"/>
          <w:sz w:val="44"/>
          <w14:textFill>
            <w14:solidFill>
              <w14:schemeClr w14:val="tx1"/>
            </w14:solidFill>
          </w14:textFill>
        </w:rPr>
      </w:pPr>
    </w:p>
    <w:p w14:paraId="73C1EEFD">
      <w:pPr>
        <w:jc w:val="center"/>
        <w:rPr>
          <w:rFonts w:hint="eastAsia" w:ascii="楷体_GB2312" w:eastAsia="楷体_GB2312"/>
          <w:b/>
          <w:color w:val="000000" w:themeColor="text1"/>
          <w:sz w:val="44"/>
          <w14:textFill>
            <w14:solidFill>
              <w14:schemeClr w14:val="tx1"/>
            </w14:solidFill>
          </w14:textFill>
        </w:rPr>
      </w:pPr>
    </w:p>
    <w:p w14:paraId="564DEB4A">
      <w:pPr>
        <w:jc w:val="center"/>
        <w:rPr>
          <w:rFonts w:hint="eastAsia" w:ascii="楷体_GB2312" w:eastAsia="楷体_GB2312"/>
          <w:color w:val="000000" w:themeColor="text1"/>
          <w:sz w:val="44"/>
          <w14:textFill>
            <w14:solidFill>
              <w14:schemeClr w14:val="tx1"/>
            </w14:solidFill>
          </w14:textFill>
        </w:rPr>
      </w:pPr>
      <w:r>
        <w:rPr>
          <w:rFonts w:hint="eastAsia" w:ascii="楷体_GB2312" w:eastAsia="楷体_GB2312"/>
          <w:b/>
          <w:color w:val="000000" w:themeColor="text1"/>
          <w:sz w:val="44"/>
          <w14:textFill>
            <w14:solidFill>
              <w14:schemeClr w14:val="tx1"/>
            </w14:solidFill>
          </w14:textFill>
        </w:rPr>
        <w:t>建设工程施工</w:t>
      </w:r>
      <w:r>
        <w:rPr>
          <w:rFonts w:hint="eastAsia" w:ascii="楷体_GB2312" w:eastAsia="楷体_GB2312"/>
          <w:b/>
          <w:color w:val="000000" w:themeColor="text1"/>
          <w:sz w:val="44"/>
          <w:lang w:val="en-US" w:eastAsia="zh-CN"/>
          <w14:textFill>
            <w14:solidFill>
              <w14:schemeClr w14:val="tx1"/>
            </w14:solidFill>
          </w14:textFill>
        </w:rPr>
        <w:t>专业</w:t>
      </w:r>
      <w:r>
        <w:rPr>
          <w:rFonts w:hint="eastAsia" w:ascii="楷体_GB2312" w:eastAsia="楷体_GB2312"/>
          <w:b/>
          <w:color w:val="000000" w:themeColor="text1"/>
          <w:sz w:val="44"/>
          <w14:textFill>
            <w14:solidFill>
              <w14:schemeClr w14:val="tx1"/>
            </w14:solidFill>
          </w14:textFill>
        </w:rPr>
        <w:t>分包合同</w:t>
      </w:r>
    </w:p>
    <w:p w14:paraId="52BBAED0">
      <w:pPr>
        <w:spacing w:line="400" w:lineRule="exact"/>
        <w:rPr>
          <w:color w:val="000000" w:themeColor="text1"/>
          <w:sz w:val="24"/>
          <w14:textFill>
            <w14:solidFill>
              <w14:schemeClr w14:val="tx1"/>
            </w14:solidFill>
          </w14:textFill>
        </w:rPr>
      </w:pPr>
    </w:p>
    <w:p w14:paraId="7D301512">
      <w:pPr>
        <w:spacing w:line="400" w:lineRule="exact"/>
        <w:ind w:firstLine="3600" w:firstLineChars="1200"/>
        <w:rPr>
          <w:color w:val="000000" w:themeColor="text1"/>
          <w:sz w:val="30"/>
          <w14:textFill>
            <w14:solidFill>
              <w14:schemeClr w14:val="tx1"/>
            </w14:solidFill>
          </w14:textFill>
        </w:rPr>
      </w:pPr>
    </w:p>
    <w:p w14:paraId="58C70345">
      <w:pPr>
        <w:spacing w:line="400" w:lineRule="exact"/>
        <w:rPr>
          <w:color w:val="000000" w:themeColor="text1"/>
          <w:sz w:val="30"/>
          <w14:textFill>
            <w14:solidFill>
              <w14:schemeClr w14:val="tx1"/>
            </w14:solidFill>
          </w14:textFill>
        </w:rPr>
      </w:pPr>
    </w:p>
    <w:p w14:paraId="4F1B0167">
      <w:pPr>
        <w:spacing w:line="400" w:lineRule="exact"/>
        <w:jc w:val="center"/>
        <w:rPr>
          <w:color w:val="000000" w:themeColor="text1"/>
          <w:sz w:val="30"/>
          <w14:textFill>
            <w14:solidFill>
              <w14:schemeClr w14:val="tx1"/>
            </w14:solidFill>
          </w14:textFill>
        </w:rPr>
      </w:pPr>
    </w:p>
    <w:p w14:paraId="32A43810">
      <w:pPr>
        <w:spacing w:line="400" w:lineRule="exact"/>
        <w:jc w:val="center"/>
        <w:rPr>
          <w:rFonts w:hint="eastAsia"/>
          <w:color w:val="000000" w:themeColor="text1"/>
          <w:sz w:val="24"/>
          <w14:textFill>
            <w14:solidFill>
              <w14:schemeClr w14:val="tx1"/>
            </w14:solidFill>
          </w14:textFill>
        </w:rPr>
      </w:pPr>
    </w:p>
    <w:p w14:paraId="7BEEAAF1">
      <w:pPr>
        <w:spacing w:line="400" w:lineRule="exact"/>
        <w:jc w:val="center"/>
        <w:rPr>
          <w:rFonts w:hint="eastAsia"/>
          <w:color w:val="000000" w:themeColor="text1"/>
          <w:sz w:val="24"/>
          <w14:textFill>
            <w14:solidFill>
              <w14:schemeClr w14:val="tx1"/>
            </w14:solidFill>
          </w14:textFill>
        </w:rPr>
      </w:pPr>
    </w:p>
    <w:p w14:paraId="546EA7AF">
      <w:pPr>
        <w:spacing w:line="400" w:lineRule="exact"/>
        <w:jc w:val="center"/>
        <w:rPr>
          <w:rFonts w:hint="eastAsia"/>
          <w:color w:val="000000" w:themeColor="text1"/>
          <w:sz w:val="24"/>
          <w14:textFill>
            <w14:solidFill>
              <w14:schemeClr w14:val="tx1"/>
            </w14:solidFill>
          </w14:textFill>
        </w:rPr>
      </w:pPr>
    </w:p>
    <w:p w14:paraId="4CAD4E71">
      <w:pPr>
        <w:spacing w:line="400" w:lineRule="exact"/>
        <w:jc w:val="center"/>
        <w:rPr>
          <w:rFonts w:hint="eastAsia"/>
          <w:color w:val="000000" w:themeColor="text1"/>
          <w:sz w:val="24"/>
          <w14:textFill>
            <w14:solidFill>
              <w14:schemeClr w14:val="tx1"/>
            </w14:solidFill>
          </w14:textFill>
        </w:rPr>
      </w:pPr>
    </w:p>
    <w:p w14:paraId="274BC347">
      <w:pPr>
        <w:spacing w:line="400" w:lineRule="exact"/>
        <w:jc w:val="center"/>
        <w:rPr>
          <w:rFonts w:hint="eastAsia"/>
          <w:color w:val="000000" w:themeColor="text1"/>
          <w:sz w:val="24"/>
          <w14:textFill>
            <w14:solidFill>
              <w14:schemeClr w14:val="tx1"/>
            </w14:solidFill>
          </w14:textFill>
        </w:rPr>
      </w:pPr>
    </w:p>
    <w:p w14:paraId="54FCE856">
      <w:pPr>
        <w:spacing w:line="400" w:lineRule="exact"/>
        <w:jc w:val="center"/>
        <w:rPr>
          <w:rFonts w:hint="eastAsia"/>
          <w:color w:val="000000" w:themeColor="text1"/>
          <w:sz w:val="24"/>
          <w14:textFill>
            <w14:solidFill>
              <w14:schemeClr w14:val="tx1"/>
            </w14:solidFill>
          </w14:textFill>
        </w:rPr>
      </w:pPr>
    </w:p>
    <w:p w14:paraId="70847663">
      <w:pPr>
        <w:spacing w:line="400" w:lineRule="exact"/>
        <w:jc w:val="center"/>
        <w:rPr>
          <w:rFonts w:hint="eastAsia"/>
          <w:color w:val="000000" w:themeColor="text1"/>
          <w:sz w:val="24"/>
          <w14:textFill>
            <w14:solidFill>
              <w14:schemeClr w14:val="tx1"/>
            </w14:solidFill>
          </w14:textFill>
        </w:rPr>
      </w:pPr>
    </w:p>
    <w:p w14:paraId="6A02D75C">
      <w:pPr>
        <w:spacing w:line="400" w:lineRule="exact"/>
        <w:jc w:val="center"/>
        <w:rPr>
          <w:color w:val="000000" w:themeColor="text1"/>
          <w:sz w:val="24"/>
          <w14:textFill>
            <w14:solidFill>
              <w14:schemeClr w14:val="tx1"/>
            </w14:solidFill>
          </w14:textFill>
        </w:rPr>
      </w:pPr>
    </w:p>
    <w:p w14:paraId="0B37A358">
      <w:pPr>
        <w:spacing w:line="400" w:lineRule="exact"/>
        <w:jc w:val="center"/>
        <w:rPr>
          <w:color w:val="000000" w:themeColor="text1"/>
          <w:sz w:val="24"/>
          <w14:textFill>
            <w14:solidFill>
              <w14:schemeClr w14:val="tx1"/>
            </w14:solidFill>
          </w14:textFill>
        </w:rPr>
      </w:pPr>
    </w:p>
    <w:p w14:paraId="657F71D5">
      <w:pPr>
        <w:spacing w:line="400" w:lineRule="exact"/>
        <w:jc w:val="center"/>
        <w:rPr>
          <w:color w:val="000000" w:themeColor="text1"/>
          <w:sz w:val="24"/>
          <w14:textFill>
            <w14:solidFill>
              <w14:schemeClr w14:val="tx1"/>
            </w14:solidFill>
          </w14:textFill>
        </w:rPr>
      </w:pPr>
    </w:p>
    <w:p w14:paraId="121557D7">
      <w:pPr>
        <w:ind w:firstLine="1285" w:firstLineChars="400"/>
        <w:rPr>
          <w:rFonts w:hint="eastAsia" w:ascii="楷体_GB2312" w:hAnsi="宋体" w:eastAsia="楷体_GB2312"/>
          <w:b/>
          <w:color w:val="000000" w:themeColor="text1"/>
          <w:sz w:val="32"/>
          <w:szCs w:val="32"/>
          <w:u w:val="single"/>
          <w14:textFill>
            <w14:solidFill>
              <w14:schemeClr w14:val="tx1"/>
            </w14:solidFill>
          </w14:textFill>
        </w:rPr>
      </w:pPr>
    </w:p>
    <w:p w14:paraId="256900F9">
      <w:pPr>
        <w:rPr>
          <w:rFonts w:hint="default" w:ascii="楷体_GB2312" w:hAnsi="宋体" w:eastAsia="楷体_GB2312"/>
          <w:b/>
          <w:color w:val="FF0000"/>
          <w:sz w:val="32"/>
          <w:szCs w:val="32"/>
          <w:u w:val="single"/>
          <w:lang w:val="en-US" w:eastAsia="zh-CN"/>
        </w:rPr>
      </w:pPr>
      <w:r>
        <w:rPr>
          <w:rFonts w:hint="eastAsia" w:ascii="楷体_GB2312" w:hAnsi="宋体" w:eastAsia="楷体_GB2312"/>
          <w:b/>
          <w:color w:val="000000" w:themeColor="text1"/>
          <w:sz w:val="32"/>
          <w:szCs w:val="32"/>
          <w14:textFill>
            <w14:solidFill>
              <w14:schemeClr w14:val="tx1"/>
            </w14:solidFill>
          </w14:textFill>
        </w:rPr>
        <w:t xml:space="preserve">    </w:t>
      </w:r>
      <w:r>
        <w:rPr>
          <w:rFonts w:hint="eastAsia" w:ascii="楷体_GB2312" w:hAnsi="宋体" w:eastAsia="楷体_GB2312"/>
          <w:b/>
          <w:color w:val="FF0000"/>
          <w:sz w:val="32"/>
          <w:szCs w:val="32"/>
        </w:rPr>
        <w:t>发包人:</w:t>
      </w:r>
      <w:r>
        <w:rPr>
          <w:rFonts w:hint="eastAsia" w:ascii="楷体_GB2312" w:hAnsi="宋体" w:eastAsia="楷体_GB2312"/>
          <w:b/>
          <w:color w:val="FF0000"/>
          <w:sz w:val="32"/>
          <w:szCs w:val="32"/>
          <w:u w:val="single"/>
        </w:rPr>
        <w:t xml:space="preserve"> 河北建工集团有限责任公司</w:t>
      </w:r>
      <w:r>
        <w:rPr>
          <w:rFonts w:hint="eastAsia" w:ascii="楷体_GB2312" w:hAnsi="宋体" w:eastAsia="楷体_GB2312"/>
          <w:b/>
          <w:color w:val="FF0000"/>
          <w:sz w:val="32"/>
          <w:szCs w:val="32"/>
          <w:u w:val="single"/>
          <w:lang w:val="en-US" w:eastAsia="zh-CN"/>
        </w:rPr>
        <w:t xml:space="preserve">          </w:t>
      </w:r>
    </w:p>
    <w:p w14:paraId="4DB780E5">
      <w:pPr>
        <w:rPr>
          <w:rFonts w:hint="eastAsia" w:ascii="楷体_GB2312" w:hAnsi="宋体" w:eastAsia="楷体_GB2312"/>
          <w:b/>
          <w:color w:val="000000" w:themeColor="text1"/>
          <w:sz w:val="32"/>
          <w:szCs w:val="32"/>
          <w14:textFill>
            <w14:solidFill>
              <w14:schemeClr w14:val="tx1"/>
            </w14:solidFill>
          </w14:textFill>
        </w:rPr>
      </w:pPr>
      <w:r>
        <w:rPr>
          <w:rFonts w:hint="eastAsia" w:ascii="楷体_GB2312" w:hAnsi="宋体" w:eastAsia="楷体_GB2312"/>
          <w:b/>
          <w:color w:val="FF0000"/>
          <w:sz w:val="32"/>
          <w:szCs w:val="32"/>
        </w:rPr>
        <w:t xml:space="preserve">    承包人</w:t>
      </w:r>
      <w:r>
        <w:rPr>
          <w:rFonts w:hint="eastAsia" w:ascii="楷体_GB2312" w:hAnsi="宋体" w:eastAsia="楷体_GB2312"/>
          <w:b/>
          <w:color w:val="000000" w:themeColor="text1"/>
          <w:sz w:val="32"/>
          <w:szCs w:val="32"/>
          <w14:textFill>
            <w14:solidFill>
              <w14:schemeClr w14:val="tx1"/>
            </w14:solidFill>
          </w14:textFill>
        </w:rPr>
        <w:t>:</w:t>
      </w:r>
      <w:r>
        <w:rPr>
          <w:rFonts w:hint="eastAsia" w:ascii="楷体_GB2312" w:hAnsi="宋体" w:eastAsia="楷体_GB2312"/>
          <w:b/>
          <w:color w:val="000000" w:themeColor="text1"/>
          <w:sz w:val="32"/>
          <w:szCs w:val="32"/>
          <w:u w:val="single"/>
          <w14:textFill>
            <w14:solidFill>
              <w14:schemeClr w14:val="tx1"/>
            </w14:solidFill>
          </w14:textFill>
        </w:rPr>
        <w:t xml:space="preserve">                    </w:t>
      </w:r>
      <w:r>
        <w:rPr>
          <w:rFonts w:hint="eastAsia" w:ascii="楷体_GB2312" w:hAnsi="宋体" w:eastAsia="楷体_GB2312"/>
          <w:b/>
          <w:color w:val="000000" w:themeColor="text1"/>
          <w:sz w:val="32"/>
          <w:szCs w:val="32"/>
          <w:u w:val="single"/>
          <w:lang w:val="en-US" w:eastAsia="zh-CN"/>
          <w14:textFill>
            <w14:solidFill>
              <w14:schemeClr w14:val="tx1"/>
            </w14:solidFill>
          </w14:textFill>
        </w:rPr>
        <w:t xml:space="preserve">        </w:t>
      </w:r>
      <w:r>
        <w:rPr>
          <w:rFonts w:hint="eastAsia" w:ascii="楷体_GB2312" w:hAnsi="宋体" w:eastAsia="楷体_GB2312"/>
          <w:b/>
          <w:color w:val="000000" w:themeColor="text1"/>
          <w:sz w:val="32"/>
          <w:szCs w:val="32"/>
          <w:u w:val="single"/>
          <w14:textFill>
            <w14:solidFill>
              <w14:schemeClr w14:val="tx1"/>
            </w14:solidFill>
          </w14:textFill>
        </w:rPr>
        <w:t xml:space="preserve">       </w:t>
      </w:r>
    </w:p>
    <w:p w14:paraId="5EE699F6">
      <w:pPr>
        <w:ind w:left="3357" w:hanging="3357" w:hangingChars="1045"/>
        <w:rPr>
          <w:rFonts w:hint="eastAsia" w:ascii="楷体_GB2312" w:hAnsi="宋体" w:eastAsia="楷体_GB2312"/>
          <w:b/>
          <w:color w:val="000000" w:themeColor="text1"/>
          <w:sz w:val="32"/>
          <w:szCs w:val="32"/>
          <w14:textFill>
            <w14:solidFill>
              <w14:schemeClr w14:val="tx1"/>
            </w14:solidFill>
          </w14:textFill>
        </w:rPr>
      </w:pPr>
      <w:r>
        <w:rPr>
          <w:rFonts w:hint="eastAsia" w:ascii="楷体_GB2312" w:hAnsi="宋体" w:eastAsia="楷体_GB2312"/>
          <w:b/>
          <w:color w:val="000000" w:themeColor="text1"/>
          <w:sz w:val="32"/>
          <w:szCs w:val="32"/>
          <w14:textFill>
            <w14:solidFill>
              <w14:schemeClr w14:val="tx1"/>
            </w14:solidFill>
          </w14:textFill>
        </w:rPr>
        <w:t xml:space="preserve">    分包工程名称:</w:t>
      </w:r>
      <w:r>
        <w:rPr>
          <w:rFonts w:hint="eastAsia" w:ascii="楷体_GB2312" w:hAnsi="宋体" w:eastAsia="楷体_GB2312"/>
          <w:b/>
          <w:color w:val="000000" w:themeColor="text1"/>
          <w:sz w:val="32"/>
          <w:szCs w:val="32"/>
          <w:u w:val="single"/>
          <w14:textFill>
            <w14:solidFill>
              <w14:schemeClr w14:val="tx1"/>
            </w14:solidFill>
          </w14:textFill>
        </w:rPr>
        <w:t xml:space="preserve">                             </w:t>
      </w:r>
    </w:p>
    <w:p w14:paraId="494E643F">
      <w:pPr>
        <w:ind w:firstLine="642"/>
        <w:rPr>
          <w:rFonts w:hint="eastAsia" w:ascii="楷体_GB2312" w:hAnsi="宋体" w:eastAsia="楷体_GB2312"/>
          <w:b/>
          <w:color w:val="000000" w:themeColor="text1"/>
          <w:sz w:val="32"/>
          <w:szCs w:val="32"/>
          <w:u w:val="single"/>
          <w14:textFill>
            <w14:solidFill>
              <w14:schemeClr w14:val="tx1"/>
            </w14:solidFill>
          </w14:textFill>
        </w:rPr>
      </w:pPr>
      <w:r>
        <w:rPr>
          <w:rFonts w:hint="eastAsia" w:ascii="楷体_GB2312" w:hAnsi="宋体" w:eastAsia="楷体_GB2312"/>
          <w:b/>
          <w:color w:val="000000" w:themeColor="text1"/>
          <w:sz w:val="32"/>
          <w:szCs w:val="32"/>
          <w14:textFill>
            <w14:solidFill>
              <w14:schemeClr w14:val="tx1"/>
            </w14:solidFill>
          </w14:textFill>
        </w:rPr>
        <w:t xml:space="preserve">施工地址: </w:t>
      </w:r>
      <w:r>
        <w:rPr>
          <w:rFonts w:hint="eastAsia" w:ascii="楷体_GB2312" w:hAnsi="宋体" w:eastAsia="楷体_GB2312"/>
          <w:b/>
          <w:color w:val="000000" w:themeColor="text1"/>
          <w:sz w:val="32"/>
          <w:szCs w:val="32"/>
          <w:u w:val="single"/>
          <w14:textFill>
            <w14:solidFill>
              <w14:schemeClr w14:val="tx1"/>
            </w14:solidFill>
          </w14:textFill>
        </w:rPr>
        <w:t xml:space="preserve">                                </w:t>
      </w:r>
    </w:p>
    <w:p w14:paraId="5DE18F75">
      <w:pPr>
        <w:ind w:firstLine="642"/>
        <w:rPr>
          <w:rFonts w:hint="eastAsia" w:ascii="楷体_GB2312" w:hAnsi="宋体" w:eastAsia="楷体_GB2312"/>
          <w:b/>
          <w:color w:val="000000" w:themeColor="text1"/>
          <w:sz w:val="32"/>
          <w:szCs w:val="32"/>
          <w:u w:val="single"/>
          <w14:textFill>
            <w14:solidFill>
              <w14:schemeClr w14:val="tx1"/>
            </w14:solidFill>
          </w14:textFill>
        </w:rPr>
      </w:pPr>
    </w:p>
    <w:p w14:paraId="2947074C">
      <w:pPr>
        <w:jc w:val="center"/>
        <w:rPr>
          <w:rFonts w:ascii="楷体_GB2312" w:hAnsi="宋体" w:eastAsia="楷体_GB2312"/>
          <w:b/>
          <w:color w:val="000000" w:themeColor="text1"/>
          <w:sz w:val="32"/>
          <w:szCs w:val="32"/>
          <w14:textFill>
            <w14:solidFill>
              <w14:schemeClr w14:val="tx1"/>
            </w14:solidFill>
          </w14:textFill>
        </w:rPr>
      </w:pPr>
      <w:r>
        <w:rPr>
          <w:rFonts w:hint="eastAsia" w:ascii="楷体_GB2312" w:hAnsi="宋体" w:eastAsia="楷体_GB2312"/>
          <w:b/>
          <w:color w:val="000000" w:themeColor="text1"/>
          <w:sz w:val="32"/>
          <w:szCs w:val="32"/>
          <w14:textFill>
            <w14:solidFill>
              <w14:schemeClr w14:val="tx1"/>
            </w14:solidFill>
          </w14:textFill>
        </w:rPr>
        <w:t>日期：     年     月     日</w:t>
      </w:r>
    </w:p>
    <w:p w14:paraId="074B4AA6">
      <w:pPr>
        <w:ind w:firstLine="642"/>
        <w:rPr>
          <w:rFonts w:hint="eastAsia" w:ascii="楷体_GB2312" w:hAnsi="宋体" w:eastAsia="楷体_GB2312"/>
          <w:b/>
          <w:color w:val="000000" w:themeColor="text1"/>
          <w:sz w:val="32"/>
          <w:szCs w:val="32"/>
          <w14:textFill>
            <w14:solidFill>
              <w14:schemeClr w14:val="tx1"/>
            </w14:solidFill>
          </w14:textFill>
        </w:rPr>
      </w:pPr>
    </w:p>
    <w:p w14:paraId="2163D5FB">
      <w:pPr>
        <w:ind w:firstLine="642"/>
        <w:rPr>
          <w:rFonts w:hint="eastAsia" w:ascii="楷体_GB2312" w:hAnsi="宋体" w:eastAsia="楷体_GB2312"/>
          <w:b/>
          <w:color w:val="000000" w:themeColor="text1"/>
          <w:sz w:val="32"/>
          <w:szCs w:val="32"/>
          <w:u w:val="single"/>
          <w14:textFill>
            <w14:solidFill>
              <w14:schemeClr w14:val="tx1"/>
            </w14:solidFill>
          </w14:textFill>
        </w:rPr>
      </w:pPr>
    </w:p>
    <w:p w14:paraId="63A32B1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br w:type="page"/>
      </w:r>
      <w:r>
        <w:rPr>
          <w:rFonts w:hint="eastAsia" w:ascii="楷体_GB2312" w:hAnsi="宋体" w:eastAsia="楷体_GB2312"/>
          <w:color w:val="000000" w:themeColor="text1"/>
          <w:sz w:val="28"/>
          <w:szCs w:val="28"/>
          <w14:textFill>
            <w14:solidFill>
              <w14:schemeClr w14:val="tx1"/>
            </w14:solidFill>
          </w14:textFill>
        </w:rPr>
        <w:t>发包人：</w:t>
      </w:r>
      <w:r>
        <w:rPr>
          <w:rFonts w:hint="eastAsia" w:ascii="楷体_GB2312" w:hAnsi="宋体" w:eastAsia="楷体_GB2312"/>
          <w:b/>
          <w:color w:val="000000" w:themeColor="text1"/>
          <w:sz w:val="28"/>
          <w:szCs w:val="28"/>
          <w:u w:val="single"/>
          <w14:textFill>
            <w14:solidFill>
              <w14:schemeClr w14:val="tx1"/>
            </w14:solidFill>
          </w14:textFill>
        </w:rPr>
        <w:t>河北建工集团有限责任公司（以下简称发包人）</w:t>
      </w:r>
    </w:p>
    <w:p w14:paraId="10F9BBC8">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承包人：</w:t>
      </w:r>
      <w:r>
        <w:rPr>
          <w:rFonts w:hint="eastAsia" w:ascii="楷体_GB2312" w:hAnsi="宋体" w:eastAsia="楷体_GB2312"/>
          <w:b/>
          <w:color w:val="000000" w:themeColor="text1"/>
          <w:sz w:val="28"/>
          <w:szCs w:val="28"/>
          <w:u w:val="single"/>
          <w14:textFill>
            <w14:solidFill>
              <w14:schemeClr w14:val="tx1"/>
            </w14:solidFill>
          </w14:textFill>
        </w:rPr>
        <w:t xml:space="preserve"> </w:t>
      </w:r>
      <w:r>
        <w:rPr>
          <w:rFonts w:hint="eastAsia" w:ascii="楷体_GB2312" w:hAnsi="宋体" w:eastAsia="楷体_GB2312"/>
          <w:b/>
          <w:color w:val="000000" w:themeColor="text1"/>
          <w:sz w:val="32"/>
          <w:szCs w:val="32"/>
          <w:u w:val="single"/>
          <w14:textFill>
            <w14:solidFill>
              <w14:schemeClr w14:val="tx1"/>
            </w14:solidFill>
          </w14:textFill>
        </w:rPr>
        <w:t xml:space="preserve">                                    </w:t>
      </w:r>
    </w:p>
    <w:p w14:paraId="31F57B9D">
      <w:pPr>
        <w:spacing w:line="44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依照《中华人民共和国民法典》、《中华人民共和国建筑法》及其他有关法律、行政法规，遵循平等、自愿、公正和诚实信用的原则，双方就建设工程合作事项协商一致，订立本合同。</w:t>
      </w:r>
    </w:p>
    <w:p w14:paraId="4EC024FE">
      <w:pPr>
        <w:numPr>
          <w:ilvl w:val="0"/>
          <w:numId w:val="7"/>
        </w:num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承包人情况</w:t>
      </w:r>
    </w:p>
    <w:p w14:paraId="3C554CCA">
      <w:pPr>
        <w:spacing w:line="440" w:lineRule="exact"/>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资质证书号码：</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27693801">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发证机关： </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2F466C28">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资质专业及主项等级：</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3CC5BD23">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复审时间及有效期：</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459D30B8">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2、分包工作对象及提供</w:t>
      </w:r>
      <w:r>
        <w:rPr>
          <w:rFonts w:hint="eastAsia" w:ascii="楷体_GB2312" w:hAnsi="宋体" w:eastAsia="楷体_GB2312"/>
          <w:b/>
          <w:bCs/>
          <w:color w:val="000000" w:themeColor="text1"/>
          <w:sz w:val="28"/>
          <w:szCs w:val="28"/>
          <w:lang w:val="en-US" w:eastAsia="zh-CN"/>
          <w14:textFill>
            <w14:solidFill>
              <w14:schemeClr w14:val="tx1"/>
            </w14:solidFill>
          </w14:textFill>
        </w:rPr>
        <w:t>工作</w:t>
      </w:r>
      <w:r>
        <w:rPr>
          <w:rFonts w:hint="eastAsia" w:ascii="楷体_GB2312" w:hAnsi="宋体" w:eastAsia="楷体_GB2312"/>
          <w:b/>
          <w:bCs/>
          <w:color w:val="000000" w:themeColor="text1"/>
          <w:sz w:val="28"/>
          <w:szCs w:val="28"/>
          <w14:textFill>
            <w14:solidFill>
              <w14:schemeClr w14:val="tx1"/>
            </w14:solidFill>
          </w14:textFill>
        </w:rPr>
        <w:t>内容</w:t>
      </w:r>
    </w:p>
    <w:p w14:paraId="164E473B">
      <w:pPr>
        <w:spacing w:line="440" w:lineRule="exact"/>
        <w:rPr>
          <w:rFonts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工程名称：</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u w:val="single"/>
          <w:lang w:val="en-US" w:eastAsia="zh-CN"/>
          <w14:textFill>
            <w14:solidFill>
              <w14:schemeClr w14:val="tx1"/>
            </w14:solidFill>
          </w14:textFill>
        </w:rPr>
        <w:t xml:space="preserve">   </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405CDF16">
      <w:pPr>
        <w:spacing w:line="440" w:lineRule="exact"/>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工程地点：</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4391BC6D">
      <w:pPr>
        <w:spacing w:line="440" w:lineRule="exact"/>
        <w:ind w:firstLine="560"/>
        <w:rPr>
          <w:rFonts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工程概况：</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u w:val="single"/>
          <w:lang w:val="en-US" w:eastAsia="zh-CN"/>
          <w14:textFill>
            <w14:solidFill>
              <w14:schemeClr w14:val="tx1"/>
            </w14:solidFill>
          </w14:textFill>
        </w:rPr>
        <w:t xml:space="preserve">       </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3E9B8251">
      <w:pPr>
        <w:spacing w:line="440" w:lineRule="exact"/>
        <w:ind w:firstLine="560"/>
        <w:rPr>
          <w:rFonts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分包范围及劳务内容：</w:t>
      </w:r>
      <w:r>
        <w:rPr>
          <w:rFonts w:hint="eastAsia" w:ascii="楷体_GB2312" w:hAnsi="宋体" w:eastAsia="楷体_GB2312" w:cs="宋体"/>
          <w:color w:val="000000" w:themeColor="text1"/>
          <w:sz w:val="28"/>
          <w:szCs w:val="28"/>
          <w:u w:val="single"/>
          <w14:textFill>
            <w14:solidFill>
              <w14:schemeClr w14:val="tx1"/>
            </w14:solidFill>
          </w14:textFill>
        </w:rPr>
        <w:t xml:space="preserve"> </w:t>
      </w:r>
      <w:r>
        <w:rPr>
          <w:rFonts w:hint="eastAsia" w:ascii="楷体_GB2312" w:hAnsi="宋体" w:eastAsia="楷体_GB2312" w:cs="宋体"/>
          <w:color w:val="000000" w:themeColor="text1"/>
          <w:sz w:val="28"/>
          <w:szCs w:val="28"/>
          <w:u w:val="single"/>
          <w:lang w:val="en-US" w:eastAsia="zh-CN"/>
          <w14:textFill>
            <w14:solidFill>
              <w14:schemeClr w14:val="tx1"/>
            </w14:solidFill>
          </w14:textFill>
        </w:rPr>
        <w:t xml:space="preserve"> </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6768536B">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3、分包工作期限</w:t>
      </w:r>
    </w:p>
    <w:p w14:paraId="14917BD4">
      <w:pPr>
        <w:pStyle w:val="83"/>
        <w:spacing w:line="400" w:lineRule="exact"/>
        <w:ind w:firstLine="560" w:firstLineChars="200"/>
        <w:jc w:val="left"/>
        <w:rPr>
          <w:rFonts w:ascii="楷体_GB2312" w:hAnsi="宋体" w:eastAsia="楷体_GB2312" w:cs="宋体"/>
          <w:color w:val="000000" w:themeColor="text1"/>
          <w:sz w:val="28"/>
          <w:szCs w:val="28"/>
          <w14:textFill>
            <w14:solidFill>
              <w14:schemeClr w14:val="tx1"/>
            </w14:solidFill>
          </w14:textFill>
        </w:rPr>
      </w:pPr>
      <w:r>
        <w:rPr>
          <w:rFonts w:ascii="楷体_GB2312" w:hAnsi="宋体" w:eastAsia="楷体_GB2312"/>
          <w:color w:val="000000" w:themeColor="text1"/>
          <w:sz w:val="28"/>
          <w:szCs w:val="28"/>
          <w14:textFill>
            <w14:solidFill>
              <w14:schemeClr w14:val="tx1"/>
            </w14:solidFill>
          </w14:textFill>
        </w:rPr>
        <w:t>计划</w:t>
      </w:r>
      <w:r>
        <w:rPr>
          <w:rFonts w:ascii="楷体_GB2312" w:hAnsi="宋体" w:eastAsia="楷体_GB2312" w:cs="宋体"/>
          <w:color w:val="000000" w:themeColor="text1"/>
          <w:sz w:val="28"/>
          <w:szCs w:val="28"/>
          <w14:textFill>
            <w14:solidFill>
              <w14:schemeClr w14:val="tx1"/>
            </w14:solidFill>
          </w14:textFill>
        </w:rPr>
        <w:t>开工日期：</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年</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月</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 xml:space="preserve">日，竣工日期： </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年</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月</w:t>
      </w:r>
      <w:r>
        <w:rPr>
          <w:rFonts w:ascii="楷体_GB2312" w:hAnsi="宋体" w:eastAsia="楷体_GB2312" w:cs="宋体"/>
          <w:color w:val="000000" w:themeColor="text1"/>
          <w:sz w:val="28"/>
          <w:szCs w:val="28"/>
          <w:u w:val="single"/>
          <w14:textFill>
            <w14:solidFill>
              <w14:schemeClr w14:val="tx1"/>
            </w14:solidFill>
          </w14:textFill>
        </w:rPr>
        <w:t xml:space="preserve">   </w:t>
      </w:r>
      <w:r>
        <w:rPr>
          <w:rFonts w:ascii="楷体_GB2312" w:hAnsi="宋体" w:eastAsia="楷体_GB2312" w:cs="宋体"/>
          <w:color w:val="000000" w:themeColor="text1"/>
          <w:sz w:val="28"/>
          <w:szCs w:val="28"/>
          <w14:textFill>
            <w14:solidFill>
              <w14:schemeClr w14:val="tx1"/>
            </w14:solidFill>
          </w14:textFill>
        </w:rPr>
        <w:t>日。具体施工节点由发包人制定，以发包人开工令为准，承包人必须满足发包人施工节点要求。</w:t>
      </w:r>
    </w:p>
    <w:p w14:paraId="4177B3DB">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4、合同文件及解释顺序</w:t>
      </w:r>
    </w:p>
    <w:p w14:paraId="6F91C647">
      <w:pPr>
        <w:spacing w:line="440" w:lineRule="exact"/>
        <w:ind w:firstLine="280" w:firstLineChars="1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组成本合同的文件及优先解释顺序如下：</w:t>
      </w:r>
    </w:p>
    <w:p w14:paraId="5A646993">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(1)本合同；</w:t>
      </w:r>
    </w:p>
    <w:p w14:paraId="262BCDE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(2)本合同附件；</w:t>
      </w:r>
    </w:p>
    <w:p w14:paraId="49D92211">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(3)本合同补充协议；</w:t>
      </w:r>
    </w:p>
    <w:p w14:paraId="4C303B38">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(4)本工程施工总包合同及补充协议；</w:t>
      </w:r>
    </w:p>
    <w:p w14:paraId="1FAA3E9F">
      <w:pPr>
        <w:spacing w:line="440" w:lineRule="exact"/>
        <w:ind w:firstLine="560" w:firstLineChars="200"/>
        <w:rPr>
          <w:rFonts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(5)招标文件</w:t>
      </w:r>
    </w:p>
    <w:p w14:paraId="2117211D">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 xml:space="preserve"> 5、项目经理</w:t>
      </w:r>
    </w:p>
    <w:p w14:paraId="473D71D9">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5.1发包人委派的担任驻工地履行本合同的项目经理为</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w:t>
      </w:r>
    </w:p>
    <w:p w14:paraId="7ADA815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5.2承包人委派的担任驻工地履行本合同的项目经理为</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w:t>
      </w:r>
    </w:p>
    <w:p w14:paraId="57CD8C73">
      <w:pPr>
        <w:spacing w:line="440" w:lineRule="exact"/>
        <w:rPr>
          <w:rFonts w:hint="eastAsia" w:ascii="楷体_GB2312" w:hAnsi="宋体" w:eastAsia="楷体_GB2312" w:cs="宋体"/>
          <w:b/>
          <w:color w:val="000000" w:themeColor="text1"/>
          <w:sz w:val="28"/>
          <w:szCs w:val="28"/>
          <w14:textFill>
            <w14:solidFill>
              <w14:schemeClr w14:val="tx1"/>
            </w14:solidFill>
          </w14:textFill>
        </w:rPr>
      </w:pPr>
      <w:r>
        <w:rPr>
          <w:rFonts w:hint="eastAsia" w:ascii="楷体_GB2312" w:hAnsi="宋体" w:eastAsia="楷体_GB2312" w:cs="宋体"/>
          <w:b/>
          <w:color w:val="000000" w:themeColor="text1"/>
          <w:sz w:val="28"/>
          <w:szCs w:val="28"/>
          <w14:textFill>
            <w14:solidFill>
              <w14:schemeClr w14:val="tx1"/>
            </w14:solidFill>
          </w14:textFill>
        </w:rPr>
        <w:t>6、合同价款</w:t>
      </w:r>
    </w:p>
    <w:p w14:paraId="7E8A4BCF">
      <w:pPr>
        <w:spacing w:line="440" w:lineRule="exact"/>
        <w:ind w:firstLine="560" w:firstLineChars="200"/>
        <w:rPr>
          <w:rFonts w:hint="eastAsia" w:ascii="楷体_GB2312" w:hAnsi="楷体_GB2312" w:eastAsia="楷体_GB2312" w:cs="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6.1合同价款为：</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56F7B60D">
      <w:pPr>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6.2合同价款的确定原则：价格</w:t>
      </w:r>
      <w:r>
        <w:rPr>
          <w:rFonts w:hint="eastAsia" w:ascii="楷体_GB2312" w:hAnsi="宋体" w:eastAsia="楷体_GB2312"/>
          <w:color w:val="000000" w:themeColor="text1"/>
          <w:sz w:val="28"/>
          <w:szCs w:val="28"/>
          <w:lang w:val="en-US" w:eastAsia="zh-CN"/>
          <w14:textFill>
            <w14:solidFill>
              <w14:schemeClr w14:val="tx1"/>
            </w14:solidFill>
          </w14:textFill>
        </w:rPr>
        <w:t>应</w:t>
      </w:r>
      <w:r>
        <w:rPr>
          <w:rFonts w:hint="eastAsia" w:ascii="楷体_GB2312" w:hAnsi="宋体" w:eastAsia="楷体_GB2312"/>
          <w:color w:val="000000" w:themeColor="text1"/>
          <w:sz w:val="28"/>
          <w:szCs w:val="28"/>
          <w14:textFill>
            <w14:solidFill>
              <w14:schemeClr w14:val="tx1"/>
            </w14:solidFill>
          </w14:textFill>
        </w:rPr>
        <w:t>包含</w:t>
      </w:r>
      <w:r>
        <w:rPr>
          <w:rFonts w:hint="eastAsia" w:ascii="楷体_GB2312" w:hAnsi="宋体" w:eastAsia="楷体_GB2312"/>
          <w:color w:val="000000" w:themeColor="text1"/>
          <w:sz w:val="28"/>
          <w:szCs w:val="28"/>
          <w:lang w:val="en-US" w:eastAsia="zh-CN"/>
          <w14:textFill>
            <w14:solidFill>
              <w14:schemeClr w14:val="tx1"/>
            </w14:solidFill>
          </w14:textFill>
        </w:rPr>
        <w:t>人工费、材料费、机械费、管理费、安全文明施工费、措施费、利润、规费税金及一定范围的风险费用等。</w:t>
      </w:r>
      <w:r>
        <w:rPr>
          <w:rFonts w:hint="eastAsia" w:ascii="楷体_GB2312" w:hAnsi="宋体" w:eastAsia="楷体_GB2312" w:cs="宋体"/>
          <w:color w:val="000000" w:themeColor="text1"/>
          <w:sz w:val="28"/>
          <w:szCs w:val="28"/>
          <w14:textFill>
            <w14:solidFill>
              <w14:schemeClr w14:val="tx1"/>
            </w14:solidFill>
          </w14:textFill>
        </w:rPr>
        <w:t>（一个有经验的承包商应考虑到的）有可能发生的费用。</w:t>
      </w:r>
    </w:p>
    <w:p w14:paraId="3D713A85">
      <w:pPr>
        <w:spacing w:line="440" w:lineRule="exact"/>
        <w:ind w:firstLine="560" w:firstLineChars="20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6.3合同价款核算规则及构成方式</w:t>
      </w:r>
    </w:p>
    <w:p w14:paraId="43BB2184">
      <w:pPr>
        <w:spacing w:line="440" w:lineRule="exact"/>
        <w:ind w:firstLine="560" w:firstLineChars="200"/>
        <w:rPr>
          <w:rFonts w:hint="default" w:ascii="楷体_GB2312" w:hAnsi="宋体" w:eastAsia="楷体_GB2312"/>
          <w:color w:val="000000" w:themeColor="text1"/>
          <w:sz w:val="28"/>
          <w:szCs w:val="28"/>
          <w:lang w:val="en-US" w:eastAsia="zh-CN"/>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本工程的合同价款采用如下方式计算：</w:t>
      </w:r>
      <w:r>
        <w:rPr>
          <w:rFonts w:hint="eastAsia" w:ascii="楷体_GB2312" w:hAnsi="宋体" w:eastAsia="楷体_GB2312"/>
          <w:color w:val="000000" w:themeColor="text1"/>
          <w:sz w:val="28"/>
          <w:szCs w:val="28"/>
          <w:lang w:val="en-US" w:eastAsia="zh-CN"/>
          <w14:textFill>
            <w14:solidFill>
              <w14:schemeClr w14:val="tx1"/>
            </w14:solidFill>
          </w14:textFill>
        </w:rPr>
        <w:t>最终金额=承包人实际完成工程量×中标综合单价-扣款（包含：百分制考核、罚款单、水电费等）</w:t>
      </w:r>
    </w:p>
    <w:p w14:paraId="51AD6AF9">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6.4分包合同价款包含以下内容：</w:t>
      </w:r>
      <w:r>
        <w:rPr>
          <w:rFonts w:hint="eastAsia" w:ascii="楷体_GB2312" w:hAnsi="宋体" w:eastAsia="楷体_GB2312"/>
          <w:color w:val="000000" w:themeColor="text1"/>
          <w:sz w:val="28"/>
          <w:szCs w:val="28"/>
          <w:u w:val="single"/>
          <w14:textFill>
            <w14:solidFill>
              <w14:schemeClr w14:val="tx1"/>
            </w14:solidFill>
          </w14:textFill>
        </w:rPr>
        <w:t xml:space="preserve">见附件一 </w:t>
      </w:r>
    </w:p>
    <w:p w14:paraId="0CD65AE6">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6.5对价格内容的明确：</w:t>
      </w:r>
    </w:p>
    <w:p w14:paraId="0ECB892C">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6.5.1</w:t>
      </w:r>
      <w:r>
        <w:rPr>
          <w:rFonts w:hint="eastAsia" w:ascii="楷体_GB2312" w:hAnsi="宋体" w:eastAsia="楷体_GB2312"/>
          <w:b/>
          <w:bCs/>
          <w:color w:val="000000" w:themeColor="text1"/>
          <w:sz w:val="28"/>
          <w:szCs w:val="28"/>
          <w14:textFill>
            <w14:solidFill>
              <w14:schemeClr w14:val="tx1"/>
            </w14:solidFill>
          </w14:textFill>
        </w:rPr>
        <w:t>工程量按照双方核对后的工程量计算</w:t>
      </w:r>
      <w:r>
        <w:rPr>
          <w:rFonts w:hint="eastAsia" w:ascii="楷体_GB2312" w:hAnsi="宋体" w:eastAsia="楷体_GB2312"/>
          <w:color w:val="000000" w:themeColor="text1"/>
          <w:sz w:val="28"/>
          <w:szCs w:val="28"/>
          <w14:textFill>
            <w14:solidFill>
              <w14:schemeClr w14:val="tx1"/>
            </w14:solidFill>
          </w14:textFill>
        </w:rPr>
        <w:t>。</w:t>
      </w:r>
    </w:p>
    <w:p w14:paraId="4DF8A0D3">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6.5.2</w:t>
      </w:r>
      <w:r>
        <w:rPr>
          <w:rFonts w:hint="eastAsia" w:ascii="楷体_GB2312" w:hAnsi="宋体" w:eastAsia="楷体_GB2312"/>
          <w:b/>
          <w:bCs/>
          <w:color w:val="000000" w:themeColor="text1"/>
          <w:sz w:val="28"/>
          <w:szCs w:val="28"/>
          <w14:textFill>
            <w14:solidFill>
              <w14:schemeClr w14:val="tx1"/>
            </w14:solidFill>
          </w14:textFill>
        </w:rPr>
        <w:t>价格内容包括附件所包含的全部内容</w:t>
      </w:r>
      <w:r>
        <w:rPr>
          <w:rFonts w:hint="eastAsia" w:ascii="楷体_GB2312" w:hAnsi="宋体" w:eastAsia="楷体_GB2312"/>
          <w:color w:val="000000" w:themeColor="text1"/>
          <w:sz w:val="28"/>
          <w:szCs w:val="28"/>
          <w14:textFill>
            <w14:solidFill>
              <w14:schemeClr w14:val="tx1"/>
            </w14:solidFill>
          </w14:textFill>
        </w:rPr>
        <w:t>。</w:t>
      </w:r>
    </w:p>
    <w:p w14:paraId="6720C1D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6.6价格中对工程质量、工期进度、安全文明施工方面的奖罚措施：</w:t>
      </w:r>
    </w:p>
    <w:p w14:paraId="72EE056D">
      <w:pPr>
        <w:spacing w:line="440" w:lineRule="exact"/>
        <w:ind w:firstLine="560" w:firstLineChars="200"/>
        <w:rPr>
          <w:rFonts w:hint="eastAsia" w:ascii="楷体_GB2312"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6.6.1本工程工期满足发包人施工节点的要求，</w:t>
      </w:r>
      <w:r>
        <w:rPr>
          <w:rFonts w:hint="eastAsia" w:ascii="楷体_GB2312" w:eastAsia="楷体_GB2312"/>
          <w:color w:val="000000" w:themeColor="text1"/>
          <w:sz w:val="28"/>
          <w:szCs w:val="28"/>
          <w14:textFill>
            <w14:solidFill>
              <w14:schemeClr w14:val="tx1"/>
            </w14:solidFill>
          </w14:textFill>
        </w:rPr>
        <w:t>每延误一日，应向发包人支付违约金</w:t>
      </w:r>
      <w:r>
        <w:rPr>
          <w:rFonts w:hint="eastAsia" w:ascii="楷体_GB2312" w:eastAsia="楷体_GB2312"/>
          <w:color w:val="000000" w:themeColor="text1"/>
          <w:sz w:val="28"/>
          <w:szCs w:val="28"/>
          <w:u w:val="single"/>
          <w14:textFill>
            <w14:solidFill>
              <w14:schemeClr w14:val="tx1"/>
            </w14:solidFill>
          </w14:textFill>
        </w:rPr>
        <w:t xml:space="preserve"> 10000 </w:t>
      </w:r>
      <w:r>
        <w:rPr>
          <w:rFonts w:hint="eastAsia" w:ascii="楷体_GB2312" w:eastAsia="楷体_GB2312"/>
          <w:color w:val="000000" w:themeColor="text1"/>
          <w:sz w:val="28"/>
          <w:szCs w:val="28"/>
          <w14:textFill>
            <w14:solidFill>
              <w14:schemeClr w14:val="tx1"/>
            </w14:solidFill>
          </w14:textFill>
        </w:rPr>
        <w:t>元，最高不超过合同总金额的</w:t>
      </w:r>
      <w:r>
        <w:rPr>
          <w:rFonts w:hint="eastAsia" w:ascii="楷体_GB2312" w:eastAsia="楷体_GB2312"/>
          <w:color w:val="000000" w:themeColor="text1"/>
          <w:sz w:val="28"/>
          <w:szCs w:val="28"/>
          <w:u w:val="single"/>
          <w14:textFill>
            <w14:solidFill>
              <w14:schemeClr w14:val="tx1"/>
            </w14:solidFill>
          </w14:textFill>
        </w:rPr>
        <w:t xml:space="preserve"> / </w:t>
      </w:r>
      <w:r>
        <w:rPr>
          <w:rFonts w:hint="eastAsia" w:ascii="楷体_GB2312" w:eastAsia="楷体_GB2312"/>
          <w:color w:val="000000" w:themeColor="text1"/>
          <w:sz w:val="28"/>
          <w:szCs w:val="28"/>
          <w14:textFill>
            <w14:solidFill>
              <w14:schemeClr w14:val="tx1"/>
            </w14:solidFill>
          </w14:textFill>
        </w:rPr>
        <w:t>%。</w:t>
      </w:r>
    </w:p>
    <w:p w14:paraId="6B8618CC">
      <w:pPr>
        <w:spacing w:line="440" w:lineRule="exact"/>
        <w:ind w:firstLine="480"/>
        <w:rPr>
          <w:rFonts w:hint="eastAsia" w:ascii="楷体_GB2312"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6.6.2</w:t>
      </w:r>
      <w:r>
        <w:rPr>
          <w:rFonts w:hint="eastAsia" w:ascii="楷体_GB2312" w:eastAsia="楷体_GB2312"/>
          <w:color w:val="000000" w:themeColor="text1"/>
          <w:sz w:val="28"/>
          <w:szCs w:val="28"/>
          <w14:textFill>
            <w14:solidFill>
              <w14:schemeClr w14:val="tx1"/>
            </w14:solidFill>
          </w14:textFill>
        </w:rPr>
        <w:t>承包人施工质量不符合本合同约定的质量标准，承包人应向发包人支付违约金</w:t>
      </w:r>
      <w:r>
        <w:rPr>
          <w:rFonts w:hint="eastAsia" w:ascii="楷体_GB2312" w:eastAsia="楷体_GB2312"/>
          <w:color w:val="000000" w:themeColor="text1"/>
          <w:sz w:val="28"/>
          <w:szCs w:val="28"/>
          <w:u w:val="single"/>
          <w14:textFill>
            <w14:solidFill>
              <w14:schemeClr w14:val="tx1"/>
            </w14:solidFill>
          </w14:textFill>
        </w:rPr>
        <w:t xml:space="preserve"> 10000 </w:t>
      </w:r>
      <w:r>
        <w:rPr>
          <w:rFonts w:hint="eastAsia" w:ascii="楷体_GB2312" w:eastAsia="楷体_GB2312"/>
          <w:color w:val="000000" w:themeColor="text1"/>
          <w:sz w:val="28"/>
          <w:szCs w:val="28"/>
          <w14:textFill>
            <w14:solidFill>
              <w14:schemeClr w14:val="tx1"/>
            </w14:solidFill>
          </w14:textFill>
        </w:rPr>
        <w:t>元，最高不超过合同总金额的</w:t>
      </w:r>
      <w:r>
        <w:rPr>
          <w:rFonts w:hint="eastAsia" w:ascii="楷体_GB2312" w:eastAsia="楷体_GB2312"/>
          <w:color w:val="000000" w:themeColor="text1"/>
          <w:sz w:val="28"/>
          <w:szCs w:val="28"/>
          <w:u w:val="single"/>
          <w14:textFill>
            <w14:solidFill>
              <w14:schemeClr w14:val="tx1"/>
            </w14:solidFill>
          </w14:textFill>
        </w:rPr>
        <w:t xml:space="preserve"> / </w:t>
      </w:r>
      <w:r>
        <w:rPr>
          <w:rFonts w:hint="eastAsia" w:ascii="楷体_GB2312" w:eastAsia="楷体_GB2312"/>
          <w:color w:val="000000" w:themeColor="text1"/>
          <w:sz w:val="28"/>
          <w:szCs w:val="28"/>
          <w14:textFill>
            <w14:solidFill>
              <w14:schemeClr w14:val="tx1"/>
            </w14:solidFill>
          </w14:textFill>
        </w:rPr>
        <w:t>%。发包人可以要求承包人整改，承包人因自身原因无法完成的，发包人可以委派其他劳务企业完成，产生的费用由承包人承担。</w:t>
      </w:r>
    </w:p>
    <w:p w14:paraId="3D83FF6B">
      <w:pPr>
        <w:spacing w:line="440" w:lineRule="exact"/>
        <w:ind w:firstLine="560" w:firstLineChars="20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6.6.3</w:t>
      </w:r>
      <w:r>
        <w:rPr>
          <w:rFonts w:hint="eastAsia" w:ascii="楷体_GB2312" w:hAnsi="宋体" w:eastAsia="楷体_GB2312"/>
          <w:color w:val="000000" w:themeColor="text1"/>
          <w:sz w:val="28"/>
          <w:szCs w:val="28"/>
          <w14:textFill>
            <w14:solidFill>
              <w14:schemeClr w14:val="tx1"/>
            </w14:solidFill>
          </w14:textFill>
        </w:rPr>
        <w:t>本工程安全文明施工必须达到本合同标准及发包人要求，</w:t>
      </w:r>
      <w:r>
        <w:rPr>
          <w:rFonts w:hint="eastAsia" w:ascii="楷体_GB2312" w:eastAsia="楷体_GB2312"/>
          <w:color w:val="000000" w:themeColor="text1"/>
          <w:sz w:val="28"/>
          <w:szCs w:val="28"/>
          <w14:textFill>
            <w14:solidFill>
              <w14:schemeClr w14:val="tx1"/>
            </w14:solidFill>
          </w14:textFill>
        </w:rPr>
        <w:t>承包人未达到</w:t>
      </w:r>
      <w:r>
        <w:rPr>
          <w:rFonts w:hint="eastAsia" w:ascii="楷体_GB2312" w:eastAsia="楷体_GB2312"/>
          <w:bCs/>
          <w:iCs/>
          <w:color w:val="000000" w:themeColor="text1"/>
          <w:sz w:val="28"/>
          <w:szCs w:val="28"/>
          <w14:textFill>
            <w14:solidFill>
              <w14:schemeClr w14:val="tx1"/>
            </w14:solidFill>
          </w14:textFill>
        </w:rPr>
        <w:t>，</w:t>
      </w:r>
      <w:r>
        <w:rPr>
          <w:rFonts w:hint="eastAsia" w:ascii="楷体_GB2312" w:eastAsia="楷体_GB2312"/>
          <w:color w:val="000000" w:themeColor="text1"/>
          <w:sz w:val="28"/>
          <w:szCs w:val="28"/>
          <w14:textFill>
            <w14:solidFill>
              <w14:schemeClr w14:val="tx1"/>
            </w14:solidFill>
          </w14:textFill>
        </w:rPr>
        <w:t>承包人应向发包人支付违约金</w:t>
      </w:r>
      <w:r>
        <w:rPr>
          <w:rFonts w:hint="eastAsia" w:ascii="楷体_GB2312" w:eastAsia="楷体_GB2312"/>
          <w:color w:val="000000" w:themeColor="text1"/>
          <w:sz w:val="28"/>
          <w:szCs w:val="28"/>
          <w:u w:val="single"/>
          <w14:textFill>
            <w14:solidFill>
              <w14:schemeClr w14:val="tx1"/>
            </w14:solidFill>
          </w14:textFill>
        </w:rPr>
        <w:t xml:space="preserve"> 10000 </w:t>
      </w:r>
      <w:r>
        <w:rPr>
          <w:rFonts w:hint="eastAsia" w:ascii="楷体_GB2312" w:eastAsia="楷体_GB2312"/>
          <w:color w:val="000000" w:themeColor="text1"/>
          <w:sz w:val="28"/>
          <w:szCs w:val="28"/>
          <w14:textFill>
            <w14:solidFill>
              <w14:schemeClr w14:val="tx1"/>
            </w14:solidFill>
          </w14:textFill>
        </w:rPr>
        <w:t>元，最高不超过合同总金额的</w:t>
      </w:r>
      <w:r>
        <w:rPr>
          <w:rFonts w:hint="eastAsia" w:ascii="楷体_GB2312" w:eastAsia="楷体_GB2312"/>
          <w:color w:val="000000" w:themeColor="text1"/>
          <w:sz w:val="28"/>
          <w:szCs w:val="28"/>
          <w:u w:val="single"/>
          <w14:textFill>
            <w14:solidFill>
              <w14:schemeClr w14:val="tx1"/>
            </w14:solidFill>
          </w14:textFill>
        </w:rPr>
        <w:t xml:space="preserve"> / </w:t>
      </w:r>
      <w:r>
        <w:rPr>
          <w:rFonts w:hint="eastAsia" w:ascii="楷体_GB2312" w:eastAsia="楷体_GB2312"/>
          <w:color w:val="000000" w:themeColor="text1"/>
          <w:sz w:val="28"/>
          <w:szCs w:val="28"/>
          <w14:textFill>
            <w14:solidFill>
              <w14:schemeClr w14:val="tx1"/>
            </w14:solidFill>
          </w14:textFill>
        </w:rPr>
        <w:t>%。</w:t>
      </w:r>
    </w:p>
    <w:p w14:paraId="148EF202">
      <w:pPr>
        <w:spacing w:line="440" w:lineRule="exact"/>
        <w:rPr>
          <w:rFonts w:hint="eastAsia" w:ascii="楷体_GB2312" w:hAnsi="宋体" w:eastAsia="楷体_GB2312" w:cs="宋体"/>
          <w:b/>
          <w:color w:val="000000" w:themeColor="text1"/>
          <w:sz w:val="28"/>
          <w:szCs w:val="28"/>
          <w14:textFill>
            <w14:solidFill>
              <w14:schemeClr w14:val="tx1"/>
            </w14:solidFill>
          </w14:textFill>
        </w:rPr>
      </w:pPr>
      <w:r>
        <w:rPr>
          <w:rFonts w:hint="eastAsia" w:ascii="楷体_GB2312" w:hAnsi="宋体" w:eastAsia="楷体_GB2312" w:cs="宋体"/>
          <w:b/>
          <w:color w:val="000000" w:themeColor="text1"/>
          <w:sz w:val="28"/>
          <w:szCs w:val="28"/>
          <w14:textFill>
            <w14:solidFill>
              <w14:schemeClr w14:val="tx1"/>
            </w14:solidFill>
          </w14:textFill>
        </w:rPr>
        <w:t>7、合同价款的结算和支付</w:t>
      </w:r>
    </w:p>
    <w:p w14:paraId="3F57A50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7.1 结算资料：</w:t>
      </w:r>
    </w:p>
    <w:p w14:paraId="3E617BE8">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7.1.1发包人向承包人提供工程施工图，承包人依据上述书面资料按本合同条款编制的施工预算书。</w:t>
      </w:r>
    </w:p>
    <w:p w14:paraId="624990BC">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7.1.2承包人根据发包人下达的施工任务书或现场负责人的指令，安排作业人员完成作业内容，并取得有效的书面签证单据编制结算书。发包人下达的施工任务书，从质量、安全、材料、进度、文明施工、现场配合度6个方面对承包人进行百分考核（百分考核办法详见附件四）。</w:t>
      </w:r>
    </w:p>
    <w:p w14:paraId="2C85717B">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7.1.3有效的工作量结算资料及书面洽商变更、现场签认资料等。</w:t>
      </w:r>
    </w:p>
    <w:p w14:paraId="22137828">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7.2合同价款的结算：</w:t>
      </w:r>
    </w:p>
    <w:p w14:paraId="784BC36A">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7.2.1发包人根据承包人每月完成工作量和百分考核后的任务书，出具工程量结算单。</w:t>
      </w:r>
    </w:p>
    <w:p w14:paraId="41D58E39">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7.2.2 工程交工后28日内，承包人向发包人递交完整的结算资料，发包人在收到结算资料后进行核实，并办理劳务分包工程结算手续。</w:t>
      </w:r>
    </w:p>
    <w:p w14:paraId="0A937CAF">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7.3合同价款的支付：</w:t>
      </w:r>
    </w:p>
    <w:p w14:paraId="451F0318">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7.3.1合同价款支付：</w:t>
      </w:r>
    </w:p>
    <w:p w14:paraId="713333CA">
      <w:pPr>
        <w:numPr>
          <w:ilvl w:val="0"/>
          <w:numId w:val="0"/>
        </w:numPr>
        <w:spacing w:line="440" w:lineRule="exact"/>
        <w:rPr>
          <w:rFonts w:hint="eastAsia" w:ascii="楷体_GB2312" w:eastAsia="楷体_GB2312"/>
          <w:b/>
          <w:bCs/>
          <w:color w:val="000000" w:themeColor="text1"/>
          <w:sz w:val="28"/>
          <w:szCs w:val="28"/>
          <w14:textFill>
            <w14:solidFill>
              <w14:schemeClr w14:val="tx1"/>
            </w14:solidFill>
          </w14:textFill>
        </w:rPr>
      </w:pPr>
      <w:r>
        <w:rPr>
          <w:rFonts w:hint="eastAsia" w:ascii="楷体_GB2312" w:eastAsia="楷体_GB2312"/>
          <w:b/>
          <w:bCs/>
          <w:color w:val="000000" w:themeColor="text1"/>
          <w:sz w:val="28"/>
          <w:szCs w:val="28"/>
          <w14:textFill>
            <w14:solidFill>
              <w14:schemeClr w14:val="tx1"/>
            </w14:solidFill>
          </w14:textFill>
        </w:rPr>
        <w:t>付款方式：</w:t>
      </w:r>
    </w:p>
    <w:p w14:paraId="0CDADE18">
      <w:pPr>
        <w:snapToGrid w:val="0"/>
        <w:spacing w:line="400" w:lineRule="exact"/>
        <w:ind w:firstLine="562" w:firstLineChars="200"/>
        <w:rPr>
          <w:rFonts w:hint="eastAsia" w:ascii="楷体_GB2312" w:eastAsia="楷体_GB2312"/>
          <w:color w:val="000000" w:themeColor="text1"/>
          <w:sz w:val="28"/>
          <w:szCs w:val="28"/>
          <w14:textFill>
            <w14:solidFill>
              <w14:schemeClr w14:val="tx1"/>
            </w14:solidFill>
          </w14:textFill>
        </w:rPr>
      </w:pPr>
      <w:r>
        <w:rPr>
          <w:rFonts w:hint="eastAsia" w:ascii="楷体" w:hAnsi="楷体" w:eastAsia="楷体" w:cs="楷体"/>
          <w:b/>
          <w:bCs/>
          <w:sz w:val="28"/>
          <w:szCs w:val="28"/>
          <w:lang w:val="en-US" w:eastAsia="zh-CN"/>
        </w:rPr>
        <w:t>（</w:t>
      </w:r>
      <w:r>
        <w:rPr>
          <w:rFonts w:hint="eastAsia" w:ascii="楷体_GB2312" w:hAnsi="宋体" w:eastAsia="楷体_GB2312" w:cs="Times New Roman"/>
          <w:b/>
          <w:bCs/>
          <w:sz w:val="28"/>
          <w:szCs w:val="28"/>
          <w:lang w:val="en-US" w:eastAsia="zh-CN"/>
        </w:rPr>
        <w:t>以下付款均以发包人收到建设单位工程款为前提。</w:t>
      </w:r>
      <w:r>
        <w:rPr>
          <w:rFonts w:hint="eastAsia" w:ascii="楷体_GB2312" w:hAnsi="宋体" w:eastAsia="楷体_GB2312" w:cs="Times New Roman"/>
          <w:b/>
          <w:bCs/>
          <w:sz w:val="28"/>
          <w:szCs w:val="28"/>
        </w:rPr>
        <w:t>承包人不得因工程款不到位而组织闹事，承包人应联合</w:t>
      </w:r>
      <w:r>
        <w:rPr>
          <w:rFonts w:hint="eastAsia" w:ascii="楷体_GB2312" w:hAnsi="宋体" w:eastAsia="楷体_GB2312" w:cs="Times New Roman"/>
          <w:b/>
          <w:bCs/>
          <w:sz w:val="28"/>
          <w:szCs w:val="28"/>
          <w:lang w:eastAsia="zh-CN"/>
        </w:rPr>
        <w:t>发包</w:t>
      </w:r>
      <w:r>
        <w:rPr>
          <w:rFonts w:hint="eastAsia" w:ascii="楷体_GB2312" w:hAnsi="宋体" w:eastAsia="楷体_GB2312" w:cs="Times New Roman"/>
          <w:b/>
          <w:bCs/>
          <w:sz w:val="28"/>
          <w:szCs w:val="28"/>
        </w:rPr>
        <w:t>人共同向建设单位合理提出付款要求。</w:t>
      </w:r>
      <w:r>
        <w:rPr>
          <w:rFonts w:hint="eastAsia" w:ascii="楷体_GB2312" w:hAnsi="宋体" w:eastAsia="楷体_GB2312" w:cs="Times New Roman"/>
          <w:b/>
          <w:bCs/>
          <w:sz w:val="28"/>
          <w:szCs w:val="28"/>
          <w:lang w:eastAsia="zh-CN"/>
        </w:rPr>
        <w:t>若因建设单位原因工程款不到位，发包人可</w:t>
      </w:r>
      <w:r>
        <w:rPr>
          <w:rFonts w:hint="eastAsia" w:ascii="楷体_GB2312" w:hAnsi="宋体" w:eastAsia="楷体_GB2312" w:cs="Times New Roman"/>
          <w:b/>
          <w:bCs/>
          <w:sz w:val="28"/>
          <w:szCs w:val="28"/>
          <w:lang w:val="en-US" w:eastAsia="zh-CN"/>
        </w:rPr>
        <w:t>向集团公司申请借款</w:t>
      </w:r>
      <w:r>
        <w:rPr>
          <w:rFonts w:hint="eastAsia" w:ascii="楷体_GB2312" w:hAnsi="宋体" w:eastAsia="楷体_GB2312" w:cs="Times New Roman"/>
          <w:b/>
          <w:bCs/>
          <w:sz w:val="28"/>
          <w:szCs w:val="28"/>
          <w:lang w:eastAsia="zh-CN"/>
        </w:rPr>
        <w:t>用以支付承包人该付款节点</w:t>
      </w:r>
      <w:r>
        <w:rPr>
          <w:rFonts w:hint="eastAsia" w:ascii="楷体_GB2312" w:hAnsi="宋体" w:eastAsia="楷体_GB2312" w:cs="Times New Roman"/>
          <w:b/>
          <w:bCs/>
          <w:sz w:val="28"/>
          <w:szCs w:val="28"/>
          <w:lang w:val="en-US" w:eastAsia="zh-CN"/>
        </w:rPr>
        <w:t>工程</w:t>
      </w:r>
      <w:r>
        <w:rPr>
          <w:rFonts w:hint="eastAsia" w:ascii="楷体_GB2312" w:hAnsi="宋体" w:eastAsia="楷体_GB2312" w:cs="Times New Roman"/>
          <w:b/>
          <w:bCs/>
          <w:sz w:val="28"/>
          <w:szCs w:val="28"/>
          <w:lang w:eastAsia="zh-CN"/>
        </w:rPr>
        <w:t>费，但此部分借款产生的利息（</w:t>
      </w:r>
      <w:r>
        <w:rPr>
          <w:rFonts w:hint="eastAsia" w:ascii="楷体_GB2312" w:hAnsi="宋体" w:eastAsia="楷体_GB2312" w:cs="Times New Roman"/>
          <w:b/>
          <w:bCs/>
          <w:sz w:val="28"/>
          <w:szCs w:val="28"/>
          <w:lang w:val="en-US" w:eastAsia="zh-CN"/>
        </w:rPr>
        <w:t>年利率12%</w:t>
      </w:r>
      <w:r>
        <w:rPr>
          <w:rFonts w:hint="eastAsia" w:ascii="楷体_GB2312" w:hAnsi="宋体" w:eastAsia="楷体_GB2312" w:cs="Times New Roman"/>
          <w:b/>
          <w:bCs/>
          <w:sz w:val="28"/>
          <w:szCs w:val="28"/>
          <w:lang w:eastAsia="zh-CN"/>
        </w:rPr>
        <w:t>）、</w:t>
      </w:r>
      <w:r>
        <w:rPr>
          <w:rFonts w:hint="eastAsia" w:ascii="楷体_GB2312" w:hAnsi="宋体" w:eastAsia="楷体_GB2312" w:cs="Times New Roman"/>
          <w:b/>
          <w:bCs/>
          <w:sz w:val="28"/>
          <w:szCs w:val="28"/>
          <w:lang w:val="en-US" w:eastAsia="zh-CN"/>
        </w:rPr>
        <w:t>财务费用</w:t>
      </w:r>
      <w:r>
        <w:rPr>
          <w:rFonts w:hint="eastAsia" w:ascii="楷体_GB2312" w:hAnsi="宋体" w:eastAsia="楷体_GB2312" w:cs="Times New Roman"/>
          <w:b/>
          <w:bCs/>
          <w:sz w:val="28"/>
          <w:szCs w:val="28"/>
          <w:lang w:eastAsia="zh-CN"/>
        </w:rPr>
        <w:t>由承包人承担，结算时予以扣除。</w:t>
      </w:r>
      <w:r>
        <w:rPr>
          <w:rFonts w:hint="eastAsia" w:ascii="楷体" w:hAnsi="楷体" w:eastAsia="楷体" w:cs="楷体"/>
          <w:b/>
          <w:bCs/>
          <w:sz w:val="28"/>
          <w:szCs w:val="28"/>
          <w:lang w:val="en-US" w:eastAsia="zh-CN"/>
        </w:rPr>
        <w:t>）</w:t>
      </w:r>
    </w:p>
    <w:p w14:paraId="7F1190F9">
      <w:pPr>
        <w:numPr>
          <w:ilvl w:val="0"/>
          <w:numId w:val="8"/>
        </w:numPr>
        <w:spacing w:line="440" w:lineRule="exact"/>
        <w:ind w:firstLine="562" w:firstLineChars="200"/>
        <w:rPr>
          <w:rFonts w:hint="eastAsia" w:ascii="楷体_GB2312" w:eastAsia="楷体_GB2312"/>
          <w:b/>
          <w:bCs/>
          <w:color w:val="000000" w:themeColor="text1"/>
          <w:sz w:val="28"/>
          <w:szCs w:val="28"/>
          <w14:textFill>
            <w14:solidFill>
              <w14:schemeClr w14:val="tx1"/>
            </w14:solidFill>
          </w14:textFill>
        </w:rPr>
      </w:pPr>
      <w:r>
        <w:rPr>
          <w:rFonts w:hint="eastAsia" w:ascii="楷体_GB2312" w:hAnsi="宋体" w:eastAsia="楷体_GB2312"/>
          <w:b/>
          <w:bCs/>
          <w:sz w:val="28"/>
          <w:szCs w:val="28"/>
          <w:lang w:val="en-US" w:eastAsia="zh-CN"/>
        </w:rPr>
        <w:t>工程款</w:t>
      </w:r>
      <w:r>
        <w:rPr>
          <w:rFonts w:hint="eastAsia" w:ascii="楷体_GB2312" w:hAnsi="宋体" w:eastAsia="楷体_GB2312"/>
          <w:b/>
          <w:bCs/>
          <w:sz w:val="28"/>
          <w:szCs w:val="28"/>
        </w:rPr>
        <w:t>按</w:t>
      </w:r>
      <w:r>
        <w:rPr>
          <w:rFonts w:hint="eastAsia" w:ascii="楷体_GB2312" w:hAnsi="宋体" w:eastAsia="楷体_GB2312"/>
          <w:b/>
          <w:bCs/>
          <w:sz w:val="28"/>
          <w:szCs w:val="28"/>
          <w:u w:val="single"/>
          <w:lang w:val="en-US" w:eastAsia="zh-CN"/>
        </w:rPr>
        <w:t>月进度</w:t>
      </w:r>
      <w:r>
        <w:rPr>
          <w:rFonts w:hint="eastAsia" w:ascii="楷体_GB2312" w:hAnsi="宋体" w:eastAsia="楷体_GB2312"/>
          <w:b/>
          <w:bCs/>
          <w:sz w:val="28"/>
          <w:szCs w:val="28"/>
          <w:u w:val="single"/>
        </w:rPr>
        <w:t>支付</w:t>
      </w:r>
      <w:r>
        <w:rPr>
          <w:rFonts w:hint="eastAsia" w:ascii="楷体_GB2312" w:hAnsi="宋体" w:eastAsia="楷体_GB2312"/>
          <w:b/>
          <w:bCs/>
          <w:sz w:val="28"/>
          <w:szCs w:val="28"/>
        </w:rPr>
        <w:t>。承包人必须每月</w:t>
      </w:r>
      <w:r>
        <w:rPr>
          <w:rFonts w:hint="eastAsia" w:ascii="楷体_GB2312" w:hAnsi="宋体" w:eastAsia="楷体_GB2312"/>
          <w:b/>
          <w:bCs/>
          <w:sz w:val="28"/>
          <w:szCs w:val="28"/>
          <w:u w:val="single"/>
          <w:lang w:val="en-US" w:eastAsia="zh-CN"/>
        </w:rPr>
        <w:t>24</w:t>
      </w:r>
      <w:r>
        <w:rPr>
          <w:rFonts w:hint="eastAsia" w:ascii="楷体_GB2312" w:hAnsi="宋体" w:eastAsia="楷体_GB2312"/>
          <w:b/>
          <w:bCs/>
          <w:sz w:val="28"/>
          <w:szCs w:val="28"/>
        </w:rPr>
        <w:t>日前将所完成的工程量报发包人。发包人于次月</w:t>
      </w:r>
      <w:r>
        <w:rPr>
          <w:rFonts w:hint="eastAsia" w:ascii="楷体_GB2312" w:hAnsi="宋体" w:eastAsia="楷体_GB2312"/>
          <w:b/>
          <w:bCs/>
          <w:sz w:val="28"/>
          <w:szCs w:val="28"/>
          <w:u w:val="single"/>
          <w:lang w:val="en-US" w:eastAsia="zh-CN"/>
        </w:rPr>
        <w:t>10</w:t>
      </w:r>
      <w:r>
        <w:rPr>
          <w:rFonts w:hint="eastAsia" w:ascii="楷体_GB2312" w:hAnsi="宋体" w:eastAsia="楷体_GB2312"/>
          <w:b/>
          <w:bCs/>
          <w:sz w:val="28"/>
          <w:szCs w:val="28"/>
        </w:rPr>
        <w:t>日前对承包人上一个月完成的工程量给予核实、确认。</w:t>
      </w:r>
      <w:r>
        <w:rPr>
          <w:rFonts w:hint="eastAsia" w:ascii="楷体_GB2312" w:eastAsia="楷体_GB2312"/>
          <w:b/>
          <w:bCs/>
          <w:color w:val="000000" w:themeColor="text1"/>
          <w:sz w:val="28"/>
          <w:szCs w:val="28"/>
          <w14:textFill>
            <w14:solidFill>
              <w14:schemeClr w14:val="tx1"/>
            </w14:solidFill>
          </w14:textFill>
        </w:rPr>
        <w:t>审核完成</w:t>
      </w:r>
      <w:r>
        <w:rPr>
          <w:rFonts w:hint="eastAsia" w:ascii="楷体_GB2312" w:eastAsia="楷体_GB2312"/>
          <w:b/>
          <w:bCs/>
          <w:color w:val="000000" w:themeColor="text1"/>
          <w:sz w:val="28"/>
          <w:szCs w:val="28"/>
          <w:lang w:val="en-US" w:eastAsia="zh-CN"/>
          <w14:textFill>
            <w14:solidFill>
              <w14:schemeClr w14:val="tx1"/>
            </w14:solidFill>
          </w14:textFill>
        </w:rPr>
        <w:t>并收到相应款项后10</w:t>
      </w:r>
      <w:r>
        <w:rPr>
          <w:rFonts w:hint="eastAsia" w:ascii="楷体_GB2312" w:eastAsia="楷体_GB2312"/>
          <w:b/>
          <w:bCs/>
          <w:color w:val="000000" w:themeColor="text1"/>
          <w:sz w:val="28"/>
          <w:szCs w:val="28"/>
          <w14:textFill>
            <w14:solidFill>
              <w14:schemeClr w14:val="tx1"/>
            </w14:solidFill>
          </w14:textFill>
        </w:rPr>
        <w:t>日内支付</w:t>
      </w:r>
      <w:r>
        <w:rPr>
          <w:rFonts w:hint="eastAsia" w:ascii="楷体_GB2312" w:eastAsia="楷体_GB2312"/>
          <w:b/>
          <w:bCs/>
          <w:color w:val="000000" w:themeColor="text1"/>
          <w:sz w:val="28"/>
          <w:szCs w:val="28"/>
          <w:lang w:val="en-US" w:eastAsia="zh-CN"/>
          <w14:textFill>
            <w14:solidFill>
              <w14:schemeClr w14:val="tx1"/>
            </w14:solidFill>
          </w14:textFill>
        </w:rPr>
        <w:t>承包人</w:t>
      </w:r>
      <w:r>
        <w:rPr>
          <w:rFonts w:hint="eastAsia" w:ascii="楷体_GB2312" w:eastAsia="楷体_GB2312"/>
          <w:b/>
          <w:bCs/>
          <w:color w:val="000000" w:themeColor="text1"/>
          <w:sz w:val="28"/>
          <w:szCs w:val="28"/>
          <w14:textFill>
            <w14:solidFill>
              <w14:schemeClr w14:val="tx1"/>
            </w14:solidFill>
          </w14:textFill>
        </w:rPr>
        <w:t>工程</w:t>
      </w:r>
      <w:r>
        <w:rPr>
          <w:rFonts w:hint="eastAsia" w:ascii="楷体_GB2312" w:eastAsia="楷体_GB2312"/>
          <w:b/>
          <w:bCs/>
          <w:color w:val="000000" w:themeColor="text1"/>
          <w:sz w:val="28"/>
          <w:szCs w:val="28"/>
          <w:lang w:val="en-US" w:eastAsia="zh-CN"/>
          <w14:textFill>
            <w14:solidFill>
              <w14:schemeClr w14:val="tx1"/>
            </w14:solidFill>
          </w14:textFill>
        </w:rPr>
        <w:t>款</w:t>
      </w:r>
      <w:r>
        <w:rPr>
          <w:rFonts w:hint="eastAsia" w:ascii="楷体_GB2312" w:eastAsia="楷体_GB2312"/>
          <w:b/>
          <w:bCs/>
          <w:color w:val="000000" w:themeColor="text1"/>
          <w:sz w:val="28"/>
          <w:szCs w:val="28"/>
          <w14:textFill>
            <w14:solidFill>
              <w14:schemeClr w14:val="tx1"/>
            </w14:solidFill>
          </w14:textFill>
        </w:rPr>
        <w:t>，支付比例为</w:t>
      </w:r>
      <w:r>
        <w:rPr>
          <w:rFonts w:hint="eastAsia" w:ascii="楷体_GB2312" w:eastAsia="楷体_GB2312"/>
          <w:b/>
          <w:bCs/>
          <w:color w:val="000000" w:themeColor="text1"/>
          <w:sz w:val="28"/>
          <w:szCs w:val="28"/>
          <w:lang w:val="en-US" w:eastAsia="zh-CN"/>
          <w14:textFill>
            <w14:solidFill>
              <w14:schemeClr w14:val="tx1"/>
            </w14:solidFill>
          </w14:textFill>
        </w:rPr>
        <w:t>确认完成工程量的85</w:t>
      </w:r>
      <w:r>
        <w:rPr>
          <w:rFonts w:hint="eastAsia" w:ascii="楷体_GB2312" w:eastAsia="楷体_GB2312"/>
          <w:b/>
          <w:bCs/>
          <w:color w:val="000000" w:themeColor="text1"/>
          <w:sz w:val="28"/>
          <w:szCs w:val="28"/>
          <w14:textFill>
            <w14:solidFill>
              <w14:schemeClr w14:val="tx1"/>
            </w14:solidFill>
          </w14:textFill>
        </w:rPr>
        <w:t>%；</w:t>
      </w:r>
    </w:p>
    <w:p w14:paraId="5A87E8B2">
      <w:pPr>
        <w:numPr>
          <w:ilvl w:val="0"/>
          <w:numId w:val="8"/>
        </w:numPr>
        <w:spacing w:line="440" w:lineRule="exact"/>
        <w:ind w:firstLine="562" w:firstLineChars="200"/>
        <w:rPr>
          <w:rFonts w:hint="eastAsia" w:ascii="楷体_GB2312" w:eastAsia="楷体_GB2312"/>
          <w:b/>
          <w:bCs/>
          <w:color w:val="000000" w:themeColor="text1"/>
          <w:sz w:val="28"/>
          <w:szCs w:val="28"/>
          <w14:textFill>
            <w14:solidFill>
              <w14:schemeClr w14:val="tx1"/>
            </w14:solidFill>
          </w14:textFill>
        </w:rPr>
      </w:pPr>
      <w:r>
        <w:rPr>
          <w:rFonts w:hint="eastAsia" w:ascii="楷体_GB2312" w:eastAsia="楷体_GB2312"/>
          <w:b/>
          <w:bCs/>
          <w:color w:val="000000" w:themeColor="text1"/>
          <w:sz w:val="28"/>
          <w:szCs w:val="28"/>
          <w:lang w:val="en-US" w:eastAsia="zh-CN"/>
          <w14:textFill>
            <w14:solidFill>
              <w14:schemeClr w14:val="tx1"/>
            </w14:solidFill>
          </w14:textFill>
        </w:rPr>
        <w:t>承包人</w:t>
      </w:r>
      <w:r>
        <w:rPr>
          <w:rFonts w:hint="eastAsia" w:ascii="楷体_GB2312" w:eastAsia="楷体_GB2312"/>
          <w:b/>
          <w:bCs/>
          <w:color w:val="000000" w:themeColor="text1"/>
          <w:sz w:val="28"/>
          <w:szCs w:val="28"/>
          <w14:textFill>
            <w14:solidFill>
              <w14:schemeClr w14:val="tx1"/>
            </w14:solidFill>
          </w14:textFill>
        </w:rPr>
        <w:t>工程全部</w:t>
      </w:r>
      <w:r>
        <w:rPr>
          <w:rFonts w:hint="eastAsia" w:ascii="楷体_GB2312" w:eastAsia="楷体_GB2312"/>
          <w:b/>
          <w:bCs/>
          <w:color w:val="000000" w:themeColor="text1"/>
          <w:sz w:val="28"/>
          <w:szCs w:val="28"/>
          <w:lang w:val="en-US" w:eastAsia="zh-CN"/>
          <w14:textFill>
            <w14:solidFill>
              <w14:schemeClr w14:val="tx1"/>
            </w14:solidFill>
          </w14:textFill>
        </w:rPr>
        <w:t>施工</w:t>
      </w:r>
      <w:r>
        <w:rPr>
          <w:rFonts w:hint="eastAsia" w:ascii="楷体_GB2312" w:eastAsia="楷体_GB2312"/>
          <w:b/>
          <w:bCs/>
          <w:color w:val="000000" w:themeColor="text1"/>
          <w:sz w:val="28"/>
          <w:szCs w:val="28"/>
          <w14:textFill>
            <w14:solidFill>
              <w14:schemeClr w14:val="tx1"/>
            </w14:solidFill>
          </w14:textFill>
        </w:rPr>
        <w:t>完毕且验收合格后，</w:t>
      </w:r>
      <w:r>
        <w:rPr>
          <w:rFonts w:hint="eastAsia" w:ascii="楷体_GB2312" w:eastAsia="楷体_GB2312"/>
          <w:b/>
          <w:bCs/>
          <w:color w:val="000000" w:themeColor="text1"/>
          <w:sz w:val="28"/>
          <w:szCs w:val="28"/>
          <w:lang w:val="en-US" w:eastAsia="zh-CN"/>
          <w14:textFill>
            <w14:solidFill>
              <w14:schemeClr w14:val="tx1"/>
            </w14:solidFill>
          </w14:textFill>
        </w:rPr>
        <w:t>累计</w:t>
      </w:r>
      <w:r>
        <w:rPr>
          <w:rFonts w:hint="eastAsia" w:ascii="楷体_GB2312" w:eastAsia="楷体_GB2312"/>
          <w:b/>
          <w:bCs/>
          <w:color w:val="000000" w:themeColor="text1"/>
          <w:sz w:val="28"/>
          <w:szCs w:val="28"/>
          <w14:textFill>
            <w14:solidFill>
              <w14:schemeClr w14:val="tx1"/>
            </w14:solidFill>
          </w14:textFill>
        </w:rPr>
        <w:t>付至</w:t>
      </w:r>
      <w:r>
        <w:rPr>
          <w:rFonts w:hint="eastAsia" w:ascii="楷体_GB2312" w:eastAsia="楷体_GB2312"/>
          <w:b/>
          <w:bCs/>
          <w:color w:val="000000" w:themeColor="text1"/>
          <w:sz w:val="28"/>
          <w:szCs w:val="28"/>
          <w:lang w:val="en-US" w:eastAsia="zh-CN"/>
          <w14:textFill>
            <w14:solidFill>
              <w14:schemeClr w14:val="tx1"/>
            </w14:solidFill>
          </w14:textFill>
        </w:rPr>
        <w:t>承包人结算额的90</w:t>
      </w:r>
      <w:r>
        <w:rPr>
          <w:rFonts w:hint="eastAsia" w:ascii="楷体_GB2312" w:eastAsia="楷体_GB2312"/>
          <w:b/>
          <w:bCs/>
          <w:color w:val="000000" w:themeColor="text1"/>
          <w:sz w:val="28"/>
          <w:szCs w:val="28"/>
          <w14:textFill>
            <w14:solidFill>
              <w14:schemeClr w14:val="tx1"/>
            </w14:solidFill>
          </w14:textFill>
        </w:rPr>
        <w:t>%</w:t>
      </w:r>
      <w:r>
        <w:rPr>
          <w:rFonts w:hint="eastAsia" w:ascii="楷体_GB2312" w:eastAsia="楷体_GB2312"/>
          <w:b/>
          <w:bCs/>
          <w:color w:val="000000" w:themeColor="text1"/>
          <w:sz w:val="28"/>
          <w:szCs w:val="28"/>
          <w:lang w:eastAsia="zh-CN"/>
          <w14:textFill>
            <w14:solidFill>
              <w14:schemeClr w14:val="tx1"/>
            </w14:solidFill>
          </w14:textFill>
        </w:rPr>
        <w:t>，</w:t>
      </w:r>
      <w:r>
        <w:rPr>
          <w:rFonts w:hint="eastAsia" w:ascii="楷体_GB2312" w:eastAsia="楷体_GB2312"/>
          <w:b/>
          <w:bCs/>
          <w:color w:val="000000" w:themeColor="text1"/>
          <w:sz w:val="28"/>
          <w:szCs w:val="28"/>
          <w:lang w:val="en-US" w:eastAsia="zh-CN"/>
          <w14:textFill>
            <w14:solidFill>
              <w14:schemeClr w14:val="tx1"/>
            </w14:solidFill>
          </w14:textFill>
        </w:rPr>
        <w:t>发包人</w:t>
      </w:r>
      <w:r>
        <w:rPr>
          <w:rFonts w:hint="eastAsia" w:ascii="楷体_GB2312" w:eastAsia="楷体_GB2312"/>
          <w:b/>
          <w:bCs/>
          <w:color w:val="000000" w:themeColor="text1"/>
          <w:sz w:val="28"/>
          <w:szCs w:val="28"/>
          <w14:textFill>
            <w14:solidFill>
              <w14:schemeClr w14:val="tx1"/>
            </w14:solidFill>
          </w14:textFill>
        </w:rPr>
        <w:t>工程全部完成并验收合格</w:t>
      </w:r>
      <w:r>
        <w:rPr>
          <w:rFonts w:hint="eastAsia" w:ascii="楷体_GB2312" w:eastAsia="楷体_GB2312"/>
          <w:b/>
          <w:bCs/>
          <w:color w:val="000000" w:themeColor="text1"/>
          <w:sz w:val="28"/>
          <w:szCs w:val="28"/>
          <w:lang w:val="en-US" w:eastAsia="zh-CN"/>
          <w14:textFill>
            <w14:solidFill>
              <w14:schemeClr w14:val="tx1"/>
            </w14:solidFill>
          </w14:textFill>
        </w:rPr>
        <w:t>结算审计完成</w:t>
      </w:r>
      <w:r>
        <w:rPr>
          <w:rFonts w:hint="eastAsia" w:ascii="楷体_GB2312" w:eastAsia="楷体_GB2312"/>
          <w:b/>
          <w:bCs/>
          <w:color w:val="000000" w:themeColor="text1"/>
          <w:sz w:val="28"/>
          <w:szCs w:val="28"/>
          <w14:textFill>
            <w14:solidFill>
              <w14:schemeClr w14:val="tx1"/>
            </w14:solidFill>
          </w14:textFill>
        </w:rPr>
        <w:t>后</w:t>
      </w:r>
      <w:r>
        <w:rPr>
          <w:rFonts w:hint="eastAsia" w:ascii="楷体_GB2312" w:eastAsia="楷体_GB2312"/>
          <w:b/>
          <w:bCs/>
          <w:color w:val="000000" w:themeColor="text1"/>
          <w:sz w:val="28"/>
          <w:szCs w:val="28"/>
          <w:lang w:val="en-US" w:eastAsia="zh-CN"/>
          <w14:textFill>
            <w14:solidFill>
              <w14:schemeClr w14:val="tx1"/>
            </w14:solidFill>
          </w14:textFill>
        </w:rPr>
        <w:t>发包人</w:t>
      </w:r>
      <w:r>
        <w:rPr>
          <w:rFonts w:hint="eastAsia" w:ascii="楷体_GB2312" w:eastAsia="楷体_GB2312"/>
          <w:b/>
          <w:bCs/>
          <w:color w:val="000000" w:themeColor="text1"/>
          <w:sz w:val="28"/>
          <w:szCs w:val="28"/>
          <w14:textFill>
            <w14:solidFill>
              <w14:schemeClr w14:val="tx1"/>
            </w14:solidFill>
          </w14:textFill>
        </w:rPr>
        <w:t>付</w:t>
      </w:r>
      <w:r>
        <w:rPr>
          <w:rFonts w:hint="eastAsia" w:ascii="楷体_GB2312" w:eastAsia="楷体_GB2312"/>
          <w:b/>
          <w:bCs/>
          <w:color w:val="000000" w:themeColor="text1"/>
          <w:sz w:val="28"/>
          <w:szCs w:val="28"/>
          <w:lang w:val="en-US" w:eastAsia="zh-CN"/>
          <w14:textFill>
            <w14:solidFill>
              <w14:schemeClr w14:val="tx1"/>
            </w14:solidFill>
          </w14:textFill>
        </w:rPr>
        <w:t>承包人累计结算额</w:t>
      </w:r>
      <w:r>
        <w:rPr>
          <w:rFonts w:hint="eastAsia" w:ascii="楷体_GB2312" w:eastAsia="楷体_GB2312"/>
          <w:b/>
          <w:bCs/>
          <w:color w:val="000000" w:themeColor="text1"/>
          <w:sz w:val="28"/>
          <w:szCs w:val="28"/>
          <w14:textFill>
            <w14:solidFill>
              <w14:schemeClr w14:val="tx1"/>
            </w14:solidFill>
          </w14:textFill>
        </w:rPr>
        <w:t>的97%；剩余3% 待</w:t>
      </w:r>
      <w:r>
        <w:rPr>
          <w:rFonts w:hint="eastAsia" w:ascii="楷体_GB2312" w:eastAsia="楷体_GB2312"/>
          <w:b/>
          <w:bCs/>
          <w:color w:val="000000" w:themeColor="text1"/>
          <w:sz w:val="28"/>
          <w:szCs w:val="28"/>
          <w:lang w:val="en-US" w:eastAsia="zh-CN"/>
          <w14:textFill>
            <w14:solidFill>
              <w14:schemeClr w14:val="tx1"/>
            </w14:solidFill>
          </w14:textFill>
        </w:rPr>
        <w:t>质保期满后一次性</w:t>
      </w:r>
      <w:r>
        <w:rPr>
          <w:rFonts w:hint="eastAsia" w:ascii="楷体_GB2312" w:eastAsia="楷体_GB2312"/>
          <w:b/>
          <w:bCs/>
          <w:color w:val="000000" w:themeColor="text1"/>
          <w:sz w:val="28"/>
          <w:szCs w:val="28"/>
          <w14:textFill>
            <w14:solidFill>
              <w14:schemeClr w14:val="tx1"/>
            </w14:solidFill>
          </w14:textFill>
        </w:rPr>
        <w:t>付清。</w:t>
      </w:r>
      <w:r>
        <w:rPr>
          <w:rFonts w:hint="eastAsia" w:ascii="楷体_GB2312" w:eastAsia="楷体_GB2312"/>
          <w:b/>
          <w:bCs/>
          <w:color w:val="000000" w:themeColor="text1"/>
          <w:sz w:val="28"/>
          <w:szCs w:val="28"/>
          <w:lang w:eastAsia="zh-CN"/>
          <w14:textFill>
            <w14:solidFill>
              <w14:schemeClr w14:val="tx1"/>
            </w14:solidFill>
          </w14:textFill>
        </w:rPr>
        <w:t>（</w:t>
      </w:r>
      <w:r>
        <w:rPr>
          <w:rFonts w:hint="eastAsia" w:ascii="楷体_GB2312" w:eastAsia="楷体_GB2312"/>
          <w:b/>
          <w:bCs/>
          <w:color w:val="000000" w:themeColor="text1"/>
          <w:sz w:val="28"/>
          <w:szCs w:val="28"/>
          <w:lang w:val="en-US" w:eastAsia="zh-CN"/>
          <w14:textFill>
            <w14:solidFill>
              <w14:schemeClr w14:val="tx1"/>
            </w14:solidFill>
          </w14:textFill>
        </w:rPr>
        <w:t>无利息</w:t>
      </w:r>
      <w:r>
        <w:rPr>
          <w:rFonts w:hint="eastAsia" w:ascii="楷体_GB2312" w:eastAsia="楷体_GB2312"/>
          <w:b/>
          <w:bCs/>
          <w:color w:val="000000" w:themeColor="text1"/>
          <w:sz w:val="28"/>
          <w:szCs w:val="28"/>
          <w:lang w:eastAsia="zh-CN"/>
          <w14:textFill>
            <w14:solidFill>
              <w14:schemeClr w14:val="tx1"/>
            </w14:solidFill>
          </w14:textFill>
        </w:rPr>
        <w:t>）</w:t>
      </w:r>
    </w:p>
    <w:p w14:paraId="3CCD3214">
      <w:pPr>
        <w:numPr>
          <w:ilvl w:val="0"/>
          <w:numId w:val="8"/>
        </w:numPr>
        <w:spacing w:line="440" w:lineRule="exact"/>
        <w:ind w:firstLine="562" w:firstLineChars="200"/>
        <w:rPr>
          <w:rFonts w:hint="eastAsia" w:ascii="楷体_GB2312" w:eastAsia="楷体_GB2312"/>
          <w:b/>
          <w:bCs/>
          <w:color w:val="000000" w:themeColor="text1"/>
          <w:sz w:val="28"/>
          <w:szCs w:val="28"/>
          <w14:textFill>
            <w14:solidFill>
              <w14:schemeClr w14:val="tx1"/>
            </w14:solidFill>
          </w14:textFill>
        </w:rPr>
      </w:pPr>
      <w:r>
        <w:rPr>
          <w:rFonts w:hint="eastAsia" w:ascii="楷体_GB2312" w:eastAsia="楷体_GB2312"/>
          <w:b/>
          <w:bCs/>
          <w:color w:val="000000" w:themeColor="text1"/>
          <w:sz w:val="28"/>
          <w:szCs w:val="28"/>
          <w14:textFill>
            <w14:solidFill>
              <w14:schemeClr w14:val="tx1"/>
            </w14:solidFill>
          </w14:textFill>
        </w:rPr>
        <w:t>每次付款前，承包人必须提供符合</w:t>
      </w:r>
      <w:r>
        <w:rPr>
          <w:rFonts w:hint="eastAsia" w:ascii="楷体_GB2312" w:eastAsia="楷体_GB2312"/>
          <w:b/>
          <w:bCs/>
          <w:color w:val="000000" w:themeColor="text1"/>
          <w:sz w:val="28"/>
          <w:szCs w:val="28"/>
          <w:lang w:val="en-US" w:eastAsia="zh-CN"/>
          <w14:textFill>
            <w14:solidFill>
              <w14:schemeClr w14:val="tx1"/>
            </w14:solidFill>
          </w14:textFill>
        </w:rPr>
        <w:t>发包人</w:t>
      </w:r>
      <w:r>
        <w:rPr>
          <w:rFonts w:hint="eastAsia" w:ascii="楷体_GB2312" w:eastAsia="楷体_GB2312"/>
          <w:b/>
          <w:bCs/>
          <w:color w:val="000000" w:themeColor="text1"/>
          <w:sz w:val="28"/>
          <w:szCs w:val="28"/>
          <w14:textFill>
            <w14:solidFill>
              <w14:schemeClr w14:val="tx1"/>
            </w14:solidFill>
          </w14:textFill>
        </w:rPr>
        <w:t>要求的增值税专用发票</w:t>
      </w:r>
      <w:r>
        <w:rPr>
          <w:rFonts w:hint="eastAsia" w:ascii="楷体_GB2312" w:eastAsia="楷体_GB2312"/>
          <w:b/>
          <w:bCs/>
          <w:color w:val="000000" w:themeColor="text1"/>
          <w:sz w:val="28"/>
          <w:szCs w:val="28"/>
          <w:lang w:eastAsia="zh-CN"/>
          <w14:textFill>
            <w14:solidFill>
              <w14:schemeClr w14:val="tx1"/>
            </w14:solidFill>
          </w14:textFill>
        </w:rPr>
        <w:t>（</w:t>
      </w:r>
      <w:r>
        <w:rPr>
          <w:rFonts w:hint="eastAsia" w:ascii="楷体_GB2312" w:eastAsia="楷体_GB2312"/>
          <w:b/>
          <w:bCs/>
          <w:color w:val="000000" w:themeColor="text1"/>
          <w:sz w:val="28"/>
          <w:szCs w:val="28"/>
          <w:lang w:val="en-US" w:eastAsia="zh-CN"/>
          <w14:textFill>
            <w14:solidFill>
              <w14:schemeClr w14:val="tx1"/>
            </w14:solidFill>
          </w14:textFill>
        </w:rPr>
        <w:t>税率9%</w:t>
      </w:r>
      <w:r>
        <w:rPr>
          <w:rFonts w:hint="eastAsia" w:ascii="楷体_GB2312" w:eastAsia="楷体_GB2312"/>
          <w:b/>
          <w:bCs/>
          <w:color w:val="000000" w:themeColor="text1"/>
          <w:sz w:val="28"/>
          <w:szCs w:val="28"/>
          <w:lang w:eastAsia="zh-CN"/>
          <w14:textFill>
            <w14:solidFill>
              <w14:schemeClr w14:val="tx1"/>
            </w14:solidFill>
          </w14:textFill>
        </w:rPr>
        <w:t>）</w:t>
      </w:r>
      <w:r>
        <w:rPr>
          <w:rFonts w:hint="eastAsia" w:ascii="楷体_GB2312" w:eastAsia="楷体_GB2312"/>
          <w:b/>
          <w:bCs/>
          <w:color w:val="000000" w:themeColor="text1"/>
          <w:sz w:val="28"/>
          <w:szCs w:val="28"/>
          <w14:textFill>
            <w14:solidFill>
              <w14:schemeClr w14:val="tx1"/>
            </w14:solidFill>
          </w14:textFill>
        </w:rPr>
        <w:t>、收据及其它付款需提供的资料。</w:t>
      </w:r>
    </w:p>
    <w:p w14:paraId="23190A9D">
      <w:pPr>
        <w:numPr>
          <w:ilvl w:val="0"/>
          <w:numId w:val="8"/>
        </w:numPr>
        <w:spacing w:line="440" w:lineRule="exact"/>
        <w:ind w:firstLine="562" w:firstLineChars="200"/>
        <w:rPr>
          <w:rFonts w:hint="eastAsia" w:ascii="楷体_GB2312" w:hAnsi="Times New Roman" w:eastAsia="楷体_GB2312" w:cs="Times New Roman"/>
          <w:b/>
          <w:bCs/>
          <w:color w:val="000000" w:themeColor="text1"/>
          <w:sz w:val="28"/>
          <w:szCs w:val="28"/>
          <w:lang w:val="en-US" w:eastAsia="zh-CN"/>
          <w14:textFill>
            <w14:solidFill>
              <w14:schemeClr w14:val="tx1"/>
            </w14:solidFill>
          </w14:textFill>
        </w:rPr>
      </w:pPr>
      <w:r>
        <w:rPr>
          <w:rFonts w:hint="eastAsia" w:ascii="楷体_GB2312" w:hAnsi="Times New Roman" w:eastAsia="楷体_GB2312" w:cs="Times New Roman"/>
          <w:b/>
          <w:bCs/>
          <w:color w:val="000000" w:themeColor="text1"/>
          <w:sz w:val="28"/>
          <w:szCs w:val="28"/>
          <w:lang w:val="en-US" w:eastAsia="zh-CN"/>
          <w14:textFill>
            <w14:solidFill>
              <w14:schemeClr w14:val="tx1"/>
            </w14:solidFill>
          </w14:textFill>
        </w:rPr>
        <w:t>分包方开具的票据必须是由分包方从其发票主管税务机关购领或经其主管税务机关批准自印或监制的发票;分包方必须保证提供给总承包方的发票的票面数据与分包方缴销税务机关和分包方所留存的发票存根联填列数据相符；因分包方提供的发票不符合税务部门的要求，导致总承包方从分包方取得的增值税专用发票不能报验抵扣进项税金，或虽可通过报验但报验后被税务机关以“比对不符”或“失控发票”等事由追缴税款，而给总承包方造成的经济损失，由分包方负责赔偿，应赔偿款项包含但不限于需要给税务局补缴的税费、滞纳金、罚款以及实现上述债权支出的律师费、差旅费等费用。</w:t>
      </w:r>
    </w:p>
    <w:p w14:paraId="30F22E15">
      <w:pPr>
        <w:numPr>
          <w:ilvl w:val="0"/>
          <w:numId w:val="0"/>
        </w:numPr>
        <w:spacing w:line="440" w:lineRule="exact"/>
        <w:ind w:firstLine="562" w:firstLineChars="200"/>
        <w:rPr>
          <w:rFonts w:hint="eastAsia" w:ascii="楷体_GB2312" w:eastAsia="楷体_GB2312"/>
          <w:b/>
          <w:bCs/>
          <w:color w:val="000000" w:themeColor="text1"/>
          <w:sz w:val="28"/>
          <w:szCs w:val="28"/>
          <w14:textFill>
            <w14:solidFill>
              <w14:schemeClr w14:val="tx1"/>
            </w14:solidFill>
          </w14:textFill>
        </w:rPr>
      </w:pPr>
      <w:r>
        <w:rPr>
          <w:rFonts w:hint="eastAsia" w:ascii="楷体_GB2312" w:hAnsi="Times New Roman" w:eastAsia="楷体_GB2312" w:cs="Times New Roman"/>
          <w:b/>
          <w:bCs/>
          <w:color w:val="000000" w:themeColor="text1"/>
          <w:sz w:val="28"/>
          <w:szCs w:val="28"/>
          <w:lang w:val="en-US" w:eastAsia="zh-CN"/>
          <w14:textFill>
            <w14:solidFill>
              <w14:schemeClr w14:val="tx1"/>
            </w14:solidFill>
          </w14:textFill>
        </w:rPr>
        <w:t>发票联和抵扣联丢失后,销售方要有义务免费向购买方提供记账联复印件及销售方主管税务机关出具的《丢失增值税专用发票已报税证明单》。</w:t>
      </w:r>
    </w:p>
    <w:p w14:paraId="0EF5FAB3">
      <w:pPr>
        <w:spacing w:line="440" w:lineRule="exact"/>
        <w:ind w:firstLine="57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7.3.2</w:t>
      </w:r>
      <w:r>
        <w:rPr>
          <w:rFonts w:hint="eastAsia" w:ascii="楷体_GB2312" w:eastAsia="楷体_GB2312"/>
          <w:color w:val="000000" w:themeColor="text1"/>
          <w:sz w:val="28"/>
          <w:szCs w:val="28"/>
          <w:lang w:val="en-US" w:eastAsia="zh-CN"/>
          <w14:textFill>
            <w14:solidFill>
              <w14:schemeClr w14:val="tx1"/>
            </w14:solidFill>
          </w14:textFill>
        </w:rPr>
        <w:t>工程</w:t>
      </w:r>
      <w:r>
        <w:rPr>
          <w:rFonts w:hint="eastAsia" w:ascii="楷体_GB2312" w:eastAsia="楷体_GB2312"/>
          <w:color w:val="000000" w:themeColor="text1"/>
          <w:sz w:val="28"/>
          <w:szCs w:val="28"/>
          <w14:textFill>
            <w14:solidFill>
              <w14:schemeClr w14:val="tx1"/>
            </w14:solidFill>
          </w14:textFill>
        </w:rPr>
        <w:t>款甲方仅汇至乙方以下的收款账户。</w:t>
      </w:r>
    </w:p>
    <w:p w14:paraId="564CB967">
      <w:pPr>
        <w:numPr>
          <w:ilvl w:val="0"/>
          <w:numId w:val="9"/>
        </w:numPr>
        <w:spacing w:line="440" w:lineRule="exact"/>
        <w:ind w:firstLine="570"/>
        <w:rPr>
          <w:rFonts w:hint="eastAsia" w:ascii="楷体_GB2312" w:eastAsia="楷体_GB2312"/>
          <w:color w:val="000000" w:themeColor="text1"/>
          <w:sz w:val="28"/>
          <w:szCs w:val="28"/>
          <w:u w:val="single"/>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乙方收款户名：</w:t>
      </w:r>
      <w:r>
        <w:rPr>
          <w:rFonts w:hint="eastAsia" w:ascii="楷体_GB2312" w:eastAsia="楷体_GB2312"/>
          <w:color w:val="000000" w:themeColor="text1"/>
          <w:sz w:val="28"/>
          <w:szCs w:val="28"/>
          <w:u w:val="single"/>
          <w14:textFill>
            <w14:solidFill>
              <w14:schemeClr w14:val="tx1"/>
            </w14:solidFill>
          </w14:textFill>
        </w:rPr>
        <w:t xml:space="preserve">                                      </w:t>
      </w:r>
    </w:p>
    <w:p w14:paraId="20349D39">
      <w:pPr>
        <w:numPr>
          <w:ilvl w:val="0"/>
          <w:numId w:val="9"/>
        </w:numPr>
        <w:spacing w:line="440" w:lineRule="exact"/>
        <w:ind w:firstLine="570"/>
        <w:rPr>
          <w:rFonts w:hint="eastAsia" w:ascii="楷体_GB2312" w:eastAsia="楷体_GB2312"/>
          <w:color w:val="000000" w:themeColor="text1"/>
          <w:sz w:val="28"/>
          <w:szCs w:val="28"/>
          <w:u w:val="single"/>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乙方收款开户银行：</w:t>
      </w:r>
      <w:r>
        <w:rPr>
          <w:rFonts w:hint="eastAsia" w:ascii="楷体_GB2312" w:eastAsia="楷体_GB2312"/>
          <w:color w:val="000000" w:themeColor="text1"/>
          <w:sz w:val="28"/>
          <w:szCs w:val="28"/>
          <w:u w:val="single"/>
          <w14:textFill>
            <w14:solidFill>
              <w14:schemeClr w14:val="tx1"/>
            </w14:solidFill>
          </w14:textFill>
        </w:rPr>
        <w:t xml:space="preserve">                                   </w:t>
      </w:r>
    </w:p>
    <w:p w14:paraId="0B8D27F1">
      <w:pPr>
        <w:numPr>
          <w:ilvl w:val="0"/>
          <w:numId w:val="9"/>
        </w:numPr>
        <w:spacing w:line="440" w:lineRule="exact"/>
        <w:ind w:firstLine="57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乙方收款帐号：</w:t>
      </w:r>
      <w:r>
        <w:rPr>
          <w:rFonts w:hint="eastAsia" w:ascii="楷体_GB2312" w:eastAsia="楷体_GB2312"/>
          <w:color w:val="000000" w:themeColor="text1"/>
          <w:sz w:val="28"/>
          <w:szCs w:val="28"/>
          <w:u w:val="single"/>
          <w14:textFill>
            <w14:solidFill>
              <w14:schemeClr w14:val="tx1"/>
            </w14:solidFill>
          </w14:textFill>
        </w:rPr>
        <w:t xml:space="preserve">                                       </w:t>
      </w:r>
    </w:p>
    <w:p w14:paraId="15295707">
      <w:pPr>
        <w:spacing w:line="440" w:lineRule="exact"/>
        <w:ind w:firstLine="57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7.4以上价款支付方式必须以业主资金到位为前提条件，本合同签订前发包人视作承包人对本工程的全部情况已充分了解，合同履行中如因业主原因造成款项不能及时支付的，发包人不承担任何违约或赔偿责任，承包人也不得因此要求发包人承担违约或赔偿责任，双方应联合向业主催讨、索赔。</w:t>
      </w:r>
    </w:p>
    <w:p w14:paraId="3FF31D4C">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7.5在支付该进度款以前，承包人必须满足以下要求，否则发包人拒绝支付进度款：发包人对所申报完成量的实物质量、安全防护以及文明施工等进行全面检查，必须对质量缺陷整改完毕，垃圾清理干净，标高、轴线标识、质量检查数据均完备清楚，安全防护设施搭设完毕并符合规范及发包人要求；如承包人对上述某项工作在发包人要求后经过三次处理仍不能达到要求，则发包人有权安排其他施工单位执行此项工作，由此所发生的一切费用由承包人负责。</w:t>
      </w:r>
    </w:p>
    <w:p w14:paraId="6CFC46B0">
      <w:pPr>
        <w:spacing w:line="440" w:lineRule="exact"/>
        <w:rPr>
          <w:rFonts w:hint="eastAsia" w:ascii="楷体_GB2312" w:hAnsi="宋体" w:eastAsia="楷体_GB2312"/>
          <w:b/>
          <w:color w:val="000000" w:themeColor="text1"/>
          <w:sz w:val="28"/>
          <w:szCs w:val="28"/>
          <w14:textFill>
            <w14:solidFill>
              <w14:schemeClr w14:val="tx1"/>
            </w14:solidFill>
          </w14:textFill>
        </w:rPr>
      </w:pPr>
      <w:r>
        <w:rPr>
          <w:rFonts w:hint="eastAsia" w:ascii="楷体_GB2312" w:hAnsi="宋体" w:eastAsia="楷体_GB2312" w:cs="宋体"/>
          <w:b/>
          <w:color w:val="000000" w:themeColor="text1"/>
          <w:sz w:val="28"/>
          <w:szCs w:val="28"/>
          <w14:textFill>
            <w14:solidFill>
              <w14:schemeClr w14:val="tx1"/>
            </w14:solidFill>
          </w14:textFill>
        </w:rPr>
        <w:t>8、</w:t>
      </w:r>
      <w:r>
        <w:rPr>
          <w:rFonts w:hint="eastAsia" w:ascii="楷体_GB2312" w:hAnsi="宋体" w:eastAsia="楷体_GB2312"/>
          <w:b/>
          <w:color w:val="000000" w:themeColor="text1"/>
          <w:sz w:val="28"/>
          <w:szCs w:val="28"/>
          <w14:textFill>
            <w14:solidFill>
              <w14:schemeClr w14:val="tx1"/>
            </w14:solidFill>
          </w14:textFill>
        </w:rPr>
        <w:t>发包人的权利及义务</w:t>
      </w:r>
    </w:p>
    <w:p w14:paraId="790E518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8.1负责工程施工的组织与协调及技术、质量、安全、场容等方面的交底。</w:t>
      </w:r>
    </w:p>
    <w:p w14:paraId="361D4312">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8.2 负责根据工程进度提供</w:t>
      </w:r>
      <w:r>
        <w:rPr>
          <w:rFonts w:hint="eastAsia" w:ascii="楷体_GB2312" w:hAnsi="宋体" w:eastAsia="楷体_GB2312"/>
          <w:color w:val="000000" w:themeColor="text1"/>
          <w:sz w:val="28"/>
          <w:szCs w:val="28"/>
          <w:lang w:val="en-US" w:eastAsia="zh-CN"/>
          <w14:textFill>
            <w14:solidFill>
              <w14:schemeClr w14:val="tx1"/>
            </w14:solidFill>
          </w14:textFill>
        </w:rPr>
        <w:t>电子版</w:t>
      </w:r>
      <w:r>
        <w:rPr>
          <w:rFonts w:hint="eastAsia" w:ascii="楷体_GB2312" w:hAnsi="宋体" w:eastAsia="楷体_GB2312"/>
          <w:color w:val="000000" w:themeColor="text1"/>
          <w:sz w:val="28"/>
          <w:szCs w:val="28"/>
          <w14:textFill>
            <w14:solidFill>
              <w14:schemeClr w14:val="tx1"/>
            </w14:solidFill>
          </w14:textFill>
        </w:rPr>
        <w:t>施工图纸</w:t>
      </w:r>
      <w:r>
        <w:rPr>
          <w:rFonts w:hint="eastAsia" w:ascii="楷体_GB2312" w:hAnsi="宋体" w:eastAsia="楷体_GB2312"/>
          <w:color w:val="000000" w:themeColor="text1"/>
          <w:sz w:val="28"/>
          <w:szCs w:val="28"/>
          <w:u w:val="single"/>
          <w14:textFill>
            <w14:solidFill>
              <w14:schemeClr w14:val="tx1"/>
            </w14:solidFill>
          </w14:textFill>
        </w:rPr>
        <w:t xml:space="preserve"> 1 </w:t>
      </w:r>
      <w:r>
        <w:rPr>
          <w:rFonts w:hint="eastAsia" w:ascii="楷体_GB2312" w:hAnsi="宋体" w:eastAsia="楷体_GB2312"/>
          <w:color w:val="000000" w:themeColor="text1"/>
          <w:sz w:val="28"/>
          <w:szCs w:val="28"/>
          <w14:textFill>
            <w14:solidFill>
              <w14:schemeClr w14:val="tx1"/>
            </w14:solidFill>
          </w14:textFill>
        </w:rPr>
        <w:t>套，提供必要技术资料和办理施工洽商。</w:t>
      </w:r>
    </w:p>
    <w:p w14:paraId="6400EBFF">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8.3负责组织施工检查、验收，监督承包人的工程进度、工程质量、安全生产及按图施工情况，材料领用情况及行政管理事务。</w:t>
      </w:r>
    </w:p>
    <w:p w14:paraId="50BD21FD">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8.4负责解决施工中存在或发生的技术问题。</w:t>
      </w:r>
    </w:p>
    <w:p w14:paraId="30ABD96F">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8.5负责编制施工组织设计及总的工期控制计划，审查承包人编制的详细施工作业计划。</w:t>
      </w:r>
    </w:p>
    <w:p w14:paraId="281DE1AC">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8.6承包人在安全、质量、工期、场容等方面发现有违反合同约定内容的，发包人可随时提出整改意见，督促承包人进行整政。</w:t>
      </w:r>
    </w:p>
    <w:p w14:paraId="0DB3E123">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8.7负责组织工程的验收工作。</w:t>
      </w:r>
    </w:p>
    <w:p w14:paraId="1F865549">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8.8本工程发包人施工代表为</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，负责日常施工的管理协调工作。</w:t>
      </w:r>
    </w:p>
    <w:p w14:paraId="1AE38E0D">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9、承包人的权利及义务</w:t>
      </w:r>
    </w:p>
    <w:p w14:paraId="0490B689">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9.1对本合同劳务分包范围内的工程质量向发包人负责，组织具有相应资格证书的熟练工人投入工作；未经发包人允许，不得擅自与业主及有关部门建立工作联系；自觉遵守法律法规及有关规章制度；</w:t>
      </w:r>
    </w:p>
    <w:p w14:paraId="59FB2DFA">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9.2承包人根据施工组织设计总进度计划的要求，每月底前天提交下月施工计划，有阶段工期要求的提交阶段施工计划，必要时按发包人要求提交旬、周施工计划，以及与完成上述阶段、时段施工计划相应的劳动力安排计划，经发包人批准后严格实施；</w:t>
      </w:r>
    </w:p>
    <w:p w14:paraId="60446C55">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9.3严格按照设计图纸、施工验收规范、有关技术要求及施工组织设计精心组织施工，确保工程质量达到约定的标准；科学安排作业计划，投入足够的人力、物力，保证工期；加强安全教育，认真执行安全技术规范，严格遵守安全制度，落实安全措施，确保施工安全；加强现场管理，严格执行建设主管部门及环保、消防、环卫等有关部门对施工现场的管理规定，做到文明施工；承担由于自身责任造成的质量修改、返工、工期拖延、安全事故、现场脏乱造成的损失及各种罚款；</w:t>
      </w:r>
    </w:p>
    <w:p w14:paraId="0B8BC75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9.4自觉接受发包人及有关部门的管理、监督和检查；接受发包人随时检查其设备、材料保管、使用情况，及其操作人员的有效证件、持证上岗情况；与现场其他单位协调配合，照顾全局；</w:t>
      </w:r>
    </w:p>
    <w:p w14:paraId="484DA7E1">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9.5按发包人统一规划堆放材料、机具，按发包人标准化工地要求设置标牌</w:t>
      </w:r>
      <w:r>
        <w:rPr>
          <w:rFonts w:ascii="楷体_GB2312" w:hAnsi="宋体" w:eastAsia="楷体_GB2312"/>
          <w:color w:val="000000" w:themeColor="text1"/>
          <w:sz w:val="28"/>
          <w:szCs w:val="28"/>
          <w14:textFill>
            <w14:solidFill>
              <w14:schemeClr w14:val="tx1"/>
            </w14:solidFill>
          </w14:textFill>
        </w:rPr>
        <w:t>(发包人提供)</w:t>
      </w:r>
      <w:r>
        <w:rPr>
          <w:rFonts w:hint="eastAsia" w:ascii="楷体_GB2312" w:hAnsi="宋体" w:eastAsia="楷体_GB2312"/>
          <w:color w:val="000000" w:themeColor="text1"/>
          <w:sz w:val="28"/>
          <w:szCs w:val="28"/>
          <w14:textFill>
            <w14:solidFill>
              <w14:schemeClr w14:val="tx1"/>
            </w14:solidFill>
          </w14:textFill>
        </w:rPr>
        <w:t>，搞好生活区的管理，做好自身责任区的治安保卫工作；</w:t>
      </w:r>
    </w:p>
    <w:p w14:paraId="5ED57BB8">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9.6按时提交报表、完整的原始技术经济资料，配合发包人办理交工验收；</w:t>
      </w:r>
    </w:p>
    <w:p w14:paraId="6AC03A8A">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9.7做好施工场地周围建筑物、构筑物和地下管线和已完工程部分的成品保护工作，并保证不损坏其它施工方的已完工程。如有损坏，承包人自费予以修复，或发包人指定第三者修复，修复费用由承包人承担，并自行承担由此引起的其他经济损失及各种罚款；</w:t>
      </w:r>
    </w:p>
    <w:p w14:paraId="34A39F0D">
      <w:pPr>
        <w:spacing w:line="440" w:lineRule="exact"/>
        <w:ind w:firstLine="582" w:firstLineChars="208"/>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9.8劳务作业全部内容经验收合格后，承包人应当按照发包人的要求及时将该劳务作业交付发包人，不得以双方存在争议为理由拒绝将该劳务作业交付发包人。</w:t>
      </w:r>
    </w:p>
    <w:p w14:paraId="5C63D910">
      <w:pPr>
        <w:spacing w:line="44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9.9</w:t>
      </w:r>
      <w:r>
        <w:rPr>
          <w:rFonts w:hint="eastAsia" w:ascii="楷体_GB2312" w:hAnsi="宋体" w:eastAsia="楷体_GB2312" w:cs="宋体"/>
          <w:color w:val="000000" w:themeColor="text1"/>
          <w:sz w:val="28"/>
          <w:szCs w:val="28"/>
          <w14:textFill>
            <w14:solidFill>
              <w14:schemeClr w14:val="tx1"/>
            </w14:solidFill>
          </w14:textFill>
        </w:rPr>
        <w:t xml:space="preserve">负责保管自有的和发包方移交，委托承包方管理、使用的材料、机具、设备等，并保证其完好无缺；负责对施工现场临设、建筑物及测绘控制桩的保护工作。 </w:t>
      </w:r>
    </w:p>
    <w:p w14:paraId="32218C3F">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9.10承包人须服从发包人转发的业主及工程师的指令。配合发包人按业主或行政主管部门要求进行的涉及承包人工作内容、施工场地的检查；配合发包人对隐蔽工程、工程竣工的验收工作。发包人或施工场地内第三方的工作必须由承包人配合时，承包人应按发包人的指令予以配合。</w:t>
      </w:r>
    </w:p>
    <w:p w14:paraId="5775BDA2">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9.11承包人应对其作业内容的实施、完工负责，应承担并履行总包合同约定的、与劳务作业有关的所有义务及工作程序。</w:t>
      </w:r>
    </w:p>
    <w:p w14:paraId="3C8F2321">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bCs/>
          <w:iCs/>
          <w:color w:val="000000" w:themeColor="text1"/>
          <w:sz w:val="28"/>
          <w:szCs w:val="28"/>
          <w14:textFill>
            <w14:solidFill>
              <w14:schemeClr w14:val="tx1"/>
            </w14:solidFill>
          </w14:textFill>
        </w:rPr>
        <w:t>9.12承包人保证与施工管理、作业人员签订书面劳动合同，并每月向发包人提供上月本企业在本项目上所有施工管理、作业人员的劳动合同签署情况、出勤情况及工资核算及支付情况的经盖章的书面记录。除此书面记录的用工行为外，</w:t>
      </w:r>
      <w:r>
        <w:rPr>
          <w:rFonts w:hint="eastAsia" w:ascii="楷体_GB2312" w:hAnsi="宋体" w:eastAsia="楷体_GB2312"/>
          <w:color w:val="000000" w:themeColor="text1"/>
          <w:sz w:val="28"/>
          <w:szCs w:val="28"/>
          <w14:textFill>
            <w14:solidFill>
              <w14:schemeClr w14:val="tx1"/>
            </w14:solidFill>
          </w14:textFill>
        </w:rPr>
        <w:t>承包人在本项目不存在其他用工行为。</w:t>
      </w:r>
    </w:p>
    <w:p w14:paraId="221FDDE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9.13必须为从事危险作业的人员办理意外伤害保险，并为施工场地内自有人员和施工机械设备办理保险，支付保险费用。承担因此项工作不到位而引起的纠纷或当地相关行政部门的处罚及责任后果；</w:t>
      </w:r>
      <w:r>
        <w:rPr>
          <w:rFonts w:hint="eastAsia" w:ascii="楷体_GB2312" w:hAnsi="宋体" w:eastAsia="楷体_GB2312"/>
          <w:bCs/>
          <w:iCs/>
          <w:color w:val="000000" w:themeColor="text1"/>
          <w:sz w:val="28"/>
          <w:szCs w:val="28"/>
          <w14:textFill>
            <w14:solidFill>
              <w14:schemeClr w14:val="tx1"/>
            </w14:solidFill>
          </w14:textFill>
        </w:rPr>
        <w:t xml:space="preserve"> </w:t>
      </w:r>
    </w:p>
    <w:p w14:paraId="7307DBC4">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9.14承包人对与其确定劳动关系的作业工人必须认真审查，保证人员的政治素质、身体素质和技术水平，具有相应资格证书，工人年龄不得低于18周岁，不得超过55周岁及体弱病残人员；禁止使用不法人员。</w:t>
      </w:r>
    </w:p>
    <w:p w14:paraId="4300A713">
      <w:pPr>
        <w:spacing w:line="44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bCs/>
          <w:iCs/>
          <w:color w:val="000000" w:themeColor="text1"/>
          <w:sz w:val="28"/>
          <w:szCs w:val="28"/>
          <w14:textFill>
            <w14:solidFill>
              <w14:schemeClr w14:val="tx1"/>
            </w14:solidFill>
          </w14:textFill>
        </w:rPr>
        <w:t>9.15按照相关法律法规的要求，按时足额支付劳动者工资</w:t>
      </w:r>
      <w:r>
        <w:rPr>
          <w:rFonts w:hint="eastAsia" w:ascii="楷体_GB2312" w:hAnsi="宋体" w:eastAsia="楷体_GB2312" w:cs="宋体"/>
          <w:color w:val="000000" w:themeColor="text1"/>
          <w:sz w:val="28"/>
          <w:szCs w:val="28"/>
          <w14:textFill>
            <w14:solidFill>
              <w14:schemeClr w14:val="tx1"/>
            </w14:solidFill>
          </w14:textFill>
        </w:rPr>
        <w:t>及其他债务（</w:t>
      </w:r>
      <w:r>
        <w:rPr>
          <w:rFonts w:hint="eastAsia" w:ascii="楷体_GB2312" w:hAnsi="宋体" w:eastAsia="楷体_GB2312"/>
          <w:color w:val="000000" w:themeColor="text1"/>
          <w:sz w:val="28"/>
          <w:szCs w:val="28"/>
          <w14:textFill>
            <w14:solidFill>
              <w14:schemeClr w14:val="tx1"/>
            </w14:solidFill>
          </w14:textFill>
        </w:rPr>
        <w:t>务工人员工资每月造册备案）</w:t>
      </w:r>
      <w:r>
        <w:rPr>
          <w:rFonts w:hint="eastAsia" w:ascii="楷体_GB2312" w:hAnsi="宋体" w:eastAsia="楷体_GB2312" w:cs="宋体"/>
          <w:color w:val="000000" w:themeColor="text1"/>
          <w:sz w:val="28"/>
          <w:szCs w:val="28"/>
          <w14:textFill>
            <w14:solidFill>
              <w14:schemeClr w14:val="tx1"/>
            </w14:solidFill>
          </w14:textFill>
        </w:rPr>
        <w:t>。承包人不能支付人工及其它债务要求时，发包人可直接代为支付并从承包人工程款中扣除。</w:t>
      </w:r>
    </w:p>
    <w:p w14:paraId="473BEE27">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9.16 承包人需将其所有进场人员登记造册(须写明姓名、性别、年龄、籍贯、工种、级别及身份证号码)，进场人员花名册及所有人员身份证复印件均加盖单位公章。</w:t>
      </w:r>
    </w:p>
    <w:p w14:paraId="6B0490D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9.17承包人必须按照发包人《建筑劳务实名制管理暂行办法》的要求对劳务人员实行实名制管理。</w:t>
      </w:r>
    </w:p>
    <w:p w14:paraId="3B407755">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9.18在施工生产过程中，承包人必须保证人员相对稳定，不能随意变更备案人员，服从发包人的统筹安排，统一调动。</w:t>
      </w:r>
      <w:r>
        <w:rPr>
          <w:rFonts w:hint="eastAsia" w:ascii="楷体_GB2312" w:hAnsi="宋体" w:eastAsia="楷体_GB2312" w:cs="宋体"/>
          <w:color w:val="000000" w:themeColor="text1"/>
          <w:sz w:val="28"/>
          <w:szCs w:val="28"/>
          <w14:textFill>
            <w14:solidFill>
              <w14:schemeClr w14:val="tx1"/>
            </w14:solidFill>
          </w14:textFill>
        </w:rPr>
        <w:t>因工程需要必须变动生产人员时，必须事先得到发包人专管人员的同意，并补交变动人员花名册及有关证件复印件。</w:t>
      </w:r>
    </w:p>
    <w:p w14:paraId="1B642E46">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9.19当发包人因故不能保证连续生产时，承包人在不影响发包人生产任务的前提下，可将队伍进行临时调整，对所调整人员应向发包人出具书面通知，并办理变更手续。</w:t>
      </w:r>
    </w:p>
    <w:p w14:paraId="38029E77">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9.20承包人必须按施工图纸及说明施工，如有合理化建议应征得发包人同意，并办理书面洽商变更手续后方可改动施工。</w:t>
      </w:r>
    </w:p>
    <w:p w14:paraId="307E42BF">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9.21承包人应对作业工人进行安全生产、食品卫生、交通安全及预防煤气中毒等方面的教育，自觉遵守发包人现场管理规定，服从发包人有关人员的指导、教育、监督和检查，并及时向发包人提供有关情况和资料。</w:t>
      </w:r>
    </w:p>
    <w:p w14:paraId="6F00EFBC">
      <w:pPr>
        <w:spacing w:line="440" w:lineRule="exact"/>
        <w:ind w:firstLine="560" w:firstLineChars="200"/>
        <w:jc w:val="lef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9.22承包人确认</w:t>
      </w:r>
      <w:r>
        <w:rPr>
          <w:rFonts w:hint="eastAsia" w:ascii="楷体_GB2312" w:hAnsi="宋体" w:eastAsia="楷体_GB2312" w:cs="宋体"/>
          <w:color w:val="000000" w:themeColor="text1"/>
          <w:sz w:val="28"/>
          <w:szCs w:val="28"/>
          <w:u w:val="single"/>
          <w14:textFill>
            <w14:solidFill>
              <w14:schemeClr w14:val="tx1"/>
            </w14:solidFill>
          </w14:textFill>
        </w:rPr>
        <w:t xml:space="preserve">      </w:t>
      </w:r>
      <w:r>
        <w:rPr>
          <w:rFonts w:hint="eastAsia" w:ascii="楷体_GB2312" w:hAnsi="宋体" w:eastAsia="楷体_GB2312" w:cs="宋体"/>
          <w:color w:val="000000" w:themeColor="text1"/>
          <w:sz w:val="28"/>
          <w:szCs w:val="28"/>
          <w14:textFill>
            <w14:solidFill>
              <w14:schemeClr w14:val="tx1"/>
            </w14:solidFill>
          </w14:textFill>
        </w:rPr>
        <w:t>为派驻工地的施工代表，负责日常施工的管理、协调工作。施工代表</w:t>
      </w:r>
      <w:r>
        <w:rPr>
          <w:rFonts w:hint="eastAsia" w:ascii="楷体_GB2312" w:hAnsi="宋体" w:eastAsia="楷体_GB2312"/>
          <w:color w:val="000000" w:themeColor="text1"/>
          <w:sz w:val="28"/>
          <w:szCs w:val="28"/>
          <w14:textFill>
            <w14:solidFill>
              <w14:schemeClr w14:val="tx1"/>
            </w14:solidFill>
          </w14:textFill>
        </w:rPr>
        <w:t>联系电话：</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，住址：</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，身份证号：</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w:t>
      </w:r>
    </w:p>
    <w:p w14:paraId="43871E5B">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w:t>
      </w:r>
      <w:r>
        <w:rPr>
          <w:rFonts w:hint="eastAsia" w:ascii="楷体_GB2312" w:hAnsi="宋体" w:eastAsia="楷体_GB2312"/>
          <w:b/>
          <w:bCs/>
          <w:color w:val="000000" w:themeColor="text1"/>
          <w:sz w:val="28"/>
          <w:szCs w:val="28"/>
          <w14:textFill>
            <w14:solidFill>
              <w14:schemeClr w14:val="tx1"/>
            </w14:solidFill>
          </w14:textFill>
        </w:rPr>
        <w:t>、安全施工与检查</w:t>
      </w:r>
    </w:p>
    <w:p w14:paraId="0E5E06C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10.1承包人应遵守工程建设安全生产有关管理规定，严格按安全标准进行施工，并随时接受行业安全检查人员依法实施的监督检查，采取必要的安全防护措施，消除事故隐患。由于承包人安全措施不力造成事故的责任和因此而发生的费用，由承包人承担。</w:t>
      </w:r>
    </w:p>
    <w:p w14:paraId="2EB8E6B9">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10.2承包人应对作业现场劳务人员进行安全教育并进行书面记录，发包人有权进行检查。</w:t>
      </w:r>
    </w:p>
    <w:p w14:paraId="4F4B0B8A">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10.3承包人在动力设备、输电线路、地下管道、密封防震车间、易燃易爆地段以及临街交通要道附近施工时，施工开始前发包人审核承包人提出的安全防护措施，认可后实施。</w:t>
      </w:r>
    </w:p>
    <w:p w14:paraId="42E89B8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10.4实施爆破作业，在放射、毒害性环境中工作(含储存、运输、使用)及使用毒害性、腐蚀性物品施工时，承包人应在施工前lO天以书面形式通知发包人，并提出相应的安全防护措施，经发包人认可后实施。</w:t>
      </w:r>
    </w:p>
    <w:p w14:paraId="034659FA">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10.5承包人在施工现场内使用的安全保护用品(如安全带及其他保护用品)，</w:t>
      </w:r>
      <w:r>
        <w:rPr>
          <w:rFonts w:hint="eastAsia" w:ascii="楷体_GB2312" w:hAnsi="宋体" w:eastAsia="楷体_GB2312" w:cs="宋体"/>
          <w:color w:val="000000" w:themeColor="text1"/>
          <w:sz w:val="28"/>
          <w:szCs w:val="28"/>
          <w14:textFill>
            <w14:solidFill>
              <w14:schemeClr w14:val="tx1"/>
            </w14:solidFill>
          </w14:textFill>
        </w:rPr>
        <w:t>由承包人</w:t>
      </w:r>
      <w:r>
        <w:rPr>
          <w:rFonts w:hint="eastAsia" w:ascii="楷体_GB2312" w:hAnsi="宋体" w:eastAsia="楷体_GB2312"/>
          <w:color w:val="000000" w:themeColor="text1"/>
          <w:sz w:val="28"/>
          <w:szCs w:val="28"/>
          <w14:textFill>
            <w14:solidFill>
              <w14:schemeClr w14:val="tx1"/>
            </w14:solidFill>
          </w14:textFill>
        </w:rPr>
        <w:t>负担。</w:t>
      </w:r>
      <w:r>
        <w:rPr>
          <w:rFonts w:hint="eastAsia" w:ascii="楷体_GB2312" w:eastAsia="楷体_GB2312"/>
          <w:color w:val="000000" w:themeColor="text1"/>
          <w:sz w:val="28"/>
          <w:szCs w:val="28"/>
          <w14:textFill>
            <w14:solidFill>
              <w14:schemeClr w14:val="tx1"/>
            </w14:solidFill>
          </w14:textFill>
        </w:rPr>
        <w:t>安全帽由发包人统一配备，费用由承包人负担。</w:t>
      </w:r>
    </w:p>
    <w:p w14:paraId="0630904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10.6重大伤亡及其他安全事故处理:</w:t>
      </w:r>
    </w:p>
    <w:p w14:paraId="1A317284">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10.6.1发生重大伤亡及其他安全事故，承发包双方应采取紧急措施防止事态扩大并全力组织抢救伤者，保护事故现场，如因抢救伤者必须移动现场设备，须作出书面记录或拍照。</w:t>
      </w:r>
    </w:p>
    <w:p w14:paraId="33138E1F">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10.6.2按照有关规定，发包人承包人应分清责任，由事故责任方承担相应的责任。发包人承包人对事故责任有争议时，应按政府有关部门的认定处理。</w:t>
      </w:r>
    </w:p>
    <w:p w14:paraId="3948A442">
      <w:pPr>
        <w:spacing w:line="440" w:lineRule="exact"/>
        <w:ind w:firstLine="564"/>
        <w:rPr>
          <w:rFonts w:ascii="楷体_GB2312" w:eastAsia="楷体_GB2312"/>
          <w:b/>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10.7</w:t>
      </w:r>
      <w:r>
        <w:rPr>
          <w:rFonts w:hint="eastAsia" w:ascii="楷体" w:hAnsi="楷体" w:eastAsia="楷体" w:cs="楷体"/>
          <w:sz w:val="28"/>
          <w:szCs w:val="28"/>
        </w:rPr>
        <w:t>对本工程的安全生产标准和环保施工，双方约定如下：施工现场必须达到</w:t>
      </w:r>
      <w:r>
        <w:rPr>
          <w:rFonts w:hint="eastAsia" w:ascii="楷体" w:hAnsi="楷体" w:eastAsia="楷体" w:cs="楷体"/>
          <w:sz w:val="28"/>
          <w:szCs w:val="28"/>
          <w:u w:val="single"/>
          <w:lang w:eastAsia="zh-CN"/>
        </w:rPr>
        <w:t>满足发包人及业主单位要求</w:t>
      </w:r>
      <w:r>
        <w:rPr>
          <w:rFonts w:hint="eastAsia" w:ascii="楷体" w:hAnsi="楷体" w:eastAsia="楷体" w:cs="楷体"/>
          <w:sz w:val="28"/>
          <w:szCs w:val="28"/>
        </w:rPr>
        <w:t>。承包人在施工过程中应严格执行国家、地方的相关标准和规定，还要符合发包人提出的安全、文明施工要求</w:t>
      </w:r>
      <w:r>
        <w:rPr>
          <w:rFonts w:hint="eastAsia" w:ascii="楷体" w:hAnsi="楷体" w:eastAsia="楷体" w:cs="楷体"/>
          <w:b/>
          <w:sz w:val="28"/>
          <w:szCs w:val="28"/>
        </w:rPr>
        <w:t>。</w:t>
      </w:r>
    </w:p>
    <w:p w14:paraId="0B0C5AFF">
      <w:pPr>
        <w:pStyle w:val="34"/>
        <w:tabs>
          <w:tab w:val="left" w:pos="1155"/>
        </w:tabs>
        <w:spacing w:line="440" w:lineRule="exact"/>
        <w:ind w:firstLine="561"/>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10.8疫情防疫相关费用均已包含在承包人综合单价内，承包人不得再就此费用提出索赔</w:t>
      </w:r>
    </w:p>
    <w:p w14:paraId="4ADAA563">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11、材料、机具（设备、周转工具）供应</w:t>
      </w:r>
    </w:p>
    <w:p w14:paraId="5AA34BB9">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11.1本工程由发包人提供的材料、机具为：</w:t>
      </w:r>
      <w:r>
        <w:rPr>
          <w:rFonts w:hint="eastAsia" w:ascii="楷体_GB2312" w:hAnsi="宋体" w:eastAsia="楷体_GB2312"/>
          <w:color w:val="000000" w:themeColor="text1"/>
          <w:sz w:val="28"/>
          <w:szCs w:val="28"/>
          <w:u w:val="single"/>
          <w14:textFill>
            <w14:solidFill>
              <w14:schemeClr w14:val="tx1"/>
            </w14:solidFill>
          </w14:textFill>
        </w:rPr>
        <w:t xml:space="preserve"> 见附件二  </w:t>
      </w:r>
    </w:p>
    <w:p w14:paraId="5DC66043">
      <w:pPr>
        <w:spacing w:line="440" w:lineRule="exact"/>
        <w:rPr>
          <w:rFonts w:hint="eastAsia" w:ascii="楷体_GB2312" w:hAnsi="宋体" w:eastAsia="楷体_GB2312" w:cs="宋体"/>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11.2 </w:t>
      </w:r>
      <w:r>
        <w:rPr>
          <w:rFonts w:hint="eastAsia" w:ascii="楷体_GB2312" w:hAnsi="宋体" w:eastAsia="楷体_GB2312" w:cs="宋体"/>
          <w:color w:val="000000" w:themeColor="text1"/>
          <w:sz w:val="28"/>
          <w:szCs w:val="28"/>
          <w14:textFill>
            <w14:solidFill>
              <w14:schemeClr w14:val="tx1"/>
            </w14:solidFill>
          </w14:textFill>
        </w:rPr>
        <w:t xml:space="preserve">承包人自备的材料、机具为： </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s="宋体"/>
          <w:color w:val="000000" w:themeColor="text1"/>
          <w:sz w:val="28"/>
          <w:szCs w:val="28"/>
          <w:u w:val="single"/>
          <w14:textFill>
            <w14:solidFill>
              <w14:schemeClr w14:val="tx1"/>
            </w14:solidFill>
          </w14:textFill>
        </w:rPr>
        <w:t>除发包人提供的材料机具以外所有材料机具，包括并不限于承包人为完成其承包范围内的工作而使用的措施性材料机具及承包人为满足质量、安全文明施工、进度等采取的措施性材料。</w:t>
      </w:r>
    </w:p>
    <w:p w14:paraId="55230C5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11.3承包人应按照工程需要提前7</w:t>
      </w:r>
      <w:r>
        <w:rPr>
          <w:rFonts w:ascii="楷体_GB2312" w:hAnsi="宋体" w:eastAsia="楷体_GB2312"/>
          <w:color w:val="000000" w:themeColor="text1"/>
          <w:sz w:val="28"/>
          <w:szCs w:val="28"/>
          <w14:textFill>
            <w14:solidFill>
              <w14:schemeClr w14:val="tx1"/>
            </w14:solidFill>
          </w14:textFill>
        </w:rPr>
        <w:t>日</w:t>
      </w:r>
      <w:r>
        <w:rPr>
          <w:rFonts w:hint="eastAsia" w:ascii="楷体_GB2312" w:hAnsi="宋体" w:eastAsia="楷体_GB2312"/>
          <w:color w:val="000000" w:themeColor="text1"/>
          <w:sz w:val="28"/>
          <w:szCs w:val="28"/>
          <w14:textFill>
            <w14:solidFill>
              <w14:schemeClr w14:val="tx1"/>
            </w14:solidFill>
          </w14:textFill>
        </w:rPr>
        <w:t xml:space="preserve">向发包人提交材料、机具使用计划。    </w:t>
      </w:r>
    </w:p>
    <w:p w14:paraId="25FDA971">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11.4承包人自备的材料、机具由其自带入现场。</w:t>
      </w:r>
    </w:p>
    <w:p w14:paraId="4BF8374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11.5承包人应遵守和执行发包人材料机具领用规定，对领用的材料、机具要与发包人共同清点，履行书面领、还手续，对借用的发包人的机具，要严格按操作规程使用，按时保养，保证其使用性能和完好无缺。</w:t>
      </w:r>
    </w:p>
    <w:p w14:paraId="7228DA4D">
      <w:pPr>
        <w:spacing w:line="440" w:lineRule="exact"/>
        <w:ind w:firstLine="560" w:firstLineChars="200"/>
        <w:rPr>
          <w:rFonts w:hint="eastAsia" w:ascii="楷体_GB2312" w:hAnsi="宋体" w:eastAsia="楷体_GB2312"/>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11.6对本工程材料、机具的使用、维护，双方约定如下：</w:t>
      </w:r>
      <w:r>
        <w:rPr>
          <w:rFonts w:hint="eastAsia" w:ascii="楷体_GB2312" w:hAnsi="宋体" w:eastAsia="楷体_GB2312"/>
          <w:color w:val="000000" w:themeColor="text1"/>
          <w:sz w:val="28"/>
          <w:szCs w:val="28"/>
          <w:u w:val="single"/>
          <w14:textFill>
            <w14:solidFill>
              <w14:schemeClr w14:val="tx1"/>
            </w14:solidFill>
          </w14:textFill>
        </w:rPr>
        <w:t>承包人应妥善保管、合理使用工程承包人供应的材料机具。因保管不善发生丢失、损坏，承包人应赔偿，并承担因此造成的工期延误等发生的一切经济损失。</w:t>
      </w:r>
    </w:p>
    <w:p w14:paraId="6FE283AD">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color w:val="000000" w:themeColor="text1"/>
          <w:sz w:val="28"/>
          <w:szCs w:val="28"/>
          <w14:textFill>
            <w14:solidFill>
              <w14:schemeClr w14:val="tx1"/>
            </w14:solidFill>
          </w14:textFill>
        </w:rPr>
        <w:t>12、工程</w:t>
      </w:r>
      <w:r>
        <w:rPr>
          <w:rFonts w:hint="eastAsia" w:ascii="楷体_GB2312" w:hAnsi="宋体" w:eastAsia="楷体_GB2312"/>
          <w:b/>
          <w:bCs/>
          <w:color w:val="000000" w:themeColor="text1"/>
          <w:sz w:val="28"/>
          <w:szCs w:val="28"/>
          <w14:textFill>
            <w14:solidFill>
              <w14:schemeClr w14:val="tx1"/>
            </w14:solidFill>
          </w14:textFill>
        </w:rPr>
        <w:t>质量、验收</w:t>
      </w:r>
    </w:p>
    <w:p w14:paraId="5AE840C7">
      <w:pPr>
        <w:spacing w:line="440" w:lineRule="exact"/>
        <w:ind w:firstLine="560" w:firstLineChars="200"/>
        <w:rPr>
          <w:rFonts w:ascii="楷体_GB2312" w:eastAsia="楷体_GB2312"/>
          <w:b/>
          <w:color w:val="000000" w:themeColor="text1"/>
          <w:sz w:val="28"/>
          <w:szCs w:val="28"/>
          <w:u w:val="single"/>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12.1对本工程的质量标准，双方约定如下：</w:t>
      </w:r>
      <w:r>
        <w:rPr>
          <w:rFonts w:hint="eastAsia" w:ascii="楷体_GB2312" w:hAnsi="宋体" w:eastAsia="楷体_GB2312"/>
          <w:b/>
          <w:color w:val="000000" w:themeColor="text1"/>
          <w:sz w:val="28"/>
          <w:szCs w:val="28"/>
          <w:u w:val="single"/>
          <w14:textFill>
            <w14:solidFill>
              <w14:schemeClr w14:val="tx1"/>
            </w14:solidFill>
          </w14:textFill>
        </w:rPr>
        <w:t xml:space="preserve"> </w:t>
      </w:r>
      <w:r>
        <w:rPr>
          <w:rFonts w:hint="eastAsia" w:ascii="楷体_GB2312" w:hAnsi="宋体" w:eastAsia="楷体_GB2312"/>
          <w:b/>
          <w:color w:val="000000" w:themeColor="text1"/>
          <w:sz w:val="28"/>
          <w:szCs w:val="28"/>
          <w:u w:val="single"/>
          <w:lang w:val="en-US" w:eastAsia="zh-CN"/>
          <w14:textFill>
            <w14:solidFill>
              <w14:schemeClr w14:val="tx1"/>
            </w14:solidFill>
          </w14:textFill>
        </w:rPr>
        <w:t>合格</w:t>
      </w:r>
      <w:r>
        <w:rPr>
          <w:rFonts w:hint="eastAsia" w:ascii="楷体_GB2312" w:hAnsi="宋体" w:eastAsia="楷体_GB2312"/>
          <w:b/>
          <w:color w:val="000000" w:themeColor="text1"/>
          <w:sz w:val="28"/>
          <w:szCs w:val="28"/>
          <w:u w:val="single"/>
          <w14:textFill>
            <w14:solidFill>
              <w14:schemeClr w14:val="tx1"/>
            </w14:solidFill>
          </w14:textFill>
        </w:rPr>
        <w:t xml:space="preserve"> </w:t>
      </w:r>
    </w:p>
    <w:p w14:paraId="0713BDA7">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12.2承包人应确保所完成施工的质量，达到设计图纸要求及约定标准的质量目标。如图纸、发包人指令和国家及当地政府施工验收规范、标准之间有差异或不一致，承包人应在取得发包人书面认可后，以质量要求较高者为施工依据。 </w:t>
      </w:r>
    </w:p>
    <w:p w14:paraId="08A24920">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12.3承包人必须按照国家规定的质量检验标准、施工验收规范和施工图组织施工。在施工中发现设计有误，须立即向发包人提出，取得文字变更洽商手续后方可继续施工。</w:t>
      </w:r>
    </w:p>
    <w:p w14:paraId="29994C8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12.4承包人施工完毕，应向发包人提交完工报告，通知发包人验收；发包人应当在收到承包人的上述报告后对承包人施工成果进行验收，验收合格，视为承包人已经完成了本合同约定工作。但发包人与业主间的隐蔽工程验收结果或工程竣工验收结果表明承包人施工质量不合格时，承包人应负责无偿修复，不延长工期，并承担由此导致的发包人的相关损失。</w:t>
      </w:r>
    </w:p>
    <w:p w14:paraId="6994E6DA">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w:t>
      </w:r>
      <w:r>
        <w:rPr>
          <w:rFonts w:hint="eastAsia" w:ascii="楷体_GB2312" w:hAnsi="宋体" w:eastAsia="楷体_GB2312"/>
          <w:b/>
          <w:bCs/>
          <w:color w:val="000000" w:themeColor="text1"/>
          <w:sz w:val="28"/>
          <w:szCs w:val="28"/>
          <w14:textFill>
            <w14:solidFill>
              <w14:schemeClr w14:val="tx1"/>
            </w14:solidFill>
          </w14:textFill>
        </w:rPr>
        <w:t xml:space="preserve">违约责任 </w:t>
      </w:r>
    </w:p>
    <w:p w14:paraId="089A92A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13.1当发生下列情况之一时，发包人应承担违约责任：</w:t>
      </w:r>
    </w:p>
    <w:p w14:paraId="333F9E17">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13.1.1由于发包人任务不足或因故不能继续履行合同时，双方协商后可提前终止合同。 </w:t>
      </w:r>
    </w:p>
    <w:p w14:paraId="286E4D6A">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13.1.2发包人超过约定的支付时间不支付劳务费或结算价余款的，承包人可向发包人发出要求付款通知，发包人收到承包人通知后仍不能按要求付款，可与承包人协商签订延期付款协议，经承包人同意后可延期支付。</w:t>
      </w:r>
    </w:p>
    <w:p w14:paraId="073B1710">
      <w:pPr>
        <w:spacing w:line="440" w:lineRule="exact"/>
        <w:ind w:firstLine="555"/>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13.2当发生下列情况之一时，承包人应承担违约责任：</w:t>
      </w:r>
    </w:p>
    <w:p w14:paraId="43C1F56C">
      <w:pPr>
        <w:spacing w:line="440" w:lineRule="exact"/>
        <w:ind w:firstLine="555"/>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13.2.1</w:t>
      </w:r>
      <w:r>
        <w:rPr>
          <w:rFonts w:hint="eastAsia" w:ascii="楷体_GB2312" w:eastAsia="楷体_GB2312"/>
          <w:color w:val="000000" w:themeColor="text1"/>
          <w:sz w:val="28"/>
          <w:szCs w:val="28"/>
          <w14:textFill>
            <w14:solidFill>
              <w14:schemeClr w14:val="tx1"/>
            </w14:solidFill>
          </w14:textFill>
        </w:rPr>
        <w:t>承包人以非正当方式（包括10人以上围堵、占据施工现场、发包人办公场所；以任何手段阻止施工现场正常施工、发包人正常办公秩序；阻塞交通；攀爬塔吊、建筑物、广告牌等；以及《国务院信访工作条例》〔国务院第431号令〕第二十条规定的行为）向发包人提出要求的，承包人支付违约金</w:t>
      </w:r>
      <w:r>
        <w:rPr>
          <w:rFonts w:hint="eastAsia" w:ascii="楷体_GB2312" w:eastAsia="楷体_GB2312"/>
          <w:color w:val="000000" w:themeColor="text1"/>
          <w:sz w:val="28"/>
          <w:szCs w:val="28"/>
          <w:u w:val="single"/>
          <w14:textFill>
            <w14:solidFill>
              <w14:schemeClr w14:val="tx1"/>
            </w14:solidFill>
          </w14:textFill>
        </w:rPr>
        <w:t xml:space="preserve"> 10000 </w:t>
      </w:r>
      <w:r>
        <w:rPr>
          <w:rFonts w:hint="eastAsia" w:ascii="楷体_GB2312" w:eastAsia="楷体_GB2312"/>
          <w:color w:val="000000" w:themeColor="text1"/>
          <w:sz w:val="28"/>
          <w:szCs w:val="28"/>
          <w14:textFill>
            <w14:solidFill>
              <w14:schemeClr w14:val="tx1"/>
            </w14:solidFill>
          </w14:textFill>
        </w:rPr>
        <w:t>元；</w:t>
      </w:r>
      <w:r>
        <w:rPr>
          <w:rFonts w:hint="eastAsia" w:ascii="楷体_GB2312" w:hAnsi="宋体" w:eastAsia="楷体_GB2312"/>
          <w:color w:val="000000" w:themeColor="text1"/>
          <w:sz w:val="28"/>
          <w:szCs w:val="28"/>
          <w14:textFill>
            <w14:solidFill>
              <w14:schemeClr w14:val="tx1"/>
            </w14:solidFill>
          </w14:textFill>
        </w:rPr>
        <w:t>如该违约金不足以弥补发包人的损失，发包人可以要求承包人继续予以赔偿</w:t>
      </w:r>
      <w:r>
        <w:rPr>
          <w:rFonts w:hint="eastAsia" w:ascii="楷体_GB2312" w:eastAsia="楷体_GB2312"/>
          <w:color w:val="000000" w:themeColor="text1"/>
          <w:sz w:val="28"/>
          <w:szCs w:val="28"/>
          <w14:textFill>
            <w14:solidFill>
              <w14:schemeClr w14:val="tx1"/>
            </w14:solidFill>
          </w14:textFill>
        </w:rPr>
        <w:t>。由此造成工期延误、质量未达到约定标准、文明安全施工未达到约定标准的，发包人索赔违约金不受本合同约定的上限的约束。</w:t>
      </w:r>
    </w:p>
    <w:p w14:paraId="1E742DED">
      <w:pPr>
        <w:spacing w:line="440" w:lineRule="exact"/>
        <w:ind w:firstLine="560" w:firstLineChars="20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13.2.2承包人未在</w:t>
      </w:r>
      <w:r>
        <w:rPr>
          <w:rFonts w:hint="eastAsia" w:ascii="楷体_GB2312" w:hAnsi="宋体" w:eastAsia="楷体_GB2312"/>
          <w:color w:val="000000" w:themeColor="text1"/>
          <w:sz w:val="28"/>
          <w:szCs w:val="28"/>
          <w14:textFill>
            <w14:solidFill>
              <w14:schemeClr w14:val="tx1"/>
            </w14:solidFill>
          </w14:textFill>
        </w:rPr>
        <w:t>每月</w:t>
      </w:r>
      <w:r>
        <w:rPr>
          <w:rFonts w:hint="eastAsia" w:ascii="楷体_GB2312" w:hAnsi="宋体" w:eastAsia="楷体_GB2312"/>
          <w:color w:val="000000" w:themeColor="text1"/>
          <w:sz w:val="28"/>
          <w:szCs w:val="28"/>
          <w:u w:val="single"/>
          <w14:textFill>
            <w14:solidFill>
              <w14:schemeClr w14:val="tx1"/>
            </w14:solidFill>
          </w14:textFill>
        </w:rPr>
        <w:t xml:space="preserve"> 10 </w:t>
      </w:r>
      <w:r>
        <w:rPr>
          <w:rFonts w:hint="eastAsia" w:ascii="楷体_GB2312" w:hAnsi="宋体" w:eastAsia="楷体_GB2312"/>
          <w:color w:val="000000" w:themeColor="text1"/>
          <w:sz w:val="28"/>
          <w:szCs w:val="28"/>
          <w14:textFill>
            <w14:solidFill>
              <w14:schemeClr w14:val="tx1"/>
            </w14:solidFill>
          </w14:textFill>
        </w:rPr>
        <w:t>日前向发包人提供上月本企业在本项目上所有工人的出勤情况及工资核算及支付情况的盖章书面记录的，每发生一次，</w:t>
      </w:r>
      <w:r>
        <w:rPr>
          <w:rFonts w:hint="eastAsia" w:ascii="楷体_GB2312" w:eastAsia="楷体_GB2312"/>
          <w:color w:val="000000" w:themeColor="text1"/>
          <w:sz w:val="28"/>
          <w:szCs w:val="28"/>
          <w14:textFill>
            <w14:solidFill>
              <w14:schemeClr w14:val="tx1"/>
            </w14:solidFill>
          </w14:textFill>
        </w:rPr>
        <w:t>应向发包人支付违约金</w:t>
      </w:r>
      <w:r>
        <w:rPr>
          <w:rFonts w:hint="eastAsia" w:ascii="楷体_GB2312" w:eastAsia="楷体_GB2312"/>
          <w:color w:val="000000" w:themeColor="text1"/>
          <w:sz w:val="28"/>
          <w:szCs w:val="28"/>
          <w:u w:val="single"/>
          <w14:textFill>
            <w14:solidFill>
              <w14:schemeClr w14:val="tx1"/>
            </w14:solidFill>
          </w14:textFill>
        </w:rPr>
        <w:t xml:space="preserve"> 2000 </w:t>
      </w:r>
      <w:r>
        <w:rPr>
          <w:rFonts w:hint="eastAsia" w:ascii="楷体_GB2312" w:eastAsia="楷体_GB2312"/>
          <w:color w:val="000000" w:themeColor="text1"/>
          <w:sz w:val="28"/>
          <w:szCs w:val="28"/>
          <w14:textFill>
            <w14:solidFill>
              <w14:schemeClr w14:val="tx1"/>
            </w14:solidFill>
          </w14:textFill>
        </w:rPr>
        <w:t>元</w:t>
      </w:r>
      <w:r>
        <w:rPr>
          <w:rFonts w:hint="eastAsia" w:ascii="楷体_GB2312" w:hAnsi="宋体" w:eastAsia="楷体_GB2312"/>
          <w:color w:val="000000" w:themeColor="text1"/>
          <w:sz w:val="28"/>
          <w:szCs w:val="28"/>
          <w14:textFill>
            <w14:solidFill>
              <w14:schemeClr w14:val="tx1"/>
            </w14:solidFill>
          </w14:textFill>
        </w:rPr>
        <w:t>。</w:t>
      </w:r>
    </w:p>
    <w:p w14:paraId="53AE1944">
      <w:pPr>
        <w:spacing w:line="440" w:lineRule="exact"/>
        <w:ind w:firstLine="560" w:firstLineChars="200"/>
        <w:rPr>
          <w:rFonts w:hint="eastAsia" w:ascii="楷体_GB2312" w:eastAsia="楷体_GB2312"/>
          <w:color w:val="000000" w:themeColor="text1"/>
          <w:sz w:val="28"/>
          <w:szCs w:val="28"/>
          <w14:textFill>
            <w14:solidFill>
              <w14:schemeClr w14:val="tx1"/>
            </w14:solidFill>
          </w14:textFill>
        </w:rPr>
      </w:pPr>
      <w:r>
        <w:rPr>
          <w:rFonts w:hint="eastAsia" w:ascii="楷体_GB2312" w:eastAsia="楷体_GB2312"/>
          <w:color w:val="000000" w:themeColor="text1"/>
          <w:sz w:val="28"/>
          <w:szCs w:val="28"/>
          <w14:textFill>
            <w14:solidFill>
              <w14:schemeClr w14:val="tx1"/>
            </w14:solidFill>
          </w14:textFill>
        </w:rPr>
        <w:t>13.2.3承包人不履行或不按约定履行合同的其他义务时，应向发包人支付违约金</w:t>
      </w:r>
      <w:r>
        <w:rPr>
          <w:rFonts w:hint="eastAsia" w:ascii="楷体_GB2312" w:eastAsia="楷体_GB2312"/>
          <w:color w:val="000000" w:themeColor="text1"/>
          <w:sz w:val="28"/>
          <w:szCs w:val="28"/>
          <w:u w:val="single"/>
          <w14:textFill>
            <w14:solidFill>
              <w14:schemeClr w14:val="tx1"/>
            </w14:solidFill>
          </w14:textFill>
        </w:rPr>
        <w:t xml:space="preserve"> 10000 </w:t>
      </w:r>
      <w:r>
        <w:rPr>
          <w:rFonts w:hint="eastAsia" w:ascii="楷体_GB2312" w:eastAsia="楷体_GB2312"/>
          <w:color w:val="000000" w:themeColor="text1"/>
          <w:sz w:val="28"/>
          <w:szCs w:val="28"/>
          <w14:textFill>
            <w14:solidFill>
              <w14:schemeClr w14:val="tx1"/>
            </w14:solidFill>
          </w14:textFill>
        </w:rPr>
        <w:t>元，最高不超过合同总金额的</w:t>
      </w:r>
      <w:r>
        <w:rPr>
          <w:rFonts w:hint="eastAsia" w:ascii="楷体_GB2312" w:eastAsia="楷体_GB2312"/>
          <w:color w:val="000000" w:themeColor="text1"/>
          <w:sz w:val="28"/>
          <w:szCs w:val="28"/>
          <w:u w:val="single"/>
          <w14:textFill>
            <w14:solidFill>
              <w14:schemeClr w14:val="tx1"/>
            </w14:solidFill>
          </w14:textFill>
        </w:rPr>
        <w:t xml:space="preserve"> 10 </w:t>
      </w:r>
      <w:r>
        <w:rPr>
          <w:rFonts w:hint="eastAsia" w:ascii="楷体_GB2312" w:eastAsia="楷体_GB2312"/>
          <w:color w:val="000000" w:themeColor="text1"/>
          <w:sz w:val="28"/>
          <w:szCs w:val="28"/>
          <w14:textFill>
            <w14:solidFill>
              <w14:schemeClr w14:val="tx1"/>
            </w14:solidFill>
          </w14:textFill>
        </w:rPr>
        <w:t>%。延误的承包人工作时间不予顺延。</w:t>
      </w:r>
    </w:p>
    <w:p w14:paraId="160BC1B0">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13.3一方违约后，另一方要求违约方继续履行合同时，违约方承担上述违约责任后仍应继续履行合同。</w:t>
      </w:r>
    </w:p>
    <w:p w14:paraId="5C9FBB2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13.4承包人先有13.2.1、13.2.2行为的，发包人自行为发生之日起</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日内不履行分包合同价款的结算和支付手续的行为不构成违约。行为存在连续状态的，自连续状态终止之日起计算时限。</w:t>
      </w:r>
    </w:p>
    <w:p w14:paraId="4B0E6755">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因承包人原因造成发包人工期延误或工程质量严重不符合要求时，发包人可以终止合同，并要求承包人在</w:t>
      </w:r>
      <w:r>
        <w:rPr>
          <w:rFonts w:hint="eastAsia" w:ascii="楷体_GB2312" w:hAnsi="宋体" w:eastAsia="楷体_GB2312"/>
          <w:b/>
          <w:color w:val="000000" w:themeColor="text1"/>
          <w:sz w:val="28"/>
          <w:szCs w:val="28"/>
          <w:u w:val="single"/>
          <w14:textFill>
            <w14:solidFill>
              <w14:schemeClr w14:val="tx1"/>
            </w14:solidFill>
          </w14:textFill>
        </w:rPr>
        <w:t>3</w:t>
      </w:r>
      <w:r>
        <w:rPr>
          <w:rFonts w:hint="eastAsia" w:ascii="楷体_GB2312" w:hAnsi="宋体" w:eastAsia="楷体_GB2312"/>
          <w:color w:val="000000" w:themeColor="text1"/>
          <w:sz w:val="28"/>
          <w:szCs w:val="28"/>
          <w14:textFill>
            <w14:solidFill>
              <w14:schemeClr w14:val="tx1"/>
            </w14:solidFill>
          </w14:textFill>
        </w:rPr>
        <w:t>日内退出施工现场，承包人应当退出施工现场，</w:t>
      </w:r>
      <w:r>
        <w:rPr>
          <w:rFonts w:hint="eastAsia" w:ascii="楷体_GB2312" w:hAnsi="宋体" w:eastAsia="楷体_GB2312" w:cs="宋体"/>
          <w:color w:val="000000" w:themeColor="text1"/>
          <w:sz w:val="28"/>
          <w:szCs w:val="28"/>
          <w14:textFill>
            <w14:solidFill>
              <w14:schemeClr w14:val="tx1"/>
            </w14:solidFill>
          </w14:textFill>
        </w:rPr>
        <w:t>但发包人应在要求承包人退出施工现场的时限内，与承包人就结算事宜达成书面协议或由监理公司、发包人、承包人共同对己完成的工程量进行签认。</w:t>
      </w:r>
    </w:p>
    <w:p w14:paraId="4B5B3273">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13.5因承包人责任造成质量事故和延误工期，其工料损失全部由承包人承担。</w:t>
      </w:r>
    </w:p>
    <w:p w14:paraId="37D6805F">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14、索赔</w:t>
      </w:r>
    </w:p>
    <w:p w14:paraId="7BE38F66">
      <w:pPr>
        <w:spacing w:line="440" w:lineRule="exact"/>
        <w:ind w:firstLine="548" w:firstLineChars="196"/>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14.1发包人根据总(分)包合同向业主递交索赔意向通知或其它资料时，承包人应予以积极配合，保持并出示相应资料，以便发包人能遵守总(分)包合同。</w:t>
      </w:r>
    </w:p>
    <w:p w14:paraId="4A2D6DB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14.2在劳务作业实施过程中，如承包人遇到不利外部条件等根据总(分)包合同可以索赔的情形出现，则发包人应该采取一切合理步骤，向业主主张追加付款或延长工期。当索赔成功后，发包人应该将索赔所得的相应部分转交给承包人。</w:t>
      </w:r>
    </w:p>
    <w:p w14:paraId="51A5E83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14.3当本合同的一方向另一方提出索赔时，应有正当的索赔理由，并有索赔事件发生时有效的相应证据。</w:t>
      </w:r>
    </w:p>
    <w:p w14:paraId="2E3D3E81">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15、争议</w:t>
      </w:r>
    </w:p>
    <w:p w14:paraId="0488F07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15.1发包人和承包人在履行合同时发生争议，可以自行和解或要求有关主管部门调解，任何一方不愿和解、调解或和解、调解不成的，双方约定采用下列第</w:t>
      </w:r>
      <w:r>
        <w:rPr>
          <w:rFonts w:hint="eastAsia" w:ascii="楷体_GB2312" w:hAnsi="宋体" w:eastAsia="楷体_GB2312"/>
          <w:color w:val="000000" w:themeColor="text1"/>
          <w:sz w:val="28"/>
          <w:szCs w:val="28"/>
          <w:u w:val="single"/>
          <w14:textFill>
            <w14:solidFill>
              <w14:schemeClr w14:val="tx1"/>
            </w14:solidFill>
          </w14:textFill>
        </w:rPr>
        <w:t>（</w:t>
      </w:r>
      <w:r>
        <w:rPr>
          <w:rFonts w:hint="eastAsia" w:ascii="楷体_GB2312" w:hAnsi="宋体" w:eastAsia="楷体_GB2312"/>
          <w:color w:val="000000" w:themeColor="text1"/>
          <w:sz w:val="28"/>
          <w:szCs w:val="28"/>
          <w:u w:val="single"/>
          <w:lang w:val="en-US" w:eastAsia="zh-CN"/>
          <w14:textFill>
            <w14:solidFill>
              <w14:schemeClr w14:val="tx1"/>
            </w14:solidFill>
          </w14:textFill>
        </w:rPr>
        <w:t>2</w:t>
      </w:r>
      <w:r>
        <w:rPr>
          <w:rFonts w:hint="eastAsia" w:ascii="楷体_GB2312" w:hAnsi="宋体" w:eastAsia="楷体_GB2312"/>
          <w:color w:val="000000" w:themeColor="text1"/>
          <w:sz w:val="28"/>
          <w:szCs w:val="28"/>
          <w:u w:val="single"/>
          <w14:textFill>
            <w14:solidFill>
              <w14:schemeClr w14:val="tx1"/>
            </w14:solidFill>
          </w14:textFill>
        </w:rPr>
        <w:t>）</w:t>
      </w:r>
      <w:r>
        <w:rPr>
          <w:rFonts w:hint="eastAsia" w:ascii="楷体_GB2312" w:hAnsi="宋体" w:eastAsia="楷体_GB2312"/>
          <w:color w:val="000000" w:themeColor="text1"/>
          <w:sz w:val="28"/>
          <w:szCs w:val="28"/>
          <w14:textFill>
            <w14:solidFill>
              <w14:schemeClr w14:val="tx1"/>
            </w14:solidFill>
          </w14:textFill>
        </w:rPr>
        <w:t>种方式解决争议：</w:t>
      </w:r>
    </w:p>
    <w:p w14:paraId="6EFC58F3">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(1)向</w:t>
      </w:r>
      <w:r>
        <w:rPr>
          <w:rFonts w:hint="eastAsia" w:ascii="楷体_GB2312" w:hAnsi="宋体" w:eastAsia="楷体_GB2312"/>
          <w:color w:val="000000" w:themeColor="text1"/>
          <w:sz w:val="28"/>
          <w:szCs w:val="28"/>
          <w:u w:val="single"/>
          <w14:textFill>
            <w14:solidFill>
              <w14:schemeClr w14:val="tx1"/>
            </w14:solidFill>
          </w14:textFill>
        </w:rPr>
        <w:t xml:space="preserve"> 石家庄 </w:t>
      </w:r>
      <w:r>
        <w:rPr>
          <w:rFonts w:hint="eastAsia" w:ascii="楷体_GB2312" w:hAnsi="宋体" w:eastAsia="楷体_GB2312"/>
          <w:color w:val="000000" w:themeColor="text1"/>
          <w:sz w:val="28"/>
          <w:szCs w:val="28"/>
          <w14:textFill>
            <w14:solidFill>
              <w14:schemeClr w14:val="tx1"/>
            </w14:solidFill>
          </w14:textFill>
        </w:rPr>
        <w:t>仲裁委员会并依据其有效的仲裁规则申请仲裁；</w:t>
      </w:r>
    </w:p>
    <w:p w14:paraId="27DE03C5">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(2)向发包人住所地有管辖权的人民法院起诉。</w:t>
      </w:r>
    </w:p>
    <w:p w14:paraId="160B13D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15.2发生争议后，除非出现下列情况，双方都应继续履行合同，保持工作连续，保护好已完工作成果：</w:t>
      </w:r>
    </w:p>
    <w:p w14:paraId="6B52BCD0">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(1)单方违约导致合同确已无法履行，双方协议终止合同；</w:t>
      </w:r>
    </w:p>
    <w:p w14:paraId="0CE199B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(2)调解要求停止合同工作，且为双方接受；</w:t>
      </w:r>
    </w:p>
    <w:p w14:paraId="11CF8B2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(3)仲裁机构要求停止合同工作；</w:t>
      </w:r>
    </w:p>
    <w:p w14:paraId="0285CC6D">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(4)法院要求停止合同工作。</w:t>
      </w:r>
    </w:p>
    <w:p w14:paraId="7CF1255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16、禁止转包或再分包</w:t>
      </w:r>
    </w:p>
    <w:p w14:paraId="003F9057">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承包人不得将本合同项下的劳务作业转包或再分包给他人。否则，承包人将依法承担责任。</w:t>
      </w:r>
    </w:p>
    <w:p w14:paraId="3ED5B7DD">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17、不可抗力</w:t>
      </w:r>
    </w:p>
    <w:p w14:paraId="34A8C624">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17.1本合同中不可抗力的定义与总包合同中的定义相同。</w:t>
      </w:r>
    </w:p>
    <w:p w14:paraId="2D481891">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17.2不可抗力事件发生后，承包人应在上述情况发生后7日内，就延误内容和因此产生的经济支出向发包人施工代表提出书面报告，发包人应就延长完工日期和赔偿经济损失给予书面答复。承包人逾期未提出书面报告的，视为其放弃此项权利。</w:t>
      </w:r>
    </w:p>
    <w:p w14:paraId="7145EE75">
      <w:pPr>
        <w:spacing w:line="440" w:lineRule="exact"/>
        <w:jc w:val="lef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17.3因不可抗力事件导致的费用和延误的工作时间由双方按以下办法分别承担，若以下承担办法与总包合同约定不一致的，以总包合同约定为准：</w:t>
      </w:r>
    </w:p>
    <w:p w14:paraId="2F2A0A84">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17.3.1工程本身的损害、因工程损害导致第三人人员伤亡和财产损失以及运至施工场地用于劳务作业的材料和待安装的设备的损害由发包人承担；</w:t>
      </w:r>
    </w:p>
    <w:p w14:paraId="2698F05E">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17.3.2发包人和承包人的人员伤亡由其所在单位负责，并承担相应费用；</w:t>
      </w:r>
    </w:p>
    <w:p w14:paraId="5FFDF3C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17.3.3承包人自有机械设备损坏及停工损失，由承包人自行承担；</w:t>
      </w:r>
    </w:p>
    <w:p w14:paraId="1D8DAD23">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17.3.4发包人提供给承包人使用的机械设备损坏，由发包人承担，但停工损失由承包人自行承担；</w:t>
      </w:r>
    </w:p>
    <w:p w14:paraId="6C36306D">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17.3.5停工期间，承包人应发包人项目经理要求留在施工场地的必要的管理人员及保卫人员的费用由发包人承担；</w:t>
      </w:r>
    </w:p>
    <w:p w14:paraId="151D5F0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17.3.6工程所需清理、修复费用，由发包人承担；</w:t>
      </w:r>
    </w:p>
    <w:p w14:paraId="0A9F5968">
      <w:pPr>
        <w:spacing w:line="440" w:lineRule="exact"/>
        <w:ind w:firstLine="57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17.3.7延误的工作时间相应顺延。</w:t>
      </w:r>
    </w:p>
    <w:p w14:paraId="640C7666">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17.4因合同一方迟延履行合同后发生不可抗力的，不能免除迟延履行方的相应责任。</w:t>
      </w:r>
    </w:p>
    <w:p w14:paraId="27B3CADE">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18、文物和地下障碍物</w:t>
      </w:r>
    </w:p>
    <w:p w14:paraId="0F8AFD25">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18.1在劳务作业中发现古墓、古建筑遗址等文物和化石或其他有考古、地质研究价值的物品时，承包人应立即保护好现场并于4小时内以书面形式通知发包人项目经理，发包人项目经理应于收到书面通知后24小时内报告当地文物管理部门，发包人和承包人按文物管理部门的要求采取妥善保护措施。发包人承担由此发生的费用，顺延合同工作时间。如承包人发现后隐瞒不报或哄抢文物，致使文物遭受破坏，责任者依法承担相应责任。</w:t>
      </w:r>
    </w:p>
    <w:p w14:paraId="11B76D47">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18.2劳务作业中发现影响工作的地下障碍物时，承包人应于8小时内以书面形式通知发包人项目经理， 同时提出处置方案，发包人项目经理收到处置方案后24小时内予以认可或提出修正方案，发包人承担由此发生的费用，顺延合同工作时间。所发现的地下障碍物有归属单位时，发包人应报请有关部门协同处置。</w:t>
      </w:r>
    </w:p>
    <w:p w14:paraId="54AF57A4">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19、合同解除</w:t>
      </w:r>
    </w:p>
    <w:p w14:paraId="1FCC1097">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19.1发包人、承包人协商一致，可以解除合同。</w:t>
      </w:r>
    </w:p>
    <w:p w14:paraId="064E24E6">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19.2承包人有下列情形之一者，发包人可以解除合同：</w:t>
      </w:r>
    </w:p>
    <w:p w14:paraId="1ECAE558">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19.2.1承包人未能在规定的开工期限内开工，经催告后仍未开工的。</w:t>
      </w:r>
    </w:p>
    <w:p w14:paraId="58B5731C">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19.2.2进度计划未表明有停工而且也未授权停工，但承包人停止施工时间持续达</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ascii="楷体_GB2312" w:hAnsi="宋体" w:eastAsia="楷体_GB2312"/>
          <w:color w:val="000000" w:themeColor="text1"/>
          <w:sz w:val="28"/>
          <w:szCs w:val="28"/>
          <w:u w:val="single"/>
          <w14:textFill>
            <w14:solidFill>
              <w14:schemeClr w14:val="tx1"/>
            </w14:solidFill>
          </w14:textFill>
        </w:rPr>
        <w:t>3</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天或累计停止施工时间达</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ascii="楷体_GB2312" w:hAnsi="宋体" w:eastAsia="楷体_GB2312"/>
          <w:color w:val="000000" w:themeColor="text1"/>
          <w:sz w:val="28"/>
          <w:szCs w:val="28"/>
          <w:u w:val="single"/>
          <w14:textFill>
            <w14:solidFill>
              <w14:schemeClr w14:val="tx1"/>
            </w14:solidFill>
          </w14:textFill>
        </w:rPr>
        <w:t>5</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天的。</w:t>
      </w:r>
    </w:p>
    <w:p w14:paraId="4E4B3EA8">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19.2.3承包人破产或清偿的，但为机构重组或联合的目的除外。</w:t>
      </w:r>
    </w:p>
    <w:p w14:paraId="092F0E42">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19.2.4承包人拖延完工而可偿付的误期赔偿费已达约定最高限额的。 </w:t>
      </w:r>
    </w:p>
    <w:p w14:paraId="3F241AF0">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19.2.5承包人明确表示不履行合同规定主要义务的。</w:t>
      </w:r>
    </w:p>
    <w:p w14:paraId="677CC0A3">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19.2.6承包人未遵守合同约定或指令，且不按要求改正的。</w:t>
      </w:r>
    </w:p>
    <w:p w14:paraId="6FFBC030">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19.2.7承包人在投标过程中或履行合同期间参与欺诈行为的。</w:t>
      </w:r>
    </w:p>
    <w:p w14:paraId="3BAA94A4">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19.2.8承包人非法转包工程、违法分包或未经许可擅自分包工程的。</w:t>
      </w:r>
    </w:p>
    <w:p w14:paraId="3B147CA1">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19.2.9承包人被认为是严重违反合同的其他违约行为。</w:t>
      </w:r>
    </w:p>
    <w:p w14:paraId="7CB46D5D">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19.3如果发包人依据第19.2款规定的情形解除合同，则现场的所有材料、设备（周转性材料除外）和合同工程等，均应认为是发包人的财产。</w:t>
      </w:r>
    </w:p>
    <w:p w14:paraId="7DE663D9">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在这种情况下，发包人可自行或指派第三方实施、完成合同工程或其任何部分，并可使用根据第19.3款留下的承包人施工机械、周转性材料和临时工程，直至永久工程完工为止。</w:t>
      </w:r>
    </w:p>
    <w:p w14:paraId="38F6D362">
      <w:pPr>
        <w:spacing w:line="42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19.4如在承包人没有完全履行本合同义务之前，总包合同终止，发包人应通知承包人终止本合同。承包人接到通知后尽快撤离现场，发包人应按本合同约定支付承包人已完工程的劳务报酬。</w:t>
      </w:r>
    </w:p>
    <w:p w14:paraId="60F176C2">
      <w:pPr>
        <w:spacing w:line="420" w:lineRule="exact"/>
        <w:ind w:firstLine="140" w:firstLineChars="5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19.5如因不可抗力致使本合同无法履行，或因业主原因造成工程停建或缓建，致使合同无法履行的，发包人和承包人可以解除合同。</w:t>
      </w:r>
    </w:p>
    <w:p w14:paraId="3CFA8F12">
      <w:pPr>
        <w:spacing w:line="42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19.6合同解除后，承包人应妥善做好已完工程和剩余材料、设备的保护和移交工作，按发包人要求撤出施工场地。发包人应为承包人撤出提供必要条件，支付以上所发生的费用，并按合同约定支付已完工作劳务报酬。有过错的一方应当赔偿因合同解除给对方造成的损失。合同解除后，不影响双方在合同中约定的结算和清理条款的效力。</w:t>
      </w:r>
    </w:p>
    <w:p w14:paraId="4D658A25">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19.7因承包人原因解除合同的，承包人所完工程量按照业主认定后的70%结算，不再计取其它任何费用。</w:t>
      </w:r>
    </w:p>
    <w:p w14:paraId="43BBA886">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color w:val="000000" w:themeColor="text1"/>
          <w:sz w:val="28"/>
          <w:szCs w:val="28"/>
          <w14:textFill>
            <w14:solidFill>
              <w14:schemeClr w14:val="tx1"/>
            </w14:solidFill>
          </w14:textFill>
        </w:rPr>
        <w:t>20</w:t>
      </w:r>
      <w:r>
        <w:rPr>
          <w:rFonts w:hint="eastAsia" w:ascii="楷体_GB2312" w:hAnsi="宋体" w:eastAsia="楷体_GB2312"/>
          <w:b/>
          <w:bCs/>
          <w:color w:val="000000" w:themeColor="text1"/>
          <w:sz w:val="28"/>
          <w:szCs w:val="28"/>
          <w14:textFill>
            <w14:solidFill>
              <w14:schemeClr w14:val="tx1"/>
            </w14:solidFill>
          </w14:textFill>
        </w:rPr>
        <w:t>、合同终止</w:t>
      </w:r>
    </w:p>
    <w:p w14:paraId="5928A1B4">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双方履行完合同全部义务，合同结算价款支付完毕，承包人向发包人交付工作成果，并经发包人验收合格后，本合同即告终止。</w:t>
      </w:r>
    </w:p>
    <w:p w14:paraId="0F556FE1">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21、合同份数</w:t>
      </w:r>
    </w:p>
    <w:p w14:paraId="4590403B">
      <w:pPr>
        <w:spacing w:line="44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本合同一式</w:t>
      </w:r>
      <w:r>
        <w:rPr>
          <w:rFonts w:hint="eastAsia" w:ascii="楷体_GB2312" w:hAnsi="宋体" w:eastAsia="楷体_GB2312" w:cs="宋体"/>
          <w:color w:val="000000" w:themeColor="text1"/>
          <w:sz w:val="28"/>
          <w:szCs w:val="28"/>
          <w:u w:val="single"/>
          <w14:textFill>
            <w14:solidFill>
              <w14:schemeClr w14:val="tx1"/>
            </w14:solidFill>
          </w14:textFill>
        </w:rPr>
        <w:t xml:space="preserve"> 肆 </w:t>
      </w:r>
      <w:r>
        <w:rPr>
          <w:rFonts w:hint="eastAsia" w:ascii="楷体_GB2312" w:hAnsi="宋体" w:eastAsia="楷体_GB2312" w:cs="宋体"/>
          <w:color w:val="000000" w:themeColor="text1"/>
          <w:sz w:val="28"/>
          <w:szCs w:val="28"/>
          <w14:textFill>
            <w14:solidFill>
              <w14:schemeClr w14:val="tx1"/>
            </w14:solidFill>
          </w14:textFill>
        </w:rPr>
        <w:t>份，具有同等法律效力，</w:t>
      </w:r>
      <w:r>
        <w:rPr>
          <w:rFonts w:hint="eastAsia" w:ascii="楷体_GB2312" w:hAnsi="宋体" w:eastAsia="楷体_GB2312"/>
          <w:color w:val="000000" w:themeColor="text1"/>
          <w:sz w:val="28"/>
          <w:szCs w:val="28"/>
          <w14:textFill>
            <w14:solidFill>
              <w14:schemeClr w14:val="tx1"/>
            </w14:solidFill>
          </w14:textFill>
        </w:rPr>
        <w:t>发包人</w:t>
      </w:r>
      <w:r>
        <w:rPr>
          <w:rFonts w:hint="eastAsia" w:ascii="楷体_GB2312" w:hAnsi="宋体" w:eastAsia="楷体_GB2312"/>
          <w:color w:val="000000" w:themeColor="text1"/>
          <w:sz w:val="28"/>
          <w:szCs w:val="28"/>
          <w:u w:val="single"/>
          <w14:textFill>
            <w14:solidFill>
              <w14:schemeClr w14:val="tx1"/>
            </w14:solidFill>
          </w14:textFill>
        </w:rPr>
        <w:t xml:space="preserve"> 贰 </w:t>
      </w:r>
      <w:r>
        <w:rPr>
          <w:rFonts w:hint="eastAsia" w:ascii="楷体_GB2312" w:hAnsi="宋体" w:eastAsia="楷体_GB2312"/>
          <w:color w:val="000000" w:themeColor="text1"/>
          <w:sz w:val="28"/>
          <w:szCs w:val="28"/>
          <w14:textFill>
            <w14:solidFill>
              <w14:schemeClr w14:val="tx1"/>
            </w14:solidFill>
          </w14:textFill>
        </w:rPr>
        <w:t>份，承包人</w:t>
      </w:r>
      <w:r>
        <w:rPr>
          <w:rFonts w:hint="eastAsia" w:ascii="楷体_GB2312" w:hAnsi="宋体" w:eastAsia="楷体_GB2312"/>
          <w:color w:val="000000" w:themeColor="text1"/>
          <w:sz w:val="28"/>
          <w:szCs w:val="28"/>
          <w:u w:val="single"/>
          <w14:textFill>
            <w14:solidFill>
              <w14:schemeClr w14:val="tx1"/>
            </w14:solidFill>
          </w14:textFill>
        </w:rPr>
        <w:t xml:space="preserve"> 贰 </w:t>
      </w:r>
      <w:r>
        <w:rPr>
          <w:rFonts w:hint="eastAsia" w:ascii="楷体_GB2312" w:hAnsi="宋体" w:eastAsia="楷体_GB2312"/>
          <w:color w:val="000000" w:themeColor="text1"/>
          <w:sz w:val="28"/>
          <w:szCs w:val="28"/>
          <w14:textFill>
            <w14:solidFill>
              <w14:schemeClr w14:val="tx1"/>
            </w14:solidFill>
          </w14:textFill>
        </w:rPr>
        <w:t>份。</w:t>
      </w:r>
    </w:p>
    <w:p w14:paraId="39CED6B1">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22、其他约定</w:t>
      </w:r>
    </w:p>
    <w:p w14:paraId="0530FB69">
      <w:pPr>
        <w:spacing w:line="420" w:lineRule="exact"/>
        <w:ind w:firstLine="560" w:firstLineChars="200"/>
        <w:rPr>
          <w:rFonts w:hint="eastAsia" w:ascii="楷体_GB2312" w:hAnsi="宋体" w:eastAsia="楷体_GB2312" w:cs="宋体"/>
          <w:b/>
          <w:bCs/>
          <w:color w:val="FF0000"/>
          <w:sz w:val="28"/>
          <w:szCs w:val="28"/>
          <w:u w:val="single"/>
          <w:lang w:val="en-US" w:eastAsia="zh-CN"/>
        </w:rPr>
      </w:pPr>
      <w:r>
        <w:rPr>
          <w:rFonts w:hint="eastAsia" w:ascii="楷体_GB2312" w:hAnsi="宋体" w:eastAsia="楷体_GB2312" w:cs="宋体"/>
          <w:color w:val="FF0000"/>
          <w:sz w:val="28"/>
          <w:szCs w:val="28"/>
        </w:rPr>
        <w:t>22.1</w:t>
      </w:r>
      <w:r>
        <w:rPr>
          <w:rFonts w:hint="eastAsia" w:ascii="楷体_GB2312" w:hAnsi="宋体" w:eastAsia="楷体_GB2312" w:cs="宋体"/>
          <w:b/>
          <w:bCs/>
          <w:color w:val="FF0000"/>
          <w:sz w:val="28"/>
          <w:szCs w:val="28"/>
        </w:rPr>
        <w:t>当发生设计变更时，</w:t>
      </w:r>
      <w:r>
        <w:rPr>
          <w:rFonts w:hint="eastAsia" w:ascii="楷体_GB2312" w:hAnsi="宋体" w:eastAsia="楷体_GB2312" w:cs="宋体"/>
          <w:b/>
          <w:bCs/>
          <w:color w:val="FF0000"/>
          <w:sz w:val="28"/>
          <w:szCs w:val="28"/>
          <w:u w:val="none"/>
          <w:lang w:val="en-US" w:eastAsia="zh-CN"/>
        </w:rPr>
        <w:t>按以下方式调整进行调整：若涉及设计变更等增加费用项，承包人提供变更资料，由发包人转交给业主单位，若业主单位认可该变更并确认予以结算，待业主单位与总包单位结算后，发包人再计入分包合同，给予分包方支付相关费用。</w:t>
      </w:r>
    </w:p>
    <w:p w14:paraId="7657A07F">
      <w:pPr>
        <w:pStyle w:val="16"/>
        <w:ind w:firstLine="560"/>
        <w:rPr>
          <w:rFonts w:hint="eastAsia" w:ascii="楷体_GB2312" w:hAnsi="宋体" w:eastAsia="楷体_GB2312" w:cs="宋体"/>
          <w:b/>
          <w:bCs/>
          <w:color w:val="FF0000"/>
          <w:sz w:val="28"/>
          <w:szCs w:val="28"/>
          <w:u w:val="none"/>
          <w:lang w:val="en-US" w:eastAsia="zh-CN"/>
        </w:rPr>
      </w:pPr>
      <w:r>
        <w:rPr>
          <w:rFonts w:hint="eastAsia" w:ascii="楷体_GB2312" w:hAnsi="宋体" w:eastAsia="楷体_GB2312" w:cs="宋体"/>
          <w:b/>
          <w:bCs/>
          <w:color w:val="FF0000"/>
          <w:sz w:val="28"/>
          <w:szCs w:val="28"/>
          <w:u w:val="none"/>
          <w:lang w:val="en-US" w:eastAsia="zh-CN"/>
        </w:rPr>
        <w:t>支付金额=该变更项业主单位与总包单位结算额</w:t>
      </w:r>
      <w:r>
        <w:rPr>
          <w:rFonts w:hint="eastAsia" w:ascii="楷体_GB2312" w:hAnsi="宋体" w:eastAsia="楷体_GB2312" w:cs="宋体"/>
          <w:b/>
          <w:bCs/>
          <w:color w:val="FF0000"/>
          <w:sz w:val="28"/>
          <w:szCs w:val="28"/>
          <w:lang w:val="en-US" w:eastAsia="zh-CN"/>
        </w:rPr>
        <w:t>×</w:t>
      </w:r>
      <w:r>
        <w:rPr>
          <w:rFonts w:hint="eastAsia" w:ascii="楷体_GB2312" w:hAnsi="宋体" w:eastAsia="楷体_GB2312" w:cs="宋体"/>
          <w:b/>
          <w:bCs/>
          <w:color w:val="FF0000"/>
          <w:sz w:val="28"/>
          <w:szCs w:val="28"/>
          <w:u w:val="none"/>
          <w:lang w:val="en-US" w:eastAsia="zh-CN"/>
        </w:rPr>
        <w:t>80%。</w:t>
      </w:r>
    </w:p>
    <w:p w14:paraId="3DA8E5B0">
      <w:pPr>
        <w:pStyle w:val="16"/>
        <w:ind w:firstLine="560"/>
        <w:rPr>
          <w:rFonts w:hint="default" w:ascii="楷体_GB2312" w:hAnsi="宋体" w:eastAsia="楷体_GB2312" w:cs="宋体"/>
          <w:b/>
          <w:bCs/>
          <w:color w:val="FF0000"/>
          <w:sz w:val="28"/>
          <w:szCs w:val="28"/>
          <w:u w:val="none"/>
          <w:lang w:val="en-US" w:eastAsia="zh-CN"/>
        </w:rPr>
      </w:pPr>
      <w:r>
        <w:rPr>
          <w:rFonts w:hint="eastAsia" w:ascii="楷体_GB2312" w:hAnsi="宋体" w:eastAsia="楷体_GB2312" w:cs="宋体"/>
          <w:b/>
          <w:bCs/>
          <w:color w:val="FF0000"/>
          <w:sz w:val="28"/>
          <w:szCs w:val="28"/>
          <w:u w:val="none"/>
          <w:lang w:val="en-US" w:eastAsia="zh-CN"/>
        </w:rPr>
        <w:t>承包单位负责施工范围内的最终结算审计。</w:t>
      </w:r>
    </w:p>
    <w:p w14:paraId="245C8A87">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22.2承包人停工待料时，发包人不支付承包人窝工费用。</w:t>
      </w:r>
    </w:p>
    <w:p w14:paraId="08A8A936">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22.3承包人不得无故更换项目经理，项目经理及项目管理班子中技术负责人、施工员、质检员、安全员、测量员等管理人员，特种作业人员及需要持证上岗人员均必须持证上岗。</w:t>
      </w:r>
    </w:p>
    <w:p w14:paraId="5E3E6B3E">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22.4承包人必须遵守发包人对本工程的相关规定和关于施工方面的有关规定，不得野蛮施工。</w:t>
      </w:r>
    </w:p>
    <w:p w14:paraId="493C7F10">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22.5因承包人原因中途退场的，按照所完工程量结算价款的</w:t>
      </w:r>
      <w:r>
        <w:rPr>
          <w:rFonts w:hint="eastAsia" w:ascii="楷体_GB2312" w:hAnsi="宋体" w:eastAsia="楷体_GB2312" w:cs="宋体"/>
          <w:color w:val="000000" w:themeColor="text1"/>
          <w:sz w:val="28"/>
          <w:szCs w:val="28"/>
          <w:u w:val="single"/>
          <w14:textFill>
            <w14:solidFill>
              <w14:schemeClr w14:val="tx1"/>
            </w14:solidFill>
          </w14:textFill>
        </w:rPr>
        <w:t xml:space="preserve"> 30 </w:t>
      </w:r>
      <w:r>
        <w:rPr>
          <w:rFonts w:hint="eastAsia" w:ascii="楷体_GB2312" w:hAnsi="宋体" w:eastAsia="楷体_GB2312" w:cs="宋体"/>
          <w:color w:val="000000" w:themeColor="text1"/>
          <w:sz w:val="28"/>
          <w:szCs w:val="28"/>
          <w14:textFill>
            <w14:solidFill>
              <w14:schemeClr w14:val="tx1"/>
            </w14:solidFill>
          </w14:textFill>
        </w:rPr>
        <w:t>%赔偿发包人损失，承包人无条件退场。承包人退场后不能及时支付农民工工资的，发包人可以直接进行支付，并从承包人工程价款中扣除。</w:t>
      </w:r>
    </w:p>
    <w:p w14:paraId="05F9335E">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22.6发包人材料供应方式与管理：发包人负责供应的工程材料，实行限额领料制度，各种材料均已考虑正常损耗；超过定额部分，造成人为浪费的，经发包人有关部门确认后，在承包人在结算时扣除。</w:t>
      </w:r>
    </w:p>
    <w:p w14:paraId="6D206271">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22.7承包人在签订合同之日起</w:t>
      </w:r>
      <w:r>
        <w:rPr>
          <w:rFonts w:hint="eastAsia" w:ascii="楷体_GB2312" w:hAnsi="宋体" w:eastAsia="楷体_GB2312" w:cs="宋体"/>
          <w:color w:val="000000" w:themeColor="text1"/>
          <w:sz w:val="28"/>
          <w:szCs w:val="28"/>
          <w:u w:val="single"/>
          <w14:textFill>
            <w14:solidFill>
              <w14:schemeClr w14:val="tx1"/>
            </w14:solidFill>
          </w14:textFill>
        </w:rPr>
        <w:t xml:space="preserve"> 30 </w:t>
      </w:r>
      <w:r>
        <w:rPr>
          <w:rFonts w:hint="eastAsia" w:ascii="楷体_GB2312" w:hAnsi="宋体" w:eastAsia="楷体_GB2312" w:cs="宋体"/>
          <w:color w:val="000000" w:themeColor="text1"/>
          <w:sz w:val="28"/>
          <w:szCs w:val="28"/>
          <w14:textFill>
            <w14:solidFill>
              <w14:schemeClr w14:val="tx1"/>
            </w14:solidFill>
          </w14:textFill>
        </w:rPr>
        <w:t>日内到当地建设工程专业劳务发包承包交易中心内的招投标管理机构办理合同备案手续。</w:t>
      </w:r>
    </w:p>
    <w:p w14:paraId="038B04F6">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22.8承包人必须保证农忙、节假日期间施工劳力充足，满足施工进度要求。</w:t>
      </w:r>
    </w:p>
    <w:p w14:paraId="3BA53105">
      <w:pPr>
        <w:spacing w:line="420" w:lineRule="exact"/>
        <w:ind w:firstLine="560" w:firstLineChars="200"/>
        <w:rPr>
          <w:rFonts w:hint="eastAsia" w:ascii="楷体_GB2312" w:hAnsi="宋体" w:eastAsia="楷体_GB2312" w:cs="宋体"/>
          <w:color w:val="000000" w:themeColor="text1"/>
          <w:sz w:val="28"/>
          <w:szCs w:val="28"/>
          <w:lang w:eastAsia="zh-CN"/>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22.9承包人承担自身宿舍</w:t>
      </w:r>
      <w:r>
        <w:rPr>
          <w:rFonts w:hint="eastAsia" w:ascii="楷体_GB2312" w:hAnsi="宋体" w:eastAsia="楷体_GB2312" w:cs="宋体"/>
          <w:color w:val="000000" w:themeColor="text1"/>
          <w:sz w:val="28"/>
          <w:szCs w:val="28"/>
          <w:lang w:eastAsia="zh-CN"/>
          <w14:textFill>
            <w14:solidFill>
              <w14:schemeClr w14:val="tx1"/>
            </w14:solidFill>
          </w14:textFill>
        </w:rPr>
        <w:t>、</w:t>
      </w:r>
      <w:r>
        <w:rPr>
          <w:rFonts w:hint="eastAsia" w:ascii="楷体_GB2312" w:hAnsi="宋体" w:eastAsia="楷体_GB2312" w:cs="宋体"/>
          <w:color w:val="000000" w:themeColor="text1"/>
          <w:sz w:val="28"/>
          <w:szCs w:val="28"/>
          <w:lang w:val="en-US" w:eastAsia="zh-CN"/>
          <w14:textFill>
            <w14:solidFill>
              <w14:schemeClr w14:val="tx1"/>
            </w14:solidFill>
          </w14:textFill>
        </w:rPr>
        <w:t>食堂</w:t>
      </w:r>
      <w:r>
        <w:rPr>
          <w:rFonts w:hint="eastAsia" w:ascii="楷体_GB2312" w:hAnsi="宋体" w:eastAsia="楷体_GB2312" w:cs="宋体"/>
          <w:color w:val="000000" w:themeColor="text1"/>
          <w:sz w:val="28"/>
          <w:szCs w:val="28"/>
          <w14:textFill>
            <w14:solidFill>
              <w14:schemeClr w14:val="tx1"/>
            </w14:solidFill>
          </w14:textFill>
        </w:rPr>
        <w:t>所需水电费方式为：</w:t>
      </w:r>
      <w:r>
        <w:rPr>
          <w:rFonts w:hint="eastAsia" w:ascii="楷体_GB2312" w:hAnsi="宋体" w:eastAsia="楷体_GB2312" w:cs="宋体"/>
          <w:color w:val="000000" w:themeColor="text1"/>
          <w:sz w:val="28"/>
          <w:szCs w:val="28"/>
          <w:u w:val="single"/>
          <w14:textFill>
            <w14:solidFill>
              <w14:schemeClr w14:val="tx1"/>
            </w14:solidFill>
          </w14:textFill>
        </w:rPr>
        <w:t xml:space="preserve"> </w:t>
      </w:r>
      <w:r>
        <w:rPr>
          <w:rFonts w:hint="eastAsia" w:ascii="楷体_GB2312" w:hAnsi="宋体" w:eastAsia="楷体_GB2312" w:cs="宋体"/>
          <w:color w:val="000000" w:themeColor="text1"/>
          <w:sz w:val="28"/>
          <w:szCs w:val="28"/>
          <w:u w:val="single"/>
          <w:lang w:val="en-US" w:eastAsia="zh-CN"/>
          <w14:textFill>
            <w14:solidFill>
              <w14:schemeClr w14:val="tx1"/>
            </w14:solidFill>
          </w14:textFill>
        </w:rPr>
        <w:t>食宿自备，</w:t>
      </w:r>
      <w:r>
        <w:rPr>
          <w:rFonts w:hint="eastAsia" w:ascii="楷体_GB2312" w:hAnsi="宋体" w:eastAsia="楷体_GB2312" w:cs="宋体"/>
          <w:sz w:val="28"/>
          <w:szCs w:val="28"/>
          <w:u w:val="single"/>
          <w:lang w:val="en-US" w:eastAsia="zh-CN"/>
        </w:rPr>
        <w:t>水电费挂表，结算时扣除</w:t>
      </w:r>
      <w:r>
        <w:rPr>
          <w:rFonts w:hint="eastAsia" w:ascii="楷体_GB2312" w:hAnsi="宋体" w:eastAsia="楷体_GB2312" w:cs="宋体"/>
          <w:color w:val="000000" w:themeColor="text1"/>
          <w:sz w:val="28"/>
          <w:szCs w:val="28"/>
          <w:u w:val="single"/>
          <w14:textFill>
            <w14:solidFill>
              <w14:schemeClr w14:val="tx1"/>
            </w14:solidFill>
          </w14:textFill>
        </w:rPr>
        <w:t xml:space="preserve"> </w:t>
      </w:r>
      <w:r>
        <w:rPr>
          <w:rFonts w:hint="eastAsia" w:ascii="楷体_GB2312" w:hAnsi="宋体" w:eastAsia="楷体_GB2312" w:cs="宋体"/>
          <w:color w:val="000000" w:themeColor="text1"/>
          <w:sz w:val="28"/>
          <w:szCs w:val="28"/>
          <w:lang w:eastAsia="zh-CN"/>
          <w14:textFill>
            <w14:solidFill>
              <w14:schemeClr w14:val="tx1"/>
            </w14:solidFill>
          </w14:textFill>
        </w:rPr>
        <w:t>。</w:t>
      </w:r>
    </w:p>
    <w:p w14:paraId="572B6849">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22.10承包人应充分考虑现场条件，工具、材料场内运输不计二次倒运费。</w:t>
      </w:r>
    </w:p>
    <w:p w14:paraId="77CD7159">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22.11承包人承诺该项目资金专款专用，不得挪用、侵占，并应按时支付工人工资及其他债务。承包人不能支付人工及其它债务要求时，发包人可直接代为支付并从承包人工程款中扣除，因此给发包人造成损失的由承包人承担赔偿责任。</w:t>
      </w:r>
    </w:p>
    <w:p w14:paraId="3D722F86">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22.12承包方进场后，应服从以下规定：</w:t>
      </w:r>
    </w:p>
    <w:p w14:paraId="5AFAB3A9">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22.12.1携带物品出门应凭出门证，经保卫部门验证后方可带出；</w:t>
      </w:r>
    </w:p>
    <w:p w14:paraId="186CD29F">
      <w:pPr>
        <w:pStyle w:val="22"/>
        <w:spacing w:line="420" w:lineRule="exact"/>
        <w:ind w:firstLine="560" w:firstLineChars="200"/>
        <w:rPr>
          <w:rFonts w:hint="eastAsia" w:ascii="楷体_GB2312" w:hAnsi="宋体" w:eastAsia="楷体_GB2312" w:cs="宋体"/>
          <w:color w:val="000000" w:themeColor="text1"/>
          <w:spacing w:val="0"/>
          <w:sz w:val="28"/>
          <w:szCs w:val="28"/>
          <w14:textFill>
            <w14:solidFill>
              <w14:schemeClr w14:val="tx1"/>
            </w14:solidFill>
          </w14:textFill>
        </w:rPr>
      </w:pPr>
      <w:r>
        <w:rPr>
          <w:rFonts w:hint="eastAsia" w:ascii="楷体_GB2312" w:hAnsi="宋体" w:eastAsia="楷体_GB2312" w:cs="宋体"/>
          <w:color w:val="000000" w:themeColor="text1"/>
          <w:spacing w:val="0"/>
          <w:sz w:val="28"/>
          <w:szCs w:val="28"/>
          <w14:textFill>
            <w14:solidFill>
              <w14:schemeClr w14:val="tx1"/>
            </w14:solidFill>
          </w14:textFill>
        </w:rPr>
        <w:t>22.12.2家属亲友不得擅自到发包人单位内部（生活区和施工现场）住宿，有特殊情况者，应经发包人单位保卫部门同意后办理暂住手续，方可临时借住；</w:t>
      </w:r>
    </w:p>
    <w:p w14:paraId="214DEB7D">
      <w:pPr>
        <w:spacing w:line="420" w:lineRule="exact"/>
        <w:ind w:firstLine="560" w:firstLineChars="200"/>
        <w:rPr>
          <w:rFonts w:hint="eastAsia" w:ascii="楷体_GB2312" w:hAnsi="宋体" w:eastAsia="楷体_GB2312" w:cs="宋体"/>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22.12.3严禁赌博、偷盗建筑材料和施工工具设备等；不准用公物制作私人用具，不准打架斗殴和聚众闹事，严禁流氓活动和其他违法乱纪行为，不得男女混居；</w:t>
      </w:r>
    </w:p>
    <w:p w14:paraId="55D88157">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3</w:t>
      </w:r>
      <w:r>
        <w:rPr>
          <w:rFonts w:hint="eastAsia" w:ascii="楷体_GB2312" w:hAnsi="宋体" w:eastAsia="楷体_GB2312"/>
          <w:color w:val="000000" w:themeColor="text1"/>
          <w:sz w:val="28"/>
          <w:szCs w:val="28"/>
          <w14:textFill>
            <w14:solidFill>
              <w14:schemeClr w14:val="tx1"/>
            </w14:solidFill>
          </w14:textFill>
        </w:rPr>
        <w:t>承包人不得以发包人的任何名义对外签订合同或发生经济关系。否则，由此所发生的一切问题和损失均由承包人自行承担，发包人因此遭受一切损失均由承包人承担。</w:t>
      </w:r>
    </w:p>
    <w:p w14:paraId="4ED14910">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4</w:t>
      </w:r>
      <w:r>
        <w:rPr>
          <w:rFonts w:hint="eastAsia" w:ascii="楷体_GB2312" w:hAnsi="宋体" w:eastAsia="楷体_GB2312"/>
          <w:color w:val="000000" w:themeColor="text1"/>
          <w:sz w:val="28"/>
          <w:szCs w:val="28"/>
          <w14:textFill>
            <w14:solidFill>
              <w14:schemeClr w14:val="tx1"/>
            </w14:solidFill>
          </w14:textFill>
        </w:rPr>
        <w:t>承包人承诺其在本合同履行完毕之前，是合法有效存续的独立法人，具有合法纳税人资格，不存在纳税不良信用。</w:t>
      </w:r>
    </w:p>
    <w:p w14:paraId="042D15FC">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5</w:t>
      </w:r>
      <w:r>
        <w:rPr>
          <w:rFonts w:hint="eastAsia" w:ascii="楷体_GB2312" w:hAnsi="宋体" w:eastAsia="楷体_GB2312"/>
          <w:color w:val="000000" w:themeColor="text1"/>
          <w:sz w:val="28"/>
          <w:szCs w:val="28"/>
          <w14:textFill>
            <w14:solidFill>
              <w14:schemeClr w14:val="tx1"/>
            </w14:solidFill>
          </w14:textFill>
        </w:rPr>
        <w:t>发包人每次付款前，承包人必须提供等额合法有效的</w:t>
      </w:r>
      <w:r>
        <w:rPr>
          <w:rFonts w:hint="eastAsia" w:ascii="楷体_GB2312" w:hAnsi="宋体" w:eastAsia="楷体_GB2312"/>
          <w:color w:val="000000" w:themeColor="text1"/>
          <w:sz w:val="28"/>
          <w:szCs w:val="28"/>
          <w:u w:val="single"/>
          <w14:textFill>
            <w14:solidFill>
              <w14:schemeClr w14:val="tx1"/>
            </w14:solidFill>
          </w14:textFill>
        </w:rPr>
        <w:t xml:space="preserve"> 增值税专用发票、收据、收款证明 </w:t>
      </w:r>
      <w:r>
        <w:rPr>
          <w:rFonts w:hint="eastAsia" w:ascii="楷体_GB2312" w:hAnsi="宋体" w:eastAsia="楷体_GB2312"/>
          <w:color w:val="000000" w:themeColor="text1"/>
          <w:sz w:val="28"/>
          <w:szCs w:val="28"/>
          <w14:textFill>
            <w14:solidFill>
              <w14:schemeClr w14:val="tx1"/>
            </w14:solidFill>
          </w14:textFill>
        </w:rPr>
        <w:t>。如承包人未能提供或所提供发票不合规有效，则发包人有权在承包人提供合法有效发票前拒绝支付相应价款且不承担任何责任。发包人在支付承包人尾款前或承包人退场前，必须向发包人提供满足工程竣工验收合格所需的相关资料，否则，发包人在承包人未提供资料前有权拒绝支付剩余款项。</w:t>
      </w:r>
    </w:p>
    <w:p w14:paraId="71722370">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6</w:t>
      </w:r>
      <w:r>
        <w:rPr>
          <w:rFonts w:hint="eastAsia" w:ascii="楷体_GB2312" w:hAnsi="宋体" w:eastAsia="楷体_GB2312"/>
          <w:color w:val="000000" w:themeColor="text1"/>
          <w:sz w:val="28"/>
          <w:szCs w:val="28"/>
          <w14:textFill>
            <w14:solidFill>
              <w14:schemeClr w14:val="tx1"/>
            </w14:solidFill>
          </w14:textFill>
        </w:rPr>
        <w:t xml:space="preserve"> 未经双方书面同意，该合同项下权利义务以及债权债务均不能向第三方转让。</w:t>
      </w:r>
    </w:p>
    <w:p w14:paraId="13B405DA">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7</w:t>
      </w:r>
      <w:r>
        <w:rPr>
          <w:rFonts w:hint="eastAsia" w:ascii="楷体_GB2312" w:hAnsi="宋体" w:eastAsia="楷体_GB2312"/>
          <w:color w:val="000000" w:themeColor="text1"/>
          <w:sz w:val="28"/>
          <w:szCs w:val="28"/>
          <w14:textFill>
            <w14:solidFill>
              <w14:schemeClr w14:val="tx1"/>
            </w14:solidFill>
          </w14:textFill>
        </w:rPr>
        <w:t xml:space="preserve"> 除本合同中约定的违约责任外，双方不得在签认的任何单据上增设违约责任条款以加重发包人责任，否则该单据上增设的违约责任条款无效。</w:t>
      </w:r>
    </w:p>
    <w:p w14:paraId="03531D4D">
      <w:pPr>
        <w:spacing w:line="420" w:lineRule="exact"/>
        <w:ind w:firstLine="560" w:firstLineChars="20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22.1</w:t>
      </w:r>
      <w:r>
        <w:rPr>
          <w:rFonts w:hint="eastAsia" w:ascii="楷体_GB2312" w:hAnsi="宋体" w:eastAsia="楷体_GB2312"/>
          <w:color w:val="000000" w:themeColor="text1"/>
          <w:sz w:val="28"/>
          <w:szCs w:val="28"/>
          <w:lang w:val="en-US" w:eastAsia="zh-CN"/>
          <w14:textFill>
            <w14:solidFill>
              <w14:schemeClr w14:val="tx1"/>
            </w14:solidFill>
          </w14:textFill>
        </w:rPr>
        <w:t>8</w:t>
      </w:r>
      <w:r>
        <w:rPr>
          <w:rFonts w:hint="eastAsia" w:ascii="楷体_GB2312" w:hAnsi="宋体" w:eastAsia="楷体_GB2312"/>
          <w:color w:val="000000" w:themeColor="text1"/>
          <w:sz w:val="28"/>
          <w:szCs w:val="28"/>
          <w14:textFill>
            <w14:solidFill>
              <w14:schemeClr w14:val="tx1"/>
            </w14:solidFill>
          </w14:textFill>
        </w:rPr>
        <w:t xml:space="preserve"> 若因承包人存在开票行为违法、所开具发票不真实有效等事项或其他行为，影响发包人纳税申报或者使本合同中甲方所取得发票无法进行纳税抵扣，承包人应赔偿甲方相应的税费、滞纳金、罚款以及实现上述债权支出的律师费、差旅费等费用。</w:t>
      </w:r>
    </w:p>
    <w:p w14:paraId="013B2F99">
      <w:pPr>
        <w:spacing w:line="420" w:lineRule="exact"/>
        <w:ind w:firstLine="420" w:firstLineChars="150"/>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s="宋体"/>
          <w:color w:val="000000" w:themeColor="text1"/>
          <w:sz w:val="28"/>
          <w:szCs w:val="28"/>
          <w14:textFill>
            <w14:solidFill>
              <w14:schemeClr w14:val="tx1"/>
            </w14:solidFill>
          </w14:textFill>
        </w:rPr>
        <w:t xml:space="preserve"> 22.</w:t>
      </w:r>
      <w:r>
        <w:rPr>
          <w:rFonts w:hint="eastAsia" w:ascii="楷体_GB2312" w:hAnsi="宋体" w:eastAsia="楷体_GB2312" w:cs="宋体"/>
          <w:color w:val="000000" w:themeColor="text1"/>
          <w:sz w:val="28"/>
          <w:szCs w:val="28"/>
          <w:lang w:val="en-US" w:eastAsia="zh-CN"/>
          <w14:textFill>
            <w14:solidFill>
              <w14:schemeClr w14:val="tx1"/>
            </w14:solidFill>
          </w14:textFill>
        </w:rPr>
        <w:t>19</w:t>
      </w:r>
      <w:r>
        <w:rPr>
          <w:rFonts w:hint="eastAsia" w:ascii="楷体_GB2312" w:hAnsi="宋体" w:eastAsia="楷体_GB2312" w:cs="宋体"/>
          <w:color w:val="000000" w:themeColor="text1"/>
          <w:sz w:val="28"/>
          <w:szCs w:val="28"/>
          <w14:textFill>
            <w14:solidFill>
              <w14:schemeClr w14:val="tx1"/>
            </w14:solidFill>
          </w14:textFill>
        </w:rPr>
        <w:t>承包人必须与发包人签订安全协议书（见附件三）。</w:t>
      </w:r>
      <w:r>
        <w:rPr>
          <w:rFonts w:hint="eastAsia" w:ascii="楷体_GB2312" w:hAnsi="宋体" w:eastAsia="楷体_GB2312"/>
          <w:color w:val="000000" w:themeColor="text1"/>
          <w:sz w:val="28"/>
          <w:szCs w:val="28"/>
          <w14:textFill>
            <w14:solidFill>
              <w14:schemeClr w14:val="tx1"/>
            </w14:solidFill>
          </w14:textFill>
        </w:rPr>
        <w:t xml:space="preserve">    </w:t>
      </w:r>
    </w:p>
    <w:p w14:paraId="56E21D0F">
      <w:pPr>
        <w:spacing w:line="420" w:lineRule="exact"/>
        <w:ind w:firstLine="560" w:firstLineChars="200"/>
        <w:rPr>
          <w:rFonts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22.</w:t>
      </w:r>
      <w:r>
        <w:rPr>
          <w:rFonts w:hint="eastAsia" w:ascii="楷体_GB2312" w:hAnsi="宋体" w:eastAsia="楷体_GB2312"/>
          <w:color w:val="000000" w:themeColor="text1"/>
          <w:sz w:val="28"/>
          <w:szCs w:val="28"/>
          <w:lang w:val="en-US" w:eastAsia="zh-CN"/>
          <w14:textFill>
            <w14:solidFill>
              <w14:schemeClr w14:val="tx1"/>
            </w14:solidFill>
          </w14:textFill>
        </w:rPr>
        <w:t>20</w:t>
      </w:r>
      <w:r>
        <w:rPr>
          <w:rFonts w:hint="eastAsia" w:ascii="楷体_GB2312" w:hAnsi="宋体" w:eastAsia="楷体_GB2312"/>
          <w:color w:val="000000" w:themeColor="text1"/>
          <w:sz w:val="28"/>
          <w:szCs w:val="28"/>
          <w14:textFill>
            <w14:solidFill>
              <w14:schemeClr w14:val="tx1"/>
            </w14:solidFill>
          </w14:textFill>
        </w:rPr>
        <w:t xml:space="preserve"> 由于疫情、雾霾、政府管控等招标人能力之外的因素所导致的现场停工待料、人员窝工、机械停滞等经济损失投标人自行承担。</w:t>
      </w:r>
    </w:p>
    <w:p w14:paraId="2F3C26DC">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23、合同生效</w:t>
      </w:r>
    </w:p>
    <w:p w14:paraId="6427C3A6">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合同订立时间：</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年</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月</w:t>
      </w:r>
      <w:r>
        <w:rPr>
          <w:rFonts w:hint="eastAsia" w:ascii="楷体_GB2312" w:hAnsi="宋体" w:eastAsia="楷体_GB2312"/>
          <w:color w:val="000000" w:themeColor="text1"/>
          <w:sz w:val="28"/>
          <w:szCs w:val="28"/>
          <w:u w:val="single"/>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日</w:t>
      </w:r>
    </w:p>
    <w:p w14:paraId="3B0982F4">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合同订立地点：</w:t>
      </w:r>
      <w:r>
        <w:rPr>
          <w:rFonts w:hint="eastAsia" w:ascii="楷体_GB2312" w:hAnsi="宋体" w:eastAsia="楷体_GB2312"/>
          <w:color w:val="000000" w:themeColor="text1"/>
          <w:sz w:val="28"/>
          <w:szCs w:val="28"/>
          <w:u w:val="single"/>
          <w14:textFill>
            <w14:solidFill>
              <w14:schemeClr w14:val="tx1"/>
            </w14:solidFill>
          </w14:textFill>
        </w:rPr>
        <w:t xml:space="preserve">    </w:t>
      </w:r>
    </w:p>
    <w:p w14:paraId="44A94F51">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ascii="楷体_GB2312" w:hAnsi="宋体" w:eastAsia="楷体_GB2312"/>
          <w:color w:val="000000" w:themeColor="text1"/>
          <w:sz w:val="28"/>
          <w:szCs w:val="28"/>
          <w14:textFill>
            <w14:solidFill>
              <w14:schemeClr w14:val="tx1"/>
            </w14:solidFill>
          </w14:textFill>
        </w:rPr>
        <w:t xml:space="preserve">    </w:t>
      </w:r>
      <w:r>
        <w:rPr>
          <w:rFonts w:hint="eastAsia" w:ascii="楷体_GB2312" w:hAnsi="宋体" w:eastAsia="楷体_GB2312"/>
          <w:color w:val="000000" w:themeColor="text1"/>
          <w:sz w:val="28"/>
          <w:szCs w:val="28"/>
          <w14:textFill>
            <w14:solidFill>
              <w14:schemeClr w14:val="tx1"/>
            </w14:solidFill>
          </w14:textFill>
        </w:rPr>
        <w:t xml:space="preserve">本合同约定 </w:t>
      </w:r>
      <w:r>
        <w:rPr>
          <w:rFonts w:hint="eastAsia" w:ascii="楷体_GB2312" w:hAnsi="宋体" w:eastAsia="楷体_GB2312"/>
          <w:color w:val="000000" w:themeColor="text1"/>
          <w:sz w:val="28"/>
          <w:szCs w:val="28"/>
          <w:u w:val="single"/>
          <w14:textFill>
            <w14:solidFill>
              <w14:schemeClr w14:val="tx1"/>
            </w14:solidFill>
          </w14:textFill>
        </w:rPr>
        <w:t xml:space="preserve"> 双方签字盖章 </w:t>
      </w:r>
      <w:r>
        <w:rPr>
          <w:rFonts w:hint="eastAsia" w:ascii="楷体_GB2312" w:hAnsi="宋体" w:eastAsia="楷体_GB2312"/>
          <w:color w:val="000000" w:themeColor="text1"/>
          <w:sz w:val="28"/>
          <w:szCs w:val="28"/>
          <w14:textFill>
            <w14:solidFill>
              <w14:schemeClr w14:val="tx1"/>
            </w14:solidFill>
          </w14:textFill>
        </w:rPr>
        <w:t>后生效。</w:t>
      </w:r>
    </w:p>
    <w:p w14:paraId="0F4BC3A6">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 xml:space="preserve">   </w:t>
      </w:r>
      <w:r>
        <w:rPr>
          <w:rFonts w:hint="eastAsia" w:ascii="楷体_GB2312" w:hAnsi="宋体" w:eastAsia="楷体_GB2312"/>
          <w:b/>
          <w:bCs/>
          <w:color w:val="000000" w:themeColor="text1"/>
          <w:sz w:val="28"/>
          <w:szCs w:val="28"/>
          <w14:textFill>
            <w14:solidFill>
              <w14:schemeClr w14:val="tx1"/>
            </w14:solidFill>
          </w14:textFill>
        </w:rPr>
        <w:t xml:space="preserve"> 附件一：承包范围</w:t>
      </w:r>
    </w:p>
    <w:p w14:paraId="24D14F54">
      <w:pPr>
        <w:spacing w:line="440" w:lineRule="exac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 xml:space="preserve">    附件二：</w:t>
      </w:r>
      <w:r>
        <w:rPr>
          <w:rFonts w:hint="eastAsia" w:ascii="楷体_GB2312" w:eastAsia="楷体_GB2312"/>
          <w:b/>
          <w:color w:val="000000" w:themeColor="text1"/>
          <w:sz w:val="28"/>
          <w:szCs w:val="28"/>
          <w14:textFill>
            <w14:solidFill>
              <w14:schemeClr w14:val="tx1"/>
            </w14:solidFill>
          </w14:textFill>
        </w:rPr>
        <w:t>发包人提供机具、材料一览表</w:t>
      </w:r>
    </w:p>
    <w:p w14:paraId="239AF01A">
      <w:pPr>
        <w:spacing w:line="440" w:lineRule="exact"/>
        <w:ind w:firstLine="551" w:firstLineChars="196"/>
        <w:jc w:val="left"/>
        <w:rPr>
          <w:rFonts w:hint="eastAsia" w:ascii="楷体_GB2312"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附件三：</w:t>
      </w:r>
      <w:r>
        <w:rPr>
          <w:rFonts w:hint="eastAsia" w:ascii="楷体_GB2312" w:eastAsia="楷体_GB2312"/>
          <w:b/>
          <w:bCs/>
          <w:color w:val="000000" w:themeColor="text1"/>
          <w:sz w:val="28"/>
          <w:szCs w:val="28"/>
          <w14:textFill>
            <w14:solidFill>
              <w14:schemeClr w14:val="tx1"/>
            </w14:solidFill>
          </w14:textFill>
        </w:rPr>
        <w:t>安全生产、文明施工协议书</w:t>
      </w:r>
    </w:p>
    <w:p w14:paraId="2D7E2073">
      <w:pPr>
        <w:spacing w:line="440" w:lineRule="exact"/>
        <w:ind w:firstLine="551" w:firstLineChars="196"/>
        <w:jc w:val="left"/>
        <w:rPr>
          <w:rFonts w:hint="eastAsia" w:ascii="楷体_GB2312"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附件四：</w:t>
      </w:r>
      <w:r>
        <w:rPr>
          <w:rFonts w:hint="eastAsia" w:ascii="楷体_GB2312" w:eastAsia="楷体_GB2312"/>
          <w:b/>
          <w:bCs/>
          <w:color w:val="000000" w:themeColor="text1"/>
          <w:sz w:val="28"/>
          <w:szCs w:val="28"/>
          <w14:textFill>
            <w14:solidFill>
              <w14:schemeClr w14:val="tx1"/>
            </w14:solidFill>
          </w14:textFill>
        </w:rPr>
        <w:t>百分考核办法</w:t>
      </w:r>
    </w:p>
    <w:p w14:paraId="59A9BB0F">
      <w:pPr>
        <w:spacing w:line="440" w:lineRule="exact"/>
        <w:ind w:firstLine="551" w:firstLineChars="196"/>
        <w:jc w:val="lef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附件五：施工现场临时用电管理协议</w:t>
      </w:r>
    </w:p>
    <w:p w14:paraId="2DFA56DC">
      <w:pPr>
        <w:spacing w:line="440" w:lineRule="exact"/>
        <w:ind w:firstLine="551" w:firstLineChars="196"/>
        <w:jc w:val="lef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附件六：业务合作廉洁责任书</w:t>
      </w:r>
    </w:p>
    <w:p w14:paraId="462C09FA">
      <w:pPr>
        <w:spacing w:line="440" w:lineRule="exact"/>
        <w:ind w:firstLine="551" w:firstLineChars="196"/>
        <w:jc w:val="left"/>
        <w:rPr>
          <w:rFonts w:hint="eastAsia" w:ascii="楷体_GB2312" w:hAnsi="宋体" w:eastAsia="楷体_GB2312"/>
          <w:b/>
          <w:bCs/>
          <w:color w:val="000000" w:themeColor="text1"/>
          <w:sz w:val="28"/>
          <w:szCs w:val="28"/>
          <w14:textFill>
            <w14:solidFill>
              <w14:schemeClr w14:val="tx1"/>
            </w14:solidFill>
          </w14:textFill>
        </w:rPr>
      </w:pPr>
      <w:r>
        <w:rPr>
          <w:rFonts w:hint="eastAsia" w:ascii="楷体_GB2312" w:hAnsi="宋体" w:eastAsia="楷体_GB2312"/>
          <w:b/>
          <w:bCs/>
          <w:color w:val="000000" w:themeColor="text1"/>
          <w:sz w:val="28"/>
          <w:szCs w:val="28"/>
          <w14:textFill>
            <w14:solidFill>
              <w14:schemeClr w14:val="tx1"/>
            </w14:solidFill>
          </w14:textFill>
        </w:rPr>
        <w:t>附件七：分包工程清单</w:t>
      </w:r>
    </w:p>
    <w:p w14:paraId="2978B651">
      <w:pPr>
        <w:spacing w:line="440" w:lineRule="exact"/>
        <w:ind w:firstLine="551" w:firstLineChars="196"/>
        <w:jc w:val="left"/>
        <w:rPr>
          <w:rFonts w:hint="eastAsia" w:ascii="楷体_GB2312" w:hAnsi="宋体" w:eastAsia="楷体_GB2312"/>
          <w:b/>
          <w:bCs/>
          <w:color w:val="000000" w:themeColor="text1"/>
          <w:sz w:val="28"/>
          <w:szCs w:val="28"/>
          <w14:textFill>
            <w14:solidFill>
              <w14:schemeClr w14:val="tx1"/>
            </w14:solidFill>
          </w14:textFill>
        </w:rPr>
      </w:pPr>
    </w:p>
    <w:p w14:paraId="30997AAB">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发包人：(公章)    　　　　　　　　　承包人：(公章)</w:t>
      </w:r>
    </w:p>
    <w:p w14:paraId="1D15708A">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住    所：    　　　　　　　　　　　住    所：</w:t>
      </w:r>
    </w:p>
    <w:p w14:paraId="3FE78409">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法定代表人：    　　　　　　　　　　法定代表人：</w:t>
      </w:r>
    </w:p>
    <w:p w14:paraId="318850B2">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委托代理人：    　　　　　　　　　　委托代理人：</w:t>
      </w:r>
    </w:p>
    <w:p w14:paraId="0CF4CCAE">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开户银行：    　　　　　　　　　　　开户银行：</w:t>
      </w:r>
    </w:p>
    <w:p w14:paraId="71F465AF">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帐    号：    　　　　　　　　　　　帐    号：</w:t>
      </w:r>
    </w:p>
    <w:p w14:paraId="3A15A9EF">
      <w:pPr>
        <w:spacing w:line="440" w:lineRule="exact"/>
        <w:rPr>
          <w:rFonts w:hint="eastAsia" w:ascii="楷体_GB2312" w:hAnsi="宋体" w:eastAsia="楷体_GB2312"/>
          <w:color w:val="000000" w:themeColor="text1"/>
          <w:sz w:val="28"/>
          <w:szCs w:val="28"/>
          <w14:textFill>
            <w14:solidFill>
              <w14:schemeClr w14:val="tx1"/>
            </w14:solidFill>
          </w14:textFill>
        </w:rPr>
      </w:pPr>
      <w:r>
        <w:rPr>
          <w:rFonts w:hint="eastAsia" w:ascii="楷体_GB2312" w:hAnsi="宋体" w:eastAsia="楷体_GB2312"/>
          <w:color w:val="000000" w:themeColor="text1"/>
          <w:sz w:val="28"/>
          <w:szCs w:val="28"/>
          <w14:textFill>
            <w14:solidFill>
              <w14:schemeClr w14:val="tx1"/>
            </w14:solidFill>
          </w14:textFill>
        </w:rPr>
        <w:t>邮政编码：    　　　　　　　　　　　邮政编码：</w:t>
      </w:r>
    </w:p>
    <w:p w14:paraId="4D0373FA">
      <w:pPr>
        <w:shd w:val="clear"/>
        <w:spacing w:line="440" w:lineRule="exact"/>
        <w:ind w:firstLine="480"/>
        <w:rPr>
          <w:rFonts w:ascii="宋体" w:hAnsi="宋体" w:cs="宋体"/>
          <w:color w:val="000000" w:themeColor="text1"/>
          <w:sz w:val="24"/>
          <w:highlight w:val="none"/>
          <w14:textFill>
            <w14:solidFill>
              <w14:schemeClr w14:val="tx1"/>
            </w14:solidFill>
          </w14:textFill>
        </w:rPr>
      </w:pPr>
      <w:r>
        <w:rPr>
          <w:rFonts w:hint="eastAsia" w:ascii="楷体_GB2312" w:eastAsia="楷体_GB2312"/>
          <w:b/>
          <w:bCs/>
          <w:color w:val="000000" w:themeColor="text1"/>
          <w:sz w:val="28"/>
          <w:szCs w:val="28"/>
          <w14:textFill>
            <w14:solidFill>
              <w14:schemeClr w14:val="tx1"/>
            </w14:solidFill>
          </w14:textFill>
        </w:rPr>
        <w:br w:type="page"/>
      </w:r>
    </w:p>
    <w:p w14:paraId="5E8DA9CF">
      <w:pPr>
        <w:spacing w:line="440" w:lineRule="exact"/>
        <w:rPr>
          <w:rFonts w:hint="eastAsia" w:ascii="宋体" w:hAnsi="宋体" w:eastAsia="宋体" w:cs="宋体"/>
          <w:b/>
          <w:bCs/>
          <w:color w:val="000000" w:themeColor="text1"/>
          <w:sz w:val="28"/>
          <w:szCs w:val="28"/>
          <w14:textFill>
            <w14:solidFill>
              <w14:schemeClr w14:val="tx1"/>
            </w14:solidFill>
          </w14:textFill>
        </w:rPr>
        <w:sectPr>
          <w:footerReference r:id="rId3" w:type="default"/>
          <w:footerReference r:id="rId4" w:type="even"/>
          <w:pgSz w:w="11907" w:h="16840"/>
          <w:pgMar w:top="1304" w:right="1304" w:bottom="1134" w:left="1304" w:header="851" w:footer="850" w:gutter="0"/>
          <w:pgNumType w:start="0"/>
          <w:cols w:space="720" w:num="1"/>
          <w:titlePg/>
          <w:docGrid w:linePitch="286" w:charSpace="0"/>
        </w:sectPr>
      </w:pPr>
    </w:p>
    <w:p w14:paraId="4097F6D3">
      <w:pPr>
        <w:spacing w:line="440" w:lineRule="exact"/>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附件一</w:t>
      </w:r>
    </w:p>
    <w:p w14:paraId="5B4D62EA">
      <w:pPr>
        <w:snapToGrid w:val="0"/>
        <w:spacing w:line="440" w:lineRule="exact"/>
        <w:jc w:val="center"/>
        <w:rPr>
          <w:rFonts w:hint="eastAsia" w:ascii="宋体" w:hAnsi="宋体" w:eastAsia="宋体" w:cs="宋体"/>
          <w:b/>
          <w:color w:val="000000" w:themeColor="text1"/>
          <w:sz w:val="28"/>
          <w:szCs w:val="28"/>
          <w14:textFill>
            <w14:solidFill>
              <w14:schemeClr w14:val="tx1"/>
            </w14:solidFill>
          </w14:textFill>
        </w:rPr>
      </w:pPr>
      <w:r>
        <w:rPr>
          <w:rFonts w:hint="eastAsia" w:ascii="楷体_GB2312" w:eastAsia="楷体_GB2312"/>
          <w:b/>
          <w:color w:val="000000" w:themeColor="text1"/>
          <w:sz w:val="28"/>
          <w:szCs w:val="28"/>
          <w14:textFill>
            <w14:solidFill>
              <w14:schemeClr w14:val="tx1"/>
            </w14:solidFill>
          </w14:textFill>
        </w:rPr>
        <w:t xml:space="preserve">   </w:t>
      </w:r>
      <w:r>
        <w:rPr>
          <w:rFonts w:hint="eastAsia" w:ascii="宋体" w:hAnsi="宋体" w:eastAsia="宋体" w:cs="宋体"/>
          <w:b/>
          <w:color w:val="000000" w:themeColor="text1"/>
          <w:sz w:val="28"/>
          <w:szCs w:val="28"/>
          <w14:textFill>
            <w14:solidFill>
              <w14:schemeClr w14:val="tx1"/>
            </w14:solidFill>
          </w14:textFill>
        </w:rPr>
        <w:t xml:space="preserve"> 承 包 范 围</w:t>
      </w:r>
    </w:p>
    <w:p w14:paraId="34D8A89C">
      <w:pPr>
        <w:snapToGrid w:val="0"/>
        <w:spacing w:line="440" w:lineRule="exact"/>
        <w:jc w:val="center"/>
        <w:rPr>
          <w:rFonts w:hint="eastAsia" w:ascii="楷体_GB2312" w:eastAsia="楷体_GB2312"/>
          <w:b/>
          <w:color w:val="000000" w:themeColor="text1"/>
          <w:sz w:val="28"/>
          <w:szCs w:val="28"/>
          <w14:textFill>
            <w14:solidFill>
              <w14:schemeClr w14:val="tx1"/>
            </w14:solidFill>
          </w14:textFill>
        </w:rPr>
      </w:pPr>
    </w:p>
    <w:tbl>
      <w:tblPr>
        <w:tblStyle w:val="3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0"/>
      </w:tblGrid>
      <w:tr w14:paraId="024DC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480" w:hRule="atLeast"/>
        </w:trPr>
        <w:tc>
          <w:tcPr>
            <w:tcW w:w="8640" w:type="dxa"/>
            <w:noWrap w:val="0"/>
            <w:vAlign w:val="top"/>
          </w:tcPr>
          <w:p w14:paraId="55C1FE26">
            <w:pPr>
              <w:keepNext w:val="0"/>
              <w:keepLines w:val="0"/>
              <w:pageBreakBefore w:val="0"/>
              <w:numPr>
                <w:ilvl w:val="0"/>
                <w:numId w:val="0"/>
              </w:numPr>
              <w:shd w:val="clear" w:color="auto" w:fill="auto"/>
              <w:kinsoku/>
              <w:wordWrap/>
              <w:topLinePunct w:val="0"/>
              <w:bidi w:val="0"/>
              <w:snapToGrid/>
              <w:spacing w:line="360" w:lineRule="atLeast"/>
              <w:rPr>
                <w:rFonts w:hint="eastAsia" w:ascii="宋体" w:hAnsi="宋体" w:cs="宋体"/>
                <w:b/>
                <w:bCs/>
                <w:color w:val="000000" w:themeColor="text1"/>
                <w:sz w:val="24"/>
                <w:highlight w:val="none"/>
                <w:lang w:val="en-US" w:eastAsia="zh-CN"/>
                <w14:textFill>
                  <w14:solidFill>
                    <w14:schemeClr w14:val="tx1"/>
                  </w14:solidFill>
                </w14:textFill>
              </w:rPr>
            </w:pPr>
            <w:r>
              <w:rPr>
                <w:rFonts w:hint="eastAsia" w:ascii="宋体" w:hAnsi="宋体" w:cs="宋体"/>
                <w:b/>
                <w:bCs/>
                <w:color w:val="000000" w:themeColor="text1"/>
                <w:sz w:val="28"/>
                <w:szCs w:val="21"/>
                <w:highlight w:val="none"/>
                <w:lang w:val="en-US" w:eastAsia="zh-CN"/>
                <w14:textFill>
                  <w14:solidFill>
                    <w14:schemeClr w14:val="tx1"/>
                  </w14:solidFill>
                </w14:textFill>
              </w:rPr>
              <w:t>1.承包范围</w:t>
            </w:r>
            <w:r>
              <w:rPr>
                <w:rFonts w:hint="eastAsia" w:ascii="宋体" w:hAnsi="宋体" w:cs="宋体"/>
                <w:b/>
                <w:bCs/>
                <w:color w:val="000000" w:themeColor="text1"/>
                <w:sz w:val="24"/>
                <w:highlight w:val="none"/>
                <w:lang w:val="en-US" w:eastAsia="zh-CN"/>
                <w14:textFill>
                  <w14:solidFill>
                    <w14:schemeClr w14:val="tx1"/>
                  </w14:solidFill>
                </w14:textFill>
              </w:rPr>
              <w:t>：</w:t>
            </w:r>
          </w:p>
          <w:p w14:paraId="5973699F">
            <w:pPr>
              <w:spacing w:line="440" w:lineRule="exact"/>
              <w:rPr>
                <w:rFonts w:hint="eastAsia" w:ascii="楷体_GB2312" w:hAnsi="宋体" w:eastAsia="楷体_GB2312" w:cs="Times New Roman"/>
                <w:b/>
                <w:bCs/>
                <w:color w:val="FF0000"/>
                <w:sz w:val="28"/>
                <w:szCs w:val="28"/>
                <w:lang w:eastAsia="zh-CN"/>
              </w:rPr>
            </w:pPr>
            <w:r>
              <w:rPr>
                <w:rFonts w:hint="eastAsia" w:ascii="宋体" w:hAnsi="宋体" w:eastAsia="宋体" w:cs="宋体"/>
                <w:b/>
                <w:bCs/>
                <w:color w:val="FF0000"/>
                <w:sz w:val="24"/>
                <w:szCs w:val="24"/>
                <w:u w:val="single"/>
              </w:rPr>
              <w:t>图纸范围内</w:t>
            </w:r>
            <w:r>
              <w:rPr>
                <w:rFonts w:hint="eastAsia" w:hAnsi="宋体" w:cs="宋体"/>
                <w:b/>
                <w:bCs/>
                <w:color w:val="FF0000"/>
                <w:sz w:val="24"/>
                <w:szCs w:val="24"/>
                <w:u w:val="single"/>
                <w:lang w:val="en-US" w:eastAsia="zh-CN"/>
              </w:rPr>
              <w:t>关于粘碳布及新增钢梁加固等所有工作内容</w:t>
            </w:r>
            <w:r>
              <w:rPr>
                <w:rFonts w:hint="eastAsia" w:ascii="宋体" w:hAnsi="宋体" w:eastAsia="宋体" w:cs="宋体"/>
                <w:b/>
                <w:bCs/>
                <w:color w:val="FF0000"/>
                <w:sz w:val="24"/>
                <w:szCs w:val="24"/>
                <w:u w:val="single"/>
                <w:lang w:val="en-US" w:eastAsia="zh-CN"/>
              </w:rPr>
              <w:t>，主要包括施工图纸内梁</w:t>
            </w:r>
            <w:r>
              <w:rPr>
                <w:rFonts w:hint="eastAsia" w:hAnsi="宋体" w:cs="宋体"/>
                <w:b/>
                <w:bCs/>
                <w:color w:val="FF0000"/>
                <w:sz w:val="24"/>
                <w:szCs w:val="24"/>
                <w:u w:val="single"/>
                <w:lang w:val="en-US" w:eastAsia="zh-CN"/>
              </w:rPr>
              <w:t>粘碳布</w:t>
            </w:r>
            <w:r>
              <w:rPr>
                <w:rFonts w:hint="eastAsia" w:ascii="宋体" w:hAnsi="宋体" w:eastAsia="宋体" w:cs="宋体"/>
                <w:b/>
                <w:bCs/>
                <w:color w:val="FF0000"/>
                <w:sz w:val="24"/>
                <w:szCs w:val="24"/>
                <w:u w:val="single"/>
                <w:lang w:val="en-US" w:eastAsia="zh-CN"/>
              </w:rPr>
              <w:t>加固、</w:t>
            </w:r>
            <w:r>
              <w:rPr>
                <w:rFonts w:hint="eastAsia" w:hAnsi="宋体" w:cs="宋体"/>
                <w:b/>
                <w:bCs/>
                <w:color w:val="FF0000"/>
                <w:sz w:val="24"/>
                <w:szCs w:val="24"/>
                <w:u w:val="single"/>
                <w:lang w:val="en-US" w:eastAsia="zh-CN"/>
              </w:rPr>
              <w:t>板粘碳布加固、楼梯底板粘碳布加固，碳布钢压条制作安装、锚栓制安切割、钢梁制作安装</w:t>
            </w:r>
            <w:r>
              <w:rPr>
                <w:rFonts w:hint="eastAsia" w:ascii="宋体" w:hAnsi="宋体" w:eastAsia="宋体" w:cs="宋体"/>
                <w:b/>
                <w:bCs/>
                <w:color w:val="FF0000"/>
                <w:sz w:val="24"/>
                <w:szCs w:val="24"/>
                <w:u w:val="single"/>
                <w:lang w:val="en-US" w:eastAsia="zh-CN"/>
              </w:rPr>
              <w:t>等全部工作内容（包含</w:t>
            </w:r>
            <w:r>
              <w:rPr>
                <w:rFonts w:hint="eastAsia" w:hAnsi="宋体" w:cs="宋体"/>
                <w:b/>
                <w:bCs/>
                <w:color w:val="FF0000"/>
                <w:sz w:val="24"/>
                <w:szCs w:val="24"/>
                <w:u w:val="single"/>
                <w:lang w:val="en-US" w:eastAsia="zh-CN"/>
              </w:rPr>
              <w:t>粘贴面基层打磨清理、缺陷部位修补、碳纤维粘贴、钢板压条除锈、钢板压条粘贴、钢板压条粘贴后固定、钢板防锈处理、锚栓制作安装切割、钢梁制作安装、锚板制作安装、螺杆螺栓制作安装等，</w:t>
            </w:r>
            <w:r>
              <w:rPr>
                <w:rFonts w:hint="eastAsia" w:ascii="宋体" w:hAnsi="宋体" w:eastAsia="宋体" w:cs="宋体"/>
                <w:b/>
                <w:bCs/>
                <w:color w:val="FF0000"/>
                <w:sz w:val="24"/>
                <w:szCs w:val="24"/>
                <w:u w:val="single"/>
                <w:lang w:val="en-US" w:eastAsia="zh-CN"/>
              </w:rPr>
              <w:t>以及施工包含所有相关措施项目施工）以及完成</w:t>
            </w:r>
            <w:r>
              <w:rPr>
                <w:rFonts w:hint="eastAsia" w:hAnsi="宋体" w:cs="宋体"/>
                <w:b/>
                <w:bCs/>
                <w:color w:val="FF0000"/>
                <w:sz w:val="24"/>
                <w:szCs w:val="24"/>
                <w:u w:val="single"/>
                <w:lang w:val="en-US" w:eastAsia="zh-CN"/>
              </w:rPr>
              <w:t>发包</w:t>
            </w:r>
            <w:r>
              <w:rPr>
                <w:rFonts w:hint="eastAsia" w:ascii="宋体" w:hAnsi="宋体" w:eastAsia="宋体" w:cs="宋体"/>
                <w:b/>
                <w:bCs/>
                <w:color w:val="FF0000"/>
                <w:sz w:val="24"/>
                <w:szCs w:val="24"/>
                <w:u w:val="single"/>
                <w:lang w:val="en-US" w:eastAsia="zh-CN"/>
              </w:rPr>
              <w:t>人要求的安全文明施工内容，具体施工内容详见本工程的相应图纸及相关要求</w:t>
            </w:r>
            <w:r>
              <w:rPr>
                <w:rFonts w:hint="eastAsia" w:ascii="宋体" w:hAnsi="宋体" w:cs="宋体"/>
                <w:b/>
                <w:bCs/>
                <w:color w:val="FF0000"/>
                <w:sz w:val="24"/>
                <w:szCs w:val="24"/>
                <w:u w:val="single"/>
                <w:lang w:val="en-US" w:eastAsia="zh-CN"/>
              </w:rPr>
              <w:t>。</w:t>
            </w:r>
            <w:r>
              <w:rPr>
                <w:rFonts w:hint="eastAsia" w:hAnsi="宋体" w:cs="宋体"/>
                <w:b/>
                <w:bCs/>
                <w:color w:val="FF0000"/>
                <w:sz w:val="24"/>
                <w:szCs w:val="24"/>
                <w:u w:val="single"/>
                <w:lang w:val="en-US" w:eastAsia="zh-CN"/>
              </w:rPr>
              <w:t>以及负责实验检验（包含现场破损检验）、施工资料，直至验收的所有工作内容。采购、安装，施工应满足设计要求和规范规定，并负责分包内容的各项材料报验、试验检验，专项方案以及竣工资料的编制、整理、报验、档案馆的归档和配合总包单位的归档，保证分部工程验收及整体工程最终竣工验收</w:t>
            </w:r>
            <w:r>
              <w:rPr>
                <w:rFonts w:hint="eastAsia" w:ascii="楷体_GB2312" w:hAnsi="宋体" w:eastAsia="楷体_GB2312" w:cs="Times New Roman"/>
                <w:b/>
                <w:bCs/>
                <w:color w:val="FF0000"/>
                <w:sz w:val="28"/>
                <w:szCs w:val="28"/>
                <w:lang w:eastAsia="zh-CN"/>
              </w:rPr>
              <w:t>。</w:t>
            </w:r>
          </w:p>
          <w:p w14:paraId="1D0D76D3">
            <w:pPr>
              <w:numPr>
                <w:ilvl w:val="0"/>
                <w:numId w:val="10"/>
              </w:num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合同费用包含：</w:t>
            </w:r>
          </w:p>
          <w:p w14:paraId="1C6615A6">
            <w:pPr>
              <w:numPr>
                <w:ilvl w:val="0"/>
                <w:numId w:val="0"/>
              </w:num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（1）承包范围内所需要的主材费（除发包人提供的主材外）、一切辅助材料费、人工费、机械费、措施费、管理费、利润、规费税金、风险费用等；</w:t>
            </w:r>
          </w:p>
          <w:p w14:paraId="2D9ADF58">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（2）工程的配合及同一作业面施工相互影响（人、机）降效的费用；</w:t>
            </w:r>
          </w:p>
          <w:p w14:paraId="6054BA7D">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 xml:space="preserve">（3）安全文明及环保施工费用； </w:t>
            </w:r>
          </w:p>
          <w:p w14:paraId="4E362436">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（4）自然气候、扬尘治理、国家性重大会议影响以及相关部门应急管控造成停、窝工的费用；</w:t>
            </w:r>
          </w:p>
          <w:p w14:paraId="68514932">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（5）专项方案以及竣工资料的编制、整理、报验；</w:t>
            </w:r>
          </w:p>
          <w:p w14:paraId="7787CA58">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（6）临电内容：二级及以下配电箱、电线、电缆的敷设 ；</w:t>
            </w:r>
          </w:p>
          <w:p w14:paraId="14376FA8">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（7）装卸车及材料码放：承包人进场材料，按发包</w:t>
            </w:r>
            <w:r>
              <w:rPr>
                <w:rFonts w:hint="default" w:ascii="楷体_GB2312" w:hAnsi="宋体" w:eastAsia="楷体_GB2312" w:cs="Times New Roman"/>
                <w:b/>
                <w:bCs/>
                <w:sz w:val="28"/>
                <w:szCs w:val="28"/>
                <w:lang w:val="en-US" w:eastAsia="zh-CN"/>
              </w:rPr>
              <w:t>人</w:t>
            </w:r>
            <w:r>
              <w:rPr>
                <w:rFonts w:hint="eastAsia" w:ascii="楷体_GB2312" w:hAnsi="宋体" w:eastAsia="楷体_GB2312" w:cs="Times New Roman"/>
                <w:b/>
                <w:bCs/>
                <w:sz w:val="28"/>
                <w:szCs w:val="28"/>
                <w:lang w:val="en-US" w:eastAsia="zh-CN"/>
              </w:rPr>
              <w:t>要求分类定点码放，码放整齐，达到项目部要求标准，达到河北省建设工程安全文明工地标准。；</w:t>
            </w:r>
          </w:p>
          <w:p w14:paraId="16040BA7">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（8）分包人职工安全防护用品均自备，具体包括：安全帽、安全带、绝缘手套、绝缘鞋、口罩等； </w:t>
            </w:r>
          </w:p>
          <w:p w14:paraId="3814FBAC">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（9）不可避免的工程间隙时间；</w:t>
            </w:r>
          </w:p>
          <w:p w14:paraId="68561E19">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（10）分包人统一着装（费用由分包人承担)；</w:t>
            </w:r>
          </w:p>
          <w:p w14:paraId="43D2A906">
            <w:pPr>
              <w:spacing w:line="440" w:lineRule="exact"/>
              <w:rPr>
                <w:rFonts w:hint="eastAsia" w:ascii="楷体_GB2312" w:hAnsi="宋体" w:eastAsia="楷体_GB2312" w:cs="Times New Roman"/>
                <w:b/>
                <w:bCs/>
                <w:sz w:val="28"/>
                <w:szCs w:val="28"/>
                <w:lang w:val="en-US" w:eastAsia="zh-CN"/>
              </w:rPr>
            </w:pPr>
            <w:r>
              <w:rPr>
                <w:rFonts w:hint="eastAsia" w:ascii="楷体_GB2312" w:hAnsi="宋体" w:eastAsia="楷体_GB2312" w:cs="Times New Roman"/>
                <w:b/>
                <w:bCs/>
                <w:sz w:val="28"/>
                <w:szCs w:val="28"/>
                <w:lang w:val="en-US" w:eastAsia="zh-CN"/>
              </w:rPr>
              <w:t>（11）相关风险投标人应在投标报价中予以考虑，风险包括不限于：成品保护、非重大施工条件的变化引起的如停工、扰民及民扰，材料二次搬运、合理的材料价格波动范围内造成的工程费用的增加、因图纸变化造成的除规格型号变化以外的风险因素（如辅材、辅机等增加）等，这些风险因素已经包括在合同价款中；</w:t>
            </w:r>
          </w:p>
          <w:p w14:paraId="4DBF8CDB">
            <w:pPr>
              <w:pStyle w:val="34"/>
              <w:ind w:left="0" w:leftChars="0" w:firstLine="0" w:firstLineChars="0"/>
              <w:rPr>
                <w:rFonts w:hint="default"/>
                <w:lang w:val="en-US" w:eastAsia="zh-CN"/>
              </w:rPr>
            </w:pPr>
            <w:r>
              <w:rPr>
                <w:rFonts w:hint="eastAsia" w:ascii="楷体_GB2312" w:hAnsi="宋体" w:eastAsia="楷体_GB2312" w:cs="Times New Roman"/>
                <w:b/>
                <w:bCs/>
                <w:kern w:val="2"/>
                <w:sz w:val="28"/>
                <w:szCs w:val="28"/>
                <w:lang w:val="en-US" w:eastAsia="zh-CN" w:bidi="ar-SA"/>
              </w:rPr>
              <w:t>（12）承包人必须为进场所有人员购买团体意外险，否则对发包人造成损失的，发包人有权在结算时直接扣除。</w:t>
            </w:r>
          </w:p>
          <w:p w14:paraId="664A70B2">
            <w:pPr>
              <w:spacing w:line="440" w:lineRule="exact"/>
              <w:rPr>
                <w:rFonts w:hint="eastAsia" w:ascii="楷体" w:hAnsi="楷体" w:eastAsia="楷体" w:cs="楷体"/>
                <w:b/>
                <w:bCs/>
                <w:color w:val="000000"/>
                <w:sz w:val="28"/>
                <w:szCs w:val="28"/>
                <w:lang w:eastAsia="zh-CN"/>
              </w:rPr>
            </w:pPr>
            <w:r>
              <w:rPr>
                <w:rFonts w:hint="eastAsia" w:ascii="楷体" w:hAnsi="楷体" w:eastAsia="楷体" w:cs="楷体"/>
                <w:b/>
                <w:bCs/>
                <w:color w:val="000000"/>
                <w:sz w:val="28"/>
                <w:szCs w:val="28"/>
                <w:lang w:val="en-US" w:eastAsia="zh-CN"/>
              </w:rPr>
              <w:t>3.</w:t>
            </w:r>
            <w:r>
              <w:rPr>
                <w:rFonts w:hint="eastAsia" w:ascii="楷体" w:hAnsi="楷体" w:eastAsia="楷体" w:cs="楷体"/>
                <w:b/>
                <w:bCs/>
                <w:color w:val="000000"/>
                <w:sz w:val="28"/>
                <w:szCs w:val="28"/>
                <w:lang w:eastAsia="zh-CN"/>
              </w:rPr>
              <w:t>安全文明施工要求：</w:t>
            </w:r>
          </w:p>
          <w:p w14:paraId="27A4E291">
            <w:pPr>
              <w:spacing w:line="440" w:lineRule="exact"/>
              <w:rPr>
                <w:rFonts w:hint="eastAsia" w:ascii="楷体" w:hAnsi="楷体" w:eastAsia="楷体" w:cs="楷体"/>
                <w:b/>
                <w:bCs/>
                <w:color w:val="000000"/>
                <w:sz w:val="28"/>
                <w:szCs w:val="28"/>
                <w:lang w:val="en-US" w:eastAsia="zh-CN"/>
              </w:rPr>
            </w:pPr>
            <w:r>
              <w:rPr>
                <w:rFonts w:hint="eastAsia" w:ascii="楷体" w:hAnsi="楷体" w:eastAsia="楷体" w:cs="楷体"/>
                <w:b/>
                <w:bCs/>
                <w:color w:val="000000"/>
                <w:sz w:val="28"/>
                <w:szCs w:val="28"/>
                <w:lang w:val="en-US" w:eastAsia="zh-CN"/>
              </w:rPr>
              <w:t>1）用于安全、文明施工卫生打扫工作中所有用工，（主要包含施工范围内、材料堆放区、工人宿舍等公共部位的卫生打扫）均包含在报价中。若因发包人原因，项目部提出高于日常的文明施工要求，此部分需额外产生的费用，由发包人承担。</w:t>
            </w:r>
          </w:p>
          <w:p w14:paraId="4ACA6E51">
            <w:pPr>
              <w:spacing w:line="440" w:lineRule="exact"/>
              <w:rPr>
                <w:rFonts w:hint="eastAsia" w:ascii="楷体" w:hAnsi="楷体" w:eastAsia="楷体" w:cs="楷体"/>
                <w:b/>
                <w:bCs/>
                <w:color w:val="000000"/>
                <w:sz w:val="28"/>
                <w:szCs w:val="28"/>
                <w:lang w:val="en-US" w:eastAsia="zh-CN"/>
              </w:rPr>
            </w:pPr>
            <w:r>
              <w:rPr>
                <w:rFonts w:hint="eastAsia" w:ascii="楷体" w:hAnsi="楷体" w:eastAsia="楷体" w:cs="楷体"/>
                <w:b/>
                <w:bCs/>
                <w:color w:val="000000"/>
                <w:sz w:val="28"/>
                <w:szCs w:val="28"/>
                <w:lang w:val="en-US" w:eastAsia="zh-CN"/>
              </w:rPr>
              <w:t>2）施工现场、生活区、食堂炊具布置及卫生环境必须符合河北省建筑工程安全文明工地标准。</w:t>
            </w:r>
          </w:p>
          <w:p w14:paraId="68E19D1C">
            <w:pPr>
              <w:spacing w:line="440" w:lineRule="exact"/>
              <w:rPr>
                <w:rFonts w:hint="eastAsia" w:ascii="楷体" w:hAnsi="楷体" w:eastAsia="楷体" w:cs="楷体"/>
                <w:b/>
                <w:bCs/>
                <w:color w:val="000000"/>
                <w:sz w:val="28"/>
                <w:szCs w:val="28"/>
                <w:lang w:val="en-US" w:eastAsia="zh-CN"/>
              </w:rPr>
            </w:pPr>
            <w:r>
              <w:rPr>
                <w:rFonts w:hint="eastAsia" w:ascii="楷体" w:hAnsi="楷体" w:eastAsia="楷体" w:cs="楷体"/>
                <w:b/>
                <w:bCs/>
                <w:color w:val="000000"/>
                <w:sz w:val="28"/>
                <w:szCs w:val="28"/>
                <w:lang w:val="en-US" w:eastAsia="zh-CN"/>
              </w:rPr>
              <w:t>3）承包施工区域现场保卫及材料、机具的保管管理工作。</w:t>
            </w:r>
          </w:p>
          <w:p w14:paraId="36504E88">
            <w:pPr>
              <w:spacing w:line="440" w:lineRule="exact"/>
              <w:rPr>
                <w:rFonts w:hint="eastAsia" w:ascii="楷体" w:hAnsi="楷体" w:eastAsia="楷体" w:cs="楷体"/>
                <w:b/>
                <w:bCs/>
                <w:color w:val="000000"/>
                <w:sz w:val="28"/>
                <w:szCs w:val="28"/>
                <w:lang w:val="en-US" w:eastAsia="zh-CN"/>
              </w:rPr>
            </w:pPr>
            <w:r>
              <w:rPr>
                <w:rFonts w:hint="eastAsia" w:ascii="楷体" w:hAnsi="楷体" w:eastAsia="楷体" w:cs="楷体"/>
                <w:b/>
                <w:bCs/>
                <w:color w:val="000000"/>
                <w:sz w:val="28"/>
                <w:szCs w:val="28"/>
                <w:lang w:val="en-US" w:eastAsia="zh-CN"/>
              </w:rPr>
              <w:t>4）现场安全文明施工部分其他要求：下工活底清、料具底数清、工完场地清。</w:t>
            </w:r>
          </w:p>
          <w:p w14:paraId="28CE98C1">
            <w:pPr>
              <w:spacing w:line="400" w:lineRule="exact"/>
              <w:rPr>
                <w:rFonts w:hint="eastAsia" w:ascii="宋体" w:hAnsi="宋体"/>
                <w:b/>
                <w:bCs/>
                <w:color w:val="000000" w:themeColor="text1"/>
                <w:sz w:val="24"/>
                <w:szCs w:val="24"/>
                <w:highlight w:val="none"/>
                <w:lang w:eastAsia="zh-CN"/>
                <w14:textFill>
                  <w14:solidFill>
                    <w14:schemeClr w14:val="tx1"/>
                  </w14:solidFill>
                </w14:textFill>
              </w:rPr>
            </w:pPr>
            <w:r>
              <w:rPr>
                <w:rFonts w:hint="eastAsia" w:ascii="楷体" w:hAnsi="楷体" w:eastAsia="楷体" w:cs="楷体"/>
                <w:b/>
                <w:bCs/>
                <w:color w:val="000000"/>
                <w:sz w:val="28"/>
                <w:szCs w:val="28"/>
                <w:lang w:val="en-US" w:eastAsia="zh-CN"/>
              </w:rPr>
              <w:t>5）承包人未满足发包人要求或施工过程中未响应合同要求的，由发包人组织施工，由此产生的费用双倍扣除承包人且清理的材料归发包人处理。若由其他分包方破坏承包人已完工程的安全文明施工部分，则由承包人记录提交至发包人，由发包人双倍扣除该责任人的相应费用。</w:t>
            </w:r>
          </w:p>
          <w:p w14:paraId="559D9D75">
            <w:pPr>
              <w:pStyle w:val="34"/>
              <w:tabs>
                <w:tab w:val="left" w:pos="1155"/>
              </w:tabs>
              <w:rPr>
                <w:rFonts w:hint="eastAsia" w:ascii="楷体_GB2312" w:hAnsi="MS Sans Serif" w:eastAsia="楷体_GB2312" w:cs="宋体"/>
                <w:b/>
                <w:color w:val="000000" w:themeColor="text1"/>
                <w:spacing w:val="12"/>
                <w:sz w:val="28"/>
                <w:szCs w:val="28"/>
                <w:lang w:val="en-US" w:eastAsia="zh-CN"/>
                <w14:textFill>
                  <w14:solidFill>
                    <w14:schemeClr w14:val="tx1"/>
                  </w14:solidFill>
                </w14:textFill>
              </w:rPr>
            </w:pPr>
          </w:p>
        </w:tc>
      </w:tr>
    </w:tbl>
    <w:p w14:paraId="72A3F10D">
      <w:pPr>
        <w:rPr>
          <w:rFonts w:hint="eastAsia" w:ascii="楷体_GB2312" w:eastAsia="楷体_GB2312"/>
          <w:b/>
          <w:bCs/>
          <w:color w:val="000000" w:themeColor="text1"/>
          <w:sz w:val="28"/>
          <w:szCs w:val="28"/>
          <w14:textFill>
            <w14:solidFill>
              <w14:schemeClr w14:val="tx1"/>
            </w14:solidFill>
          </w14:textFill>
        </w:rPr>
        <w:sectPr>
          <w:pgSz w:w="11907" w:h="16840"/>
          <w:pgMar w:top="1304" w:right="1304" w:bottom="1134" w:left="1304" w:header="851" w:footer="850" w:gutter="0"/>
          <w:pgNumType w:start="0"/>
          <w:cols w:space="720" w:num="1"/>
          <w:titlePg/>
          <w:docGrid w:linePitch="286" w:charSpace="0"/>
        </w:sectPr>
      </w:pPr>
    </w:p>
    <w:p w14:paraId="55503E93">
      <w:pPr>
        <w:spacing w:line="440" w:lineRule="exact"/>
        <w:rPr>
          <w:rFonts w:hint="eastAsia" w:ascii="楷体_GB2312" w:eastAsia="楷体_GB2312"/>
          <w:b/>
          <w:bCs/>
          <w:color w:val="000000" w:themeColor="text1"/>
          <w:sz w:val="28"/>
          <w:szCs w:val="28"/>
          <w14:textFill>
            <w14:solidFill>
              <w14:schemeClr w14:val="tx1"/>
            </w14:solidFill>
          </w14:textFill>
        </w:rPr>
      </w:pPr>
      <w:r>
        <w:rPr>
          <w:rFonts w:hint="eastAsia" w:ascii="楷体_GB2312" w:eastAsia="楷体_GB2312"/>
          <w:b/>
          <w:bCs/>
          <w:sz w:val="28"/>
          <w:szCs w:val="28"/>
          <w:lang w:val="en-US" w:eastAsia="zh-CN"/>
        </w:rPr>
        <w:t>详见-附件承包单价明细表</w:t>
      </w:r>
    </w:p>
    <w:tbl>
      <w:tblPr>
        <w:tblStyle w:val="35"/>
        <w:tblpPr w:leftFromText="180" w:rightFromText="180" w:vertAnchor="text" w:horzAnchor="page" w:tblpX="1453" w:tblpY="673"/>
        <w:tblOverlap w:val="never"/>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7"/>
        <w:gridCol w:w="1484"/>
        <w:gridCol w:w="2597"/>
        <w:gridCol w:w="866"/>
        <w:gridCol w:w="957"/>
        <w:gridCol w:w="957"/>
        <w:gridCol w:w="939"/>
        <w:gridCol w:w="836"/>
      </w:tblGrid>
      <w:tr w14:paraId="71E3C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563" w:type="dxa"/>
            <w:gridSpan w:val="8"/>
            <w:tcBorders>
              <w:top w:val="nil"/>
              <w:left w:val="nil"/>
              <w:bottom w:val="nil"/>
              <w:right w:val="nil"/>
            </w:tcBorders>
            <w:shd w:val="clear" w:color="auto" w:fill="auto"/>
            <w:noWrap/>
            <w:vAlign w:val="center"/>
          </w:tcPr>
          <w:p w14:paraId="2316BE86">
            <w:pPr>
              <w:keepNext w:val="0"/>
              <w:keepLines w:val="0"/>
              <w:widowControl/>
              <w:suppressLineNumbers w:val="0"/>
              <w:jc w:val="center"/>
              <w:textAlignment w:val="center"/>
              <w:rPr>
                <w:rFonts w:hint="eastAsia" w:hAnsi="宋体" w:cs="宋体"/>
                <w:b/>
                <w:bCs/>
                <w:sz w:val="30"/>
                <w:lang w:val="en-US" w:eastAsia="zh-CN"/>
              </w:rPr>
            </w:pPr>
            <w:r>
              <w:rPr>
                <w:rFonts w:hint="eastAsia" w:hAnsi="宋体" w:cs="宋体"/>
                <w:b/>
                <w:bCs/>
                <w:sz w:val="30"/>
                <w:lang w:val="en-US" w:eastAsia="zh-CN"/>
              </w:rPr>
              <w:t>河北东方信华商贸有限责任公司专家楼内装修工程</w:t>
            </w:r>
          </w:p>
          <w:p w14:paraId="5BA311B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cs="宋体"/>
                <w:b/>
                <w:bCs/>
                <w:i w:val="0"/>
                <w:iCs w:val="0"/>
                <w:color w:val="000000"/>
                <w:kern w:val="0"/>
                <w:sz w:val="28"/>
                <w:szCs w:val="28"/>
                <w:u w:val="none"/>
                <w:lang w:val="en-US" w:eastAsia="zh-CN" w:bidi="ar"/>
              </w:rPr>
              <w:t>粘碳布及新增钢梁</w:t>
            </w:r>
            <w:r>
              <w:rPr>
                <w:rFonts w:hint="eastAsia" w:ascii="宋体" w:hAnsi="宋体" w:eastAsia="宋体" w:cs="宋体"/>
                <w:b/>
                <w:bCs/>
                <w:i w:val="0"/>
                <w:iCs w:val="0"/>
                <w:color w:val="000000"/>
                <w:kern w:val="0"/>
                <w:sz w:val="28"/>
                <w:szCs w:val="28"/>
                <w:u w:val="none"/>
                <w:lang w:val="en-US" w:eastAsia="zh-CN" w:bidi="ar"/>
              </w:rPr>
              <w:t>加固工程</w:t>
            </w:r>
            <w:r>
              <w:rPr>
                <w:rFonts w:hint="eastAsia" w:hAnsi="宋体" w:cs="宋体"/>
                <w:b/>
                <w:bCs/>
                <w:i w:val="0"/>
                <w:iCs w:val="0"/>
                <w:color w:val="000000"/>
                <w:kern w:val="0"/>
                <w:sz w:val="28"/>
                <w:szCs w:val="28"/>
                <w:u w:val="none"/>
                <w:lang w:val="en-US" w:eastAsia="zh-CN" w:bidi="ar"/>
              </w:rPr>
              <w:t>专业分包</w:t>
            </w:r>
            <w:r>
              <w:rPr>
                <w:rFonts w:hint="eastAsia" w:ascii="宋体" w:hAnsi="宋体" w:eastAsia="宋体" w:cs="宋体"/>
                <w:b/>
                <w:bCs/>
                <w:i w:val="0"/>
                <w:iCs w:val="0"/>
                <w:color w:val="000000"/>
                <w:kern w:val="0"/>
                <w:sz w:val="28"/>
                <w:szCs w:val="28"/>
                <w:u w:val="none"/>
                <w:lang w:val="en-US" w:eastAsia="zh-CN" w:bidi="ar"/>
              </w:rPr>
              <w:t>报价</w:t>
            </w:r>
            <w:r>
              <w:rPr>
                <w:rFonts w:hint="eastAsia" w:hAnsi="宋体" w:cs="宋体"/>
                <w:b/>
                <w:bCs/>
                <w:i w:val="0"/>
                <w:iCs w:val="0"/>
                <w:color w:val="000000"/>
                <w:kern w:val="0"/>
                <w:sz w:val="28"/>
                <w:szCs w:val="28"/>
                <w:u w:val="none"/>
                <w:lang w:val="en-US" w:eastAsia="zh-CN" w:bidi="ar"/>
              </w:rPr>
              <w:t>表</w:t>
            </w:r>
          </w:p>
        </w:tc>
      </w:tr>
      <w:tr w14:paraId="132D7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39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8B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55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13B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8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3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含税单价</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87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2D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1DCD8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2"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51D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49B4A">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63EE5788">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（单层）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4934A">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44D3AE95">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DA659">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DD07">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822.58</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28A5">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6802">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30681">
            <w:pPr>
              <w:rPr>
                <w:rFonts w:hint="eastAsia" w:ascii="Arial" w:hAnsi="Arial" w:cs="Arial"/>
                <w:i w:val="0"/>
                <w:iCs w:val="0"/>
                <w:color w:val="000000"/>
                <w:sz w:val="18"/>
                <w:szCs w:val="18"/>
                <w:u w:val="none"/>
              </w:rPr>
            </w:pPr>
          </w:p>
        </w:tc>
      </w:tr>
      <w:tr w14:paraId="3165C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51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58A9">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5E7ED85D">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（双层）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4C1DB">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2A07C065">
            <w:pPr>
              <w:keepNext w:val="0"/>
              <w:keepLines w:val="0"/>
              <w:widowControl/>
              <w:numPr>
                <w:ilvl w:val="0"/>
                <w:numId w:val="0"/>
              </w:numPr>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474A3">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121F1">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614.47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4D25C">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184AA">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0EF86">
            <w:pPr>
              <w:rPr>
                <w:rFonts w:hint="default" w:ascii="Arial" w:hAnsi="Arial" w:cs="Arial"/>
                <w:i w:val="0"/>
                <w:iCs w:val="0"/>
                <w:color w:val="000000"/>
                <w:sz w:val="18"/>
                <w:szCs w:val="18"/>
                <w:u w:val="none"/>
              </w:rPr>
            </w:pPr>
          </w:p>
        </w:tc>
      </w:tr>
      <w:tr w14:paraId="44A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B55C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FE5C4">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1FE8C48B">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（三层）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2213F">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65F14C72">
            <w:pPr>
              <w:keepNext w:val="0"/>
              <w:keepLines w:val="0"/>
              <w:widowControl/>
              <w:numPr>
                <w:ilvl w:val="0"/>
                <w:numId w:val="0"/>
              </w:numPr>
              <w:suppressLineNumbers w:val="0"/>
              <w:ind w:left="0" w:leftChars="0" w:firstLine="0" w:firstLineChars="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52DC">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0CC1">
            <w:pPr>
              <w:jc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5.67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052BC">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960AC">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0A67A">
            <w:pPr>
              <w:rPr>
                <w:rFonts w:hint="default" w:ascii="Arial" w:hAnsi="Arial" w:cs="Arial"/>
                <w:i w:val="0"/>
                <w:iCs w:val="0"/>
                <w:color w:val="000000"/>
                <w:sz w:val="18"/>
                <w:szCs w:val="18"/>
                <w:u w:val="none"/>
              </w:rPr>
            </w:pPr>
          </w:p>
        </w:tc>
      </w:tr>
      <w:tr w14:paraId="35BEE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66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1BD7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default" w:ascii="宋体" w:hAnsi="宋体" w:eastAsia="宋体" w:cs="宋体"/>
                <w:i w:val="0"/>
                <w:iCs w:val="0"/>
                <w:color w:val="000000"/>
                <w:sz w:val="18"/>
                <w:szCs w:val="18"/>
                <w:u w:val="none"/>
                <w:lang w:val="en-US" w:eastAsia="zh-CN"/>
              </w:rPr>
              <w:t>梁顶碳布U型箍及</w:t>
            </w:r>
            <w:r>
              <w:rPr>
                <w:rFonts w:hint="eastAsia" w:ascii="宋体" w:hAnsi="宋体" w:cs="宋体"/>
                <w:i w:val="0"/>
                <w:iCs w:val="0"/>
                <w:color w:val="000000"/>
                <w:sz w:val="18"/>
                <w:szCs w:val="18"/>
                <w:u w:val="none"/>
                <w:lang w:val="en-US" w:eastAsia="zh-CN"/>
              </w:rPr>
              <w:t>钢</w:t>
            </w:r>
            <w:r>
              <w:rPr>
                <w:rFonts w:hint="default" w:ascii="宋体" w:hAnsi="宋体" w:eastAsia="宋体" w:cs="宋体"/>
                <w:i w:val="0"/>
                <w:iCs w:val="0"/>
                <w:color w:val="000000"/>
                <w:sz w:val="18"/>
                <w:szCs w:val="18"/>
                <w:u w:val="none"/>
                <w:lang w:val="en-US"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8314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499F6FC7">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38DF4386">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45578F6A">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6ACE88C4">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5.包含锚栓制作、安装、切割等。</w:t>
            </w:r>
          </w:p>
          <w:p w14:paraId="75C2DE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FD19">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D6534">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9.84</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8E85E">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A84BB">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D6729">
            <w:pPr>
              <w:rPr>
                <w:rFonts w:hint="default" w:ascii="Arial" w:hAnsi="Arial" w:cs="Arial"/>
                <w:i w:val="0"/>
                <w:iCs w:val="0"/>
                <w:color w:val="000000"/>
                <w:sz w:val="18"/>
                <w:szCs w:val="18"/>
                <w:u w:val="none"/>
              </w:rPr>
            </w:pPr>
          </w:p>
        </w:tc>
      </w:tr>
      <w:tr w14:paraId="49D90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1F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5</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7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3AC137A1">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w:t>
            </w:r>
            <w:r>
              <w:rPr>
                <w:rFonts w:hint="eastAsia" w:ascii="宋体" w:hAnsi="宋体" w:eastAsia="宋体" w:cs="宋体"/>
                <w:i w:val="0"/>
                <w:iCs w:val="0"/>
                <w:color w:val="000000"/>
                <w:sz w:val="18"/>
                <w:szCs w:val="18"/>
                <w:u w:val="none"/>
              </w:rPr>
              <w:t>单层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DDBF9">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17EE1B7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8A330">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6DD55">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1368.3</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12DB">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A15F">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D34CF">
            <w:pPr>
              <w:rPr>
                <w:rFonts w:hint="default" w:ascii="Arial" w:hAnsi="Arial" w:cs="Arial"/>
                <w:i w:val="0"/>
                <w:iCs w:val="0"/>
                <w:color w:val="000000"/>
                <w:sz w:val="18"/>
                <w:szCs w:val="18"/>
                <w:u w:val="none"/>
              </w:rPr>
            </w:pPr>
          </w:p>
        </w:tc>
      </w:tr>
      <w:tr w14:paraId="5814D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09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6</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F54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4C0992A9">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eastAsia="zh-CN"/>
              </w:rPr>
              <w:t>（</w:t>
            </w:r>
            <w:r>
              <w:rPr>
                <w:rFonts w:hint="eastAsia" w:ascii="宋体" w:hAnsi="宋体" w:cs="宋体"/>
                <w:i w:val="0"/>
                <w:iCs w:val="0"/>
                <w:color w:val="000000"/>
                <w:sz w:val="18"/>
                <w:szCs w:val="18"/>
                <w:u w:val="none"/>
                <w:lang w:val="en-US" w:eastAsia="zh-CN"/>
              </w:rPr>
              <w:t>双</w:t>
            </w:r>
            <w:r>
              <w:rPr>
                <w:rFonts w:hint="eastAsia" w:ascii="宋体" w:hAnsi="宋体" w:eastAsia="宋体" w:cs="宋体"/>
                <w:i w:val="0"/>
                <w:iCs w:val="0"/>
                <w:color w:val="000000"/>
                <w:sz w:val="18"/>
                <w:szCs w:val="18"/>
                <w:u w:val="none"/>
              </w:rPr>
              <w:t>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14EF">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68302863">
            <w:pPr>
              <w:keepNext w:val="0"/>
              <w:keepLines w:val="0"/>
              <w:widowControl/>
              <w:numPr>
                <w:ilvl w:val="0"/>
                <w:numId w:val="0"/>
              </w:numPr>
              <w:suppressLineNumbers w:val="0"/>
              <w:jc w:val="left"/>
              <w:textAlignment w:val="center"/>
              <w:rPr>
                <w:rFonts w:hint="default" w:ascii="宋体" w:hAnsi="宋体" w:eastAsia="宋体" w:cs="宋体"/>
                <w:i w:val="0"/>
                <w:iCs w:val="0"/>
                <w:color w:val="000000"/>
                <w:sz w:val="18"/>
                <w:szCs w:val="18"/>
                <w:u w:val="none"/>
                <w:lang w:val="en-US"/>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6D02">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AA8DE">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316.77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D418">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B9BE">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68A38">
            <w:pPr>
              <w:rPr>
                <w:rFonts w:hint="default" w:ascii="Arial" w:hAnsi="Arial" w:cs="Arial"/>
                <w:i w:val="0"/>
                <w:iCs w:val="0"/>
                <w:color w:val="000000"/>
                <w:sz w:val="18"/>
                <w:szCs w:val="18"/>
                <w:u w:val="none"/>
              </w:rPr>
            </w:pPr>
          </w:p>
        </w:tc>
      </w:tr>
      <w:tr w14:paraId="40EBE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3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7</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3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0DC3FA53">
            <w:pPr>
              <w:keepNext w:val="0"/>
              <w:keepLines w:val="0"/>
              <w:widowControl/>
              <w:suppressLineNumbers w:val="0"/>
              <w:jc w:val="center"/>
              <w:textAlignment w:val="center"/>
              <w:rPr>
                <w:rFonts w:hint="default" w:ascii="宋体" w:hAnsi="宋体" w:eastAsia="宋体" w:cs="宋体"/>
                <w:i w:val="0"/>
                <w:iCs w:val="0"/>
                <w:color w:val="000000" w:themeColor="text1"/>
                <w:sz w:val="18"/>
                <w:szCs w:val="18"/>
                <w:u w:val="none"/>
                <w:lang w:val="en-US" w:eastAsia="zh-CN"/>
                <w14:textFill>
                  <w14:solidFill>
                    <w14:schemeClr w14:val="tx1"/>
                  </w14:solidFill>
                </w14:textFill>
              </w:rPr>
            </w:pPr>
            <w:r>
              <w:rPr>
                <w:rFonts w:hint="eastAsia" w:ascii="宋体" w:hAnsi="宋体" w:cs="宋体"/>
                <w:i w:val="0"/>
                <w:iCs w:val="0"/>
                <w:color w:val="000000"/>
                <w:sz w:val="18"/>
                <w:szCs w:val="18"/>
                <w:u w:val="none"/>
                <w:lang w:eastAsia="zh-CN"/>
              </w:rPr>
              <w:t>（</w:t>
            </w:r>
            <w:r>
              <w:rPr>
                <w:rFonts w:hint="eastAsia" w:ascii="宋体" w:hAnsi="宋体" w:cs="宋体"/>
                <w:i w:val="0"/>
                <w:iCs w:val="0"/>
                <w:color w:val="000000"/>
                <w:sz w:val="18"/>
                <w:szCs w:val="18"/>
                <w:u w:val="none"/>
                <w:lang w:val="en-US" w:eastAsia="zh-CN"/>
              </w:rPr>
              <w:t>三</w:t>
            </w:r>
            <w:r>
              <w:rPr>
                <w:rFonts w:hint="eastAsia" w:ascii="宋体" w:hAnsi="宋体" w:eastAsia="宋体" w:cs="宋体"/>
                <w:i w:val="0"/>
                <w:iCs w:val="0"/>
                <w:color w:val="000000"/>
                <w:sz w:val="18"/>
                <w:szCs w:val="18"/>
                <w:u w:val="none"/>
              </w:rPr>
              <w:t>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953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7F0B4D5C">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51CA0">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AF6E2">
            <w:pPr>
              <w:keepNext w:val="0"/>
              <w:keepLines w:val="0"/>
              <w:widowControl/>
              <w:suppressLineNumbers w:val="0"/>
              <w:jc w:val="center"/>
              <w:textAlignment w:val="center"/>
              <w:rPr>
                <w:rFonts w:hint="default" w:ascii="宋体" w:hAnsi="宋体" w:eastAsia="宋体" w:cs="宋体"/>
                <w:i w:val="0"/>
                <w:iCs w:val="0"/>
                <w:color w:val="000000" w:themeColor="text1"/>
                <w:sz w:val="18"/>
                <w:szCs w:val="18"/>
                <w:u w:val="none"/>
                <w:lang w:val="en-US" w:eastAsia="zh-CN"/>
                <w14:textFill>
                  <w14:solidFill>
                    <w14:schemeClr w14:val="tx1"/>
                  </w14:solidFill>
                </w14:textFill>
              </w:rPr>
            </w:pPr>
            <w:r>
              <w:rPr>
                <w:rFonts w:hint="eastAsia" w:ascii="宋体" w:hAnsi="宋体" w:cs="宋体"/>
                <w:i w:val="0"/>
                <w:iCs w:val="0"/>
                <w:color w:val="000000" w:themeColor="text1"/>
                <w:sz w:val="18"/>
                <w:szCs w:val="18"/>
                <w:u w:val="none"/>
                <w:lang w:val="en-US" w:eastAsia="zh-CN"/>
                <w14:textFill>
                  <w14:solidFill>
                    <w14:schemeClr w14:val="tx1"/>
                  </w14:solidFill>
                </w14:textFill>
              </w:rPr>
              <w:t>29.67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10E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AD7E4">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4B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r>
      <w:tr w14:paraId="333A9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E256D">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74E3C">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板底碳布</w:t>
            </w:r>
            <w:r>
              <w:rPr>
                <w:rFonts w:hint="eastAsia" w:ascii="宋体" w:hAnsi="宋体" w:cs="宋体"/>
                <w:i w:val="0"/>
                <w:iCs w:val="0"/>
                <w:color w:val="000000"/>
                <w:sz w:val="18"/>
                <w:szCs w:val="18"/>
                <w:u w:val="none"/>
                <w:lang w:val="en-US" w:eastAsia="zh-CN"/>
              </w:rPr>
              <w:t>钢</w:t>
            </w:r>
            <w:r>
              <w:rPr>
                <w:rFonts w:hint="eastAsia" w:ascii="宋体" w:hAnsi="宋体" w:cs="宋体"/>
                <w:i w:val="0"/>
                <w:iCs w:val="0"/>
                <w:color w:val="000000"/>
                <w:sz w:val="18"/>
                <w:szCs w:val="18"/>
                <w:u w:val="none"/>
                <w:lang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BC5E">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35164952">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2DB2B7E0">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4626322A">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6F596B50">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5.包含锚栓制作、安装、切割等。</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1FCEF">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CDDC">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230.04</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B8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A7D08">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1B95F">
            <w:pPr>
              <w:rPr>
                <w:rFonts w:hint="default" w:ascii="Arial" w:hAnsi="Arial" w:cs="Arial"/>
                <w:i w:val="0"/>
                <w:iCs w:val="0"/>
                <w:color w:val="000000"/>
                <w:sz w:val="18"/>
                <w:szCs w:val="18"/>
                <w:u w:val="none"/>
              </w:rPr>
            </w:pPr>
          </w:p>
        </w:tc>
      </w:tr>
      <w:tr w14:paraId="4DC28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9D0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2F5C8">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板</w:t>
            </w:r>
            <w:r>
              <w:rPr>
                <w:rFonts w:hint="eastAsia" w:ascii="宋体" w:hAnsi="宋体" w:cs="宋体"/>
                <w:i w:val="0"/>
                <w:iCs w:val="0"/>
                <w:color w:val="000000"/>
                <w:sz w:val="18"/>
                <w:szCs w:val="18"/>
                <w:u w:val="none"/>
                <w:lang w:val="en-US" w:eastAsia="zh-CN"/>
              </w:rPr>
              <w:t>顶</w:t>
            </w:r>
            <w:r>
              <w:rPr>
                <w:rFonts w:hint="eastAsia" w:ascii="宋体" w:hAnsi="宋体" w:cs="宋体"/>
                <w:i w:val="0"/>
                <w:iCs w:val="0"/>
                <w:color w:val="000000"/>
                <w:sz w:val="18"/>
                <w:szCs w:val="18"/>
                <w:u w:val="none"/>
                <w:lang w:eastAsia="zh-CN"/>
              </w:rPr>
              <w:t>碳布</w:t>
            </w:r>
            <w:r>
              <w:rPr>
                <w:rFonts w:hint="eastAsia" w:ascii="宋体" w:hAnsi="宋体" w:cs="宋体"/>
                <w:i w:val="0"/>
                <w:iCs w:val="0"/>
                <w:color w:val="000000"/>
                <w:sz w:val="18"/>
                <w:szCs w:val="18"/>
                <w:u w:val="none"/>
                <w:lang w:val="en-US" w:eastAsia="zh-CN"/>
              </w:rPr>
              <w:t>钢</w:t>
            </w:r>
            <w:r>
              <w:rPr>
                <w:rFonts w:hint="eastAsia" w:ascii="宋体" w:hAnsi="宋体" w:cs="宋体"/>
                <w:i w:val="0"/>
                <w:iCs w:val="0"/>
                <w:color w:val="000000"/>
                <w:sz w:val="18"/>
                <w:szCs w:val="18"/>
                <w:u w:val="none"/>
                <w:lang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A96E2">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3A07D1AF">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174EBB26">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3A3205C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14B4D1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5.包含锚栓制作、安装、切割等。</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817D2">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A01A4">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165.51</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A2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AEF0D">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5FF46">
            <w:pPr>
              <w:rPr>
                <w:rFonts w:hint="default" w:ascii="Arial" w:hAnsi="Arial" w:cs="Arial"/>
                <w:i w:val="0"/>
                <w:iCs w:val="0"/>
                <w:color w:val="000000"/>
                <w:sz w:val="18"/>
                <w:szCs w:val="18"/>
                <w:u w:val="none"/>
              </w:rPr>
            </w:pPr>
          </w:p>
        </w:tc>
      </w:tr>
      <w:tr w14:paraId="465EE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E177">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1A947">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新增钢梁</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D3E9">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1.安装前钢材打磨除锈。</w:t>
            </w:r>
          </w:p>
          <w:p w14:paraId="36131C93">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2.安装完毕后进行防锈处理。</w:t>
            </w:r>
          </w:p>
          <w:p w14:paraId="789D8747">
            <w:pPr>
              <w:keepNext w:val="0"/>
              <w:keepLines w:val="0"/>
              <w:widowControl/>
              <w:numPr>
                <w:ilvl w:val="0"/>
                <w:numId w:val="0"/>
              </w:numPr>
              <w:suppressLineNumbers w:val="0"/>
              <w:ind w:left="0" w:leftChars="0" w:firstLine="0" w:firstLineChars="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A7C35C">
            <w:pPr>
              <w:keepNext w:val="0"/>
              <w:keepLines w:val="0"/>
              <w:widowControl/>
              <w:suppressLineNumbers w:val="0"/>
              <w:jc w:val="center"/>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t</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E51E">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19.933</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24C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2D11">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0850">
            <w:pPr>
              <w:jc w:val="center"/>
              <w:rPr>
                <w:rFonts w:hint="default" w:ascii="Arial" w:hAnsi="Arial" w:cs="Arial"/>
                <w:i w:val="0"/>
                <w:iCs w:val="0"/>
                <w:color w:val="000000"/>
                <w:sz w:val="18"/>
                <w:szCs w:val="18"/>
                <w:u w:val="none"/>
              </w:rPr>
            </w:pPr>
          </w:p>
        </w:tc>
      </w:tr>
      <w:tr w14:paraId="292C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2"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01DD4">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11</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B576D">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锚板、垫板制作安装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6236E">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1.安装前钢材打磨除锈。</w:t>
            </w:r>
          </w:p>
          <w:p w14:paraId="3F35918B">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2.安装完毕后进行防锈处理。</w:t>
            </w:r>
          </w:p>
          <w:p w14:paraId="4C05B6AC">
            <w:pPr>
              <w:keepNext w:val="0"/>
              <w:keepLines w:val="0"/>
              <w:widowControl/>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E8C3">
            <w:pPr>
              <w:keepNext w:val="0"/>
              <w:keepLines w:val="0"/>
              <w:widowControl/>
              <w:suppressLineNumbers w:val="0"/>
              <w:jc w:val="center"/>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t</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EE3F5">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2.202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4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489A">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6AF0C">
            <w:pPr>
              <w:jc w:val="center"/>
              <w:rPr>
                <w:rFonts w:hint="default" w:ascii="Arial" w:hAnsi="Arial" w:cs="Arial"/>
                <w:i w:val="0"/>
                <w:iCs w:val="0"/>
                <w:color w:val="000000"/>
                <w:sz w:val="18"/>
                <w:szCs w:val="18"/>
                <w:u w:val="none"/>
              </w:rPr>
            </w:pPr>
          </w:p>
        </w:tc>
      </w:tr>
      <w:tr w14:paraId="53E89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F1855">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12</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144C">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连接螺栓制作安装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2B67C">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1.螺栓长度、尺寸综合考虑。</w:t>
            </w:r>
          </w:p>
          <w:p w14:paraId="27A69659">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2.螺栓均采用10.9级摩擦型高强螺栓。</w:t>
            </w:r>
          </w:p>
          <w:p w14:paraId="4CE8C870">
            <w:pPr>
              <w:keepNext w:val="0"/>
              <w:keepLines w:val="0"/>
              <w:widowControl/>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BB56">
            <w:pPr>
              <w:keepNext w:val="0"/>
              <w:keepLines w:val="0"/>
              <w:widowControl/>
              <w:suppressLineNumbers w:val="0"/>
              <w:jc w:val="center"/>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个</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76850">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575</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CA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2739B">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67BDD">
            <w:pPr>
              <w:jc w:val="center"/>
              <w:rPr>
                <w:rFonts w:hint="default" w:ascii="Arial" w:hAnsi="Arial" w:cs="Arial"/>
                <w:i w:val="0"/>
                <w:iCs w:val="0"/>
                <w:color w:val="000000"/>
                <w:sz w:val="18"/>
                <w:szCs w:val="18"/>
                <w:u w:val="none"/>
              </w:rPr>
            </w:pPr>
          </w:p>
        </w:tc>
      </w:tr>
      <w:tr w14:paraId="57832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ABDAD">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13</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D3B9">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螺杆制作安装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78AC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1.螺杆长度综合考虑。</w:t>
            </w:r>
          </w:p>
          <w:p w14:paraId="5C78136A">
            <w:pPr>
              <w:keepNext w:val="0"/>
              <w:keepLines w:val="0"/>
              <w:widowControl/>
              <w:numPr>
                <w:ilvl w:val="0"/>
                <w:numId w:val="0"/>
              </w:numPr>
              <w:suppressLineNumbers w:val="0"/>
              <w:ind w:left="0" w:leftChars="0" w:firstLine="0" w:firstLineChars="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9BEF4">
            <w:pPr>
              <w:keepNext w:val="0"/>
              <w:keepLines w:val="0"/>
              <w:widowControl/>
              <w:suppressLineNumbers w:val="0"/>
              <w:jc w:val="center"/>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个</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ABCAF">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800</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9B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640F6">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A0CD">
            <w:pPr>
              <w:jc w:val="center"/>
              <w:rPr>
                <w:rFonts w:hint="default" w:ascii="Arial" w:hAnsi="Arial" w:cs="Arial"/>
                <w:i w:val="0"/>
                <w:iCs w:val="0"/>
                <w:color w:val="000000"/>
                <w:sz w:val="18"/>
                <w:szCs w:val="18"/>
                <w:u w:val="none"/>
              </w:rPr>
            </w:pPr>
          </w:p>
        </w:tc>
      </w:tr>
      <w:tr w14:paraId="4EFE6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4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00A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对报价需说明的问题</w:t>
            </w:r>
          </w:p>
        </w:tc>
        <w:tc>
          <w:tcPr>
            <w:tcW w:w="631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81B3">
            <w:pPr>
              <w:jc w:val="left"/>
              <w:rPr>
                <w:rFonts w:hint="default" w:ascii="Arial" w:hAnsi="Arial" w:cs="Arial"/>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692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可另附页，没有填无</w:t>
            </w:r>
          </w:p>
        </w:tc>
      </w:tr>
      <w:tr w14:paraId="5512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6" w:hRule="atLeast"/>
        </w:trPr>
        <w:tc>
          <w:tcPr>
            <w:tcW w:w="95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60EFD87">
            <w:pPr>
              <w:keepNext w:val="0"/>
              <w:keepLines w:val="0"/>
              <w:widowControl/>
              <w:suppressLineNumbers w:val="0"/>
              <w:jc w:val="left"/>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备注：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1、项目特征描述仅供参考，以最终施工图纸为准，若图纸中范围、位置、高度与最终审定设计图纸不一致，以最终审定设计图纸按计算规则计算工程量，价格不予调整。</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2、清单工程量为暂估数量，最终工程量依据实际完成量按照《河北省房屋修缮工程消耗量定额(2023)》进行计算。</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3</w:t>
            </w:r>
            <w:r>
              <w:rPr>
                <w:rFonts w:hint="eastAsia" w:ascii="宋体" w:hAnsi="宋体" w:eastAsia="宋体" w:cs="宋体"/>
                <w:b/>
                <w:bCs/>
                <w:i w:val="0"/>
                <w:iCs w:val="0"/>
                <w:color w:val="000000"/>
                <w:kern w:val="0"/>
                <w:sz w:val="20"/>
                <w:szCs w:val="20"/>
                <w:u w:val="none"/>
                <w:lang w:val="en-US" w:eastAsia="zh-CN" w:bidi="ar"/>
              </w:rPr>
              <w:t>、上表所列固定综合单价中包括但不限于</w:t>
            </w:r>
            <w:r>
              <w:rPr>
                <w:rFonts w:hint="eastAsia" w:ascii="宋体" w:hAnsi="宋体" w:cs="宋体"/>
                <w:b/>
                <w:bCs/>
                <w:i w:val="0"/>
                <w:iCs w:val="0"/>
                <w:color w:val="000000"/>
                <w:kern w:val="0"/>
                <w:sz w:val="20"/>
                <w:szCs w:val="20"/>
                <w:u w:val="none"/>
                <w:lang w:val="en-US" w:eastAsia="zh-CN" w:bidi="ar"/>
              </w:rPr>
              <w:t>发包</w:t>
            </w:r>
            <w:r>
              <w:rPr>
                <w:rFonts w:hint="eastAsia" w:ascii="宋体" w:hAnsi="宋体" w:eastAsia="宋体" w:cs="宋体"/>
                <w:b/>
                <w:bCs/>
                <w:i w:val="0"/>
                <w:iCs w:val="0"/>
                <w:color w:val="000000"/>
                <w:kern w:val="0"/>
                <w:sz w:val="20"/>
                <w:szCs w:val="20"/>
                <w:u w:val="none"/>
                <w:lang w:val="en-US" w:eastAsia="zh-CN" w:bidi="ar"/>
              </w:rPr>
              <w:t>人完成每一计量单位工程量的人工费、材料费、机械费、运输费、装卸费、临时设施费、技术措施费、安全文明施工费、场内二次运输费、放线费、水电费、检验试验配合费、资料整理费、施工过程中发生的零工费用、多次进场施工产生的费用、处理扰民问题产生的费用、施工过程中可能发生的风险费用、施工产生的所有垃圾清理费用、防疫要求所需费用、其他项工程取费、规费、管理费、利润，以及一个有经验的分包商应考虑到的一切费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4</w:t>
            </w:r>
            <w:r>
              <w:rPr>
                <w:rFonts w:hint="eastAsia" w:ascii="宋体" w:hAnsi="宋体" w:eastAsia="宋体" w:cs="宋体"/>
                <w:b/>
                <w:bCs/>
                <w:i w:val="0"/>
                <w:iCs w:val="0"/>
                <w:color w:val="000000"/>
                <w:kern w:val="0"/>
                <w:sz w:val="20"/>
                <w:szCs w:val="20"/>
                <w:u w:val="none"/>
                <w:lang w:val="en-US" w:eastAsia="zh-CN" w:bidi="ar"/>
              </w:rPr>
              <w:t>、</w:t>
            </w:r>
            <w:r>
              <w:rPr>
                <w:rFonts w:hint="eastAsia" w:hAnsi="宋体" w:cs="宋体"/>
                <w:b/>
                <w:bCs/>
                <w:i w:val="0"/>
                <w:iCs w:val="0"/>
                <w:color w:val="000000"/>
                <w:kern w:val="0"/>
                <w:sz w:val="20"/>
                <w:szCs w:val="20"/>
                <w:u w:val="none"/>
                <w:lang w:val="en-US" w:eastAsia="zh-CN" w:bidi="ar"/>
              </w:rPr>
              <w:t>发包人</w:t>
            </w:r>
            <w:r>
              <w:rPr>
                <w:rFonts w:hint="eastAsia" w:ascii="宋体" w:hAnsi="宋体" w:eastAsia="宋体" w:cs="宋体"/>
                <w:b/>
                <w:bCs/>
                <w:i w:val="0"/>
                <w:iCs w:val="0"/>
                <w:color w:val="000000"/>
                <w:kern w:val="0"/>
                <w:sz w:val="20"/>
                <w:szCs w:val="20"/>
                <w:u w:val="none"/>
                <w:lang w:val="en-US" w:eastAsia="zh-CN" w:bidi="ar"/>
              </w:rPr>
              <w:t>提供</w:t>
            </w:r>
            <w:r>
              <w:rPr>
                <w:rFonts w:hint="eastAsia" w:hAnsi="宋体" w:cs="宋体"/>
                <w:b/>
                <w:bCs/>
                <w:i w:val="0"/>
                <w:iCs w:val="0"/>
                <w:color w:val="000000"/>
                <w:kern w:val="0"/>
                <w:sz w:val="20"/>
                <w:szCs w:val="20"/>
                <w:u w:val="none"/>
                <w:lang w:val="en-US" w:eastAsia="zh-CN" w:bidi="ar"/>
              </w:rPr>
              <w:t>钢板、吊车等</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除发包人提供的材料外</w:t>
            </w:r>
            <w:r>
              <w:rPr>
                <w:rFonts w:hint="eastAsia" w:ascii="宋体" w:hAnsi="宋体" w:eastAsia="宋体" w:cs="宋体"/>
                <w:b/>
                <w:bCs/>
                <w:i w:val="0"/>
                <w:iCs w:val="0"/>
                <w:color w:val="000000"/>
                <w:kern w:val="0"/>
                <w:sz w:val="20"/>
                <w:szCs w:val="20"/>
                <w:u w:val="none"/>
                <w:lang w:val="en-US" w:eastAsia="zh-CN" w:bidi="ar"/>
              </w:rPr>
              <w:t>其他</w:t>
            </w:r>
            <w:r>
              <w:rPr>
                <w:rFonts w:hint="eastAsia" w:ascii="宋体" w:hAnsi="宋体" w:cs="宋体"/>
                <w:b/>
                <w:bCs/>
                <w:i w:val="0"/>
                <w:iCs w:val="0"/>
                <w:color w:val="000000"/>
                <w:kern w:val="0"/>
                <w:sz w:val="20"/>
                <w:szCs w:val="20"/>
                <w:u w:val="none"/>
                <w:lang w:val="en-US" w:eastAsia="zh-CN" w:bidi="ar"/>
              </w:rPr>
              <w:t>材料、机械等投标</w:t>
            </w:r>
            <w:r>
              <w:rPr>
                <w:rFonts w:hint="eastAsia" w:ascii="宋体" w:hAnsi="宋体" w:eastAsia="宋体" w:cs="宋体"/>
                <w:b/>
                <w:bCs/>
                <w:i w:val="0"/>
                <w:iCs w:val="0"/>
                <w:color w:val="000000"/>
                <w:kern w:val="0"/>
                <w:sz w:val="20"/>
                <w:szCs w:val="20"/>
                <w:u w:val="none"/>
                <w:lang w:val="en-US" w:eastAsia="zh-CN" w:bidi="ar"/>
              </w:rPr>
              <w:t>人自行考虑包含在报价中。</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5</w:t>
            </w:r>
            <w:r>
              <w:rPr>
                <w:rFonts w:hint="eastAsia" w:ascii="宋体" w:hAnsi="宋体" w:eastAsia="宋体" w:cs="宋体"/>
                <w:b/>
                <w:bCs/>
                <w:i w:val="0"/>
                <w:iCs w:val="0"/>
                <w:color w:val="000000"/>
                <w:kern w:val="0"/>
                <w:sz w:val="20"/>
                <w:szCs w:val="20"/>
                <w:u w:val="none"/>
                <w:lang w:val="en-US" w:eastAsia="zh-CN" w:bidi="ar"/>
              </w:rPr>
              <w:t>、清单单价中已经包含该分项由开始施工到工程移交下一工序的所有用工，未列工序已综合考虑，不再产生其他零星用工等费用。</w:t>
            </w:r>
            <w:r>
              <w:rPr>
                <w:rFonts w:hint="eastAsia" w:ascii="宋体" w:hAnsi="宋体" w:cs="宋体"/>
                <w:b/>
                <w:bCs/>
                <w:i w:val="0"/>
                <w:iCs w:val="0"/>
                <w:color w:val="000000"/>
                <w:kern w:val="0"/>
                <w:sz w:val="20"/>
                <w:szCs w:val="20"/>
                <w:u w:val="none"/>
                <w:lang w:val="en-US" w:eastAsia="zh-CN" w:bidi="ar"/>
              </w:rPr>
              <w:t xml:space="preserve"> </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6</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碳布</w:t>
            </w:r>
            <w:r>
              <w:rPr>
                <w:rFonts w:hint="eastAsia" w:hAnsi="宋体" w:cs="宋体"/>
                <w:b/>
                <w:bCs/>
                <w:i w:val="0"/>
                <w:iCs w:val="0"/>
                <w:color w:val="000000"/>
                <w:kern w:val="0"/>
                <w:sz w:val="20"/>
                <w:szCs w:val="20"/>
                <w:u w:val="none"/>
                <w:lang w:val="en-US" w:eastAsia="zh-CN" w:bidi="ar"/>
              </w:rPr>
              <w:t>钢板压条，锚栓制作、安装、切割，防锈处理等费用已综合考虑到投标报价中</w:t>
            </w:r>
            <w:r>
              <w:rPr>
                <w:rFonts w:hint="eastAsia" w:ascii="宋体" w:hAnsi="宋体" w:eastAsia="宋体" w:cs="宋体"/>
                <w:b/>
                <w:bCs/>
                <w:i w:val="0"/>
                <w:iCs w:val="0"/>
                <w:color w:val="000000"/>
                <w:kern w:val="0"/>
                <w:sz w:val="20"/>
                <w:szCs w:val="20"/>
                <w:u w:val="none"/>
                <w:lang w:val="en-US" w:eastAsia="zh-CN" w:bidi="ar"/>
              </w:rPr>
              <w:t>，不再另行计算其他费用。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7</w:t>
            </w:r>
            <w:r>
              <w:rPr>
                <w:rFonts w:hint="eastAsia" w:ascii="宋体" w:hAnsi="宋体" w:eastAsia="宋体" w:cs="宋体"/>
                <w:b/>
                <w:bCs/>
                <w:i w:val="0"/>
                <w:iCs w:val="0"/>
                <w:color w:val="000000"/>
                <w:kern w:val="0"/>
                <w:sz w:val="20"/>
                <w:szCs w:val="20"/>
                <w:u w:val="none"/>
                <w:lang w:val="en-US" w:eastAsia="zh-CN" w:bidi="ar"/>
              </w:rPr>
              <w:t>、原结构</w:t>
            </w:r>
            <w:r>
              <w:rPr>
                <w:rFonts w:hint="eastAsia" w:hAnsi="宋体" w:cs="宋体"/>
                <w:b/>
                <w:bCs/>
                <w:i w:val="0"/>
                <w:iCs w:val="0"/>
                <w:color w:val="000000"/>
                <w:kern w:val="0"/>
                <w:sz w:val="20"/>
                <w:szCs w:val="20"/>
                <w:u w:val="none"/>
                <w:lang w:val="en-US" w:eastAsia="zh-CN" w:bidi="ar"/>
              </w:rPr>
              <w:t>混凝土表面清理及部分缺陷处理</w:t>
            </w:r>
            <w:r>
              <w:rPr>
                <w:rFonts w:hint="eastAsia" w:ascii="宋体" w:hAnsi="宋体" w:eastAsia="宋体" w:cs="宋体"/>
                <w:b/>
                <w:bCs/>
                <w:i w:val="0"/>
                <w:iCs w:val="0"/>
                <w:color w:val="000000"/>
                <w:kern w:val="0"/>
                <w:sz w:val="20"/>
                <w:szCs w:val="20"/>
                <w:u w:val="none"/>
                <w:lang w:val="en-US" w:eastAsia="zh-CN" w:bidi="ar"/>
              </w:rPr>
              <w:t>已在清单单价中综合考虑。</w:t>
            </w:r>
          </w:p>
          <w:p w14:paraId="49DE558D">
            <w:pPr>
              <w:keepNext w:val="0"/>
              <w:keepLines w:val="0"/>
              <w:widowControl/>
              <w:numPr>
                <w:ilvl w:val="0"/>
                <w:numId w:val="11"/>
              </w:numPr>
              <w:suppressLineNumbers w:val="0"/>
              <w:ind w:firstLine="402" w:firstLineChars="20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hAnsi="宋体" w:cs="宋体"/>
                <w:b/>
                <w:bCs/>
                <w:i w:val="0"/>
                <w:iCs w:val="0"/>
                <w:color w:val="000000"/>
                <w:kern w:val="0"/>
                <w:sz w:val="20"/>
                <w:szCs w:val="20"/>
                <w:u w:val="none"/>
                <w:lang w:val="en-US" w:eastAsia="zh-CN" w:bidi="ar"/>
              </w:rPr>
              <w:t>本工程涉及到胶为A级胶。</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9</w:t>
            </w:r>
            <w:r>
              <w:rPr>
                <w:rFonts w:hint="eastAsia" w:ascii="宋体" w:hAnsi="宋体" w:eastAsia="宋体" w:cs="宋体"/>
                <w:b/>
                <w:bCs/>
                <w:i w:val="0"/>
                <w:iCs w:val="0"/>
                <w:color w:val="000000"/>
                <w:kern w:val="0"/>
                <w:sz w:val="20"/>
                <w:szCs w:val="20"/>
                <w:u w:val="none"/>
                <w:lang w:val="en-US" w:eastAsia="zh-CN" w:bidi="ar"/>
              </w:rPr>
              <w:t>、冬雨季施工、雾霾停工、防疫要求等影响因素必须考虑在报价内。</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1</w:t>
            </w:r>
            <w:r>
              <w:rPr>
                <w:rFonts w:hint="eastAsia" w:hAnsi="宋体" w:cs="宋体"/>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投标</w:t>
            </w:r>
            <w:r>
              <w:rPr>
                <w:rFonts w:hint="eastAsia" w:ascii="宋体" w:hAnsi="宋体" w:eastAsia="宋体" w:cs="宋体"/>
                <w:b/>
                <w:bCs/>
                <w:i w:val="0"/>
                <w:iCs w:val="0"/>
                <w:color w:val="000000"/>
                <w:kern w:val="0"/>
                <w:sz w:val="20"/>
                <w:szCs w:val="20"/>
                <w:u w:val="none"/>
                <w:lang w:val="en-US" w:eastAsia="zh-CN" w:bidi="ar"/>
              </w:rPr>
              <w:t>单位</w:t>
            </w:r>
            <w:r>
              <w:rPr>
                <w:rFonts w:hint="eastAsia" w:hAnsi="宋体" w:cs="宋体"/>
                <w:b/>
                <w:bCs/>
                <w:i w:val="0"/>
                <w:iCs w:val="0"/>
                <w:color w:val="000000"/>
                <w:kern w:val="0"/>
                <w:sz w:val="20"/>
                <w:szCs w:val="20"/>
                <w:u w:val="none"/>
                <w:lang w:val="en-US" w:eastAsia="zh-CN" w:bidi="ar"/>
              </w:rPr>
              <w:t>按9</w:t>
            </w:r>
            <w:r>
              <w:rPr>
                <w:rFonts w:hint="eastAsia" w:ascii="宋体" w:hAnsi="宋体" w:eastAsia="宋体" w:cs="宋体"/>
                <w:b/>
                <w:bCs/>
                <w:i w:val="0"/>
                <w:iCs w:val="0"/>
                <w:color w:val="000000"/>
                <w:kern w:val="0"/>
                <w:sz w:val="20"/>
                <w:szCs w:val="20"/>
                <w:u w:val="none"/>
                <w:lang w:val="en-US" w:eastAsia="zh-CN" w:bidi="ar"/>
              </w:rPr>
              <w:t>%增值税进行报价</w:t>
            </w:r>
            <w:r>
              <w:rPr>
                <w:rFonts w:hint="eastAsia" w:hAnsi="宋体" w:cs="宋体"/>
                <w:b/>
                <w:bCs/>
                <w:i w:val="0"/>
                <w:iCs w:val="0"/>
                <w:color w:val="000000"/>
                <w:kern w:val="0"/>
                <w:sz w:val="20"/>
                <w:szCs w:val="20"/>
                <w:u w:val="none"/>
                <w:lang w:val="en-US" w:eastAsia="zh-CN" w:bidi="ar"/>
              </w:rPr>
              <w:t>。</w:t>
            </w:r>
          </w:p>
        </w:tc>
      </w:tr>
    </w:tbl>
    <w:p w14:paraId="7012839C">
      <w:pPr>
        <w:rPr>
          <w:rFonts w:hint="eastAsia" w:ascii="楷体_GB2312" w:eastAsia="楷体_GB2312"/>
          <w:b/>
          <w:bCs/>
          <w:color w:val="000000" w:themeColor="text1"/>
          <w:sz w:val="28"/>
          <w:szCs w:val="28"/>
          <w14:textFill>
            <w14:solidFill>
              <w14:schemeClr w14:val="tx1"/>
            </w14:solidFill>
          </w14:textFill>
        </w:rPr>
        <w:sectPr>
          <w:pgSz w:w="11907" w:h="16840"/>
          <w:pgMar w:top="1304" w:right="1304" w:bottom="1134" w:left="1304" w:header="851" w:footer="850" w:gutter="0"/>
          <w:pgNumType w:start="0"/>
          <w:cols w:space="720" w:num="1"/>
          <w:titlePg/>
          <w:docGrid w:linePitch="286" w:charSpace="0"/>
        </w:sectPr>
      </w:pPr>
    </w:p>
    <w:p w14:paraId="577C424E">
      <w:pPr>
        <w:spacing w:line="440" w:lineRule="exact"/>
        <w:rPr>
          <w:rFonts w:hint="eastAsia" w:ascii="楷体_GB2312" w:eastAsia="楷体_GB2312"/>
          <w:b/>
          <w:color w:val="000000" w:themeColor="text1"/>
          <w:sz w:val="28"/>
          <w:szCs w:val="28"/>
          <w14:textFill>
            <w14:solidFill>
              <w14:schemeClr w14:val="tx1"/>
            </w14:solidFill>
          </w14:textFill>
        </w:rPr>
      </w:pPr>
      <w:r>
        <w:rPr>
          <w:rFonts w:hint="eastAsia" w:ascii="楷体_GB2312" w:eastAsia="楷体_GB2312"/>
          <w:b/>
          <w:bCs/>
          <w:color w:val="000000" w:themeColor="text1"/>
          <w:sz w:val="28"/>
          <w:szCs w:val="28"/>
          <w14:textFill>
            <w14:solidFill>
              <w14:schemeClr w14:val="tx1"/>
            </w14:solidFill>
          </w14:textFill>
        </w:rPr>
        <w:t>附件二</w:t>
      </w:r>
    </w:p>
    <w:p w14:paraId="2BE1D1B2">
      <w:pPr>
        <w:spacing w:line="360" w:lineRule="auto"/>
        <w:ind w:left="120" w:leftChars="57" w:firstLine="560" w:firstLineChars="200"/>
        <w:jc w:val="center"/>
        <w:rPr>
          <w:rFonts w:ascii="宋体"/>
          <w:color w:val="000000" w:themeColor="text1"/>
          <w:sz w:val="28"/>
          <w:szCs w:val="28"/>
          <w:highlight w:val="none"/>
          <w14:textFill>
            <w14:solidFill>
              <w14:schemeClr w14:val="tx1"/>
            </w14:solidFill>
          </w14:textFill>
        </w:rPr>
      </w:pPr>
      <w:r>
        <w:rPr>
          <w:rFonts w:hint="eastAsia" w:ascii="宋体" w:hAnsi="宋体"/>
          <w:color w:val="000000" w:themeColor="text1"/>
          <w:sz w:val="28"/>
          <w:szCs w:val="28"/>
          <w:highlight w:val="none"/>
          <w14:textFill>
            <w14:solidFill>
              <w14:schemeClr w14:val="tx1"/>
            </w14:solidFill>
          </w14:textFill>
        </w:rPr>
        <w:t>招标人提供机械、工具、材料一览表</w:t>
      </w:r>
    </w:p>
    <w:tbl>
      <w:tblPr>
        <w:tblStyle w:val="35"/>
        <w:tblW w:w="8522" w:type="dxa"/>
        <w:tblInd w:w="2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840"/>
        <w:gridCol w:w="2841"/>
        <w:gridCol w:w="2841"/>
      </w:tblGrid>
      <w:tr w14:paraId="526D432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7421EE5F">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施工机械</w:t>
            </w:r>
          </w:p>
        </w:tc>
        <w:tc>
          <w:tcPr>
            <w:tcW w:w="2841" w:type="dxa"/>
            <w:noWrap w:val="0"/>
            <w:vAlign w:val="center"/>
          </w:tcPr>
          <w:p w14:paraId="473883DE">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施工工具</w:t>
            </w:r>
          </w:p>
        </w:tc>
        <w:tc>
          <w:tcPr>
            <w:tcW w:w="2841" w:type="dxa"/>
            <w:noWrap w:val="0"/>
            <w:vAlign w:val="center"/>
          </w:tcPr>
          <w:p w14:paraId="72867BDD">
            <w:pPr>
              <w:spacing w:line="480" w:lineRule="exact"/>
              <w:jc w:val="center"/>
              <w:rPr>
                <w:rFonts w:asci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施工材料</w:t>
            </w:r>
          </w:p>
        </w:tc>
      </w:tr>
      <w:tr w14:paraId="083AB5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67253CD6">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r>
              <w:rPr>
                <w:rFonts w:hint="eastAsia" w:ascii="宋体"/>
                <w:color w:val="000000" w:themeColor="text1"/>
                <w:sz w:val="24"/>
                <w:highlight w:val="none"/>
                <w:lang w:val="en-US" w:eastAsia="zh-CN"/>
                <w14:textFill>
                  <w14:solidFill>
                    <w14:schemeClr w14:val="tx1"/>
                  </w14:solidFill>
                </w14:textFill>
              </w:rPr>
              <w:t>吊车</w:t>
            </w:r>
          </w:p>
        </w:tc>
        <w:tc>
          <w:tcPr>
            <w:tcW w:w="2841" w:type="dxa"/>
            <w:noWrap w:val="0"/>
            <w:vAlign w:val="center"/>
          </w:tcPr>
          <w:p w14:paraId="34D5B357">
            <w:pPr>
              <w:spacing w:line="480" w:lineRule="exact"/>
              <w:jc w:val="center"/>
              <w:rPr>
                <w:rFonts w:asci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二级配电箱及以上电缆</w:t>
            </w:r>
          </w:p>
        </w:tc>
        <w:tc>
          <w:tcPr>
            <w:tcW w:w="2841" w:type="dxa"/>
            <w:noWrap w:val="0"/>
            <w:vAlign w:val="center"/>
          </w:tcPr>
          <w:p w14:paraId="1BA65D2D">
            <w:pPr>
              <w:spacing w:line="240" w:lineRule="auto"/>
              <w:jc w:val="center"/>
              <w:rPr>
                <w:rFonts w:hint="eastAsia" w:ascii="宋体" w:eastAsia="宋体"/>
                <w:color w:val="000000" w:themeColor="text1"/>
                <w:sz w:val="24"/>
                <w:szCs w:val="24"/>
                <w:highlight w:val="none"/>
                <w:lang w:val="en-US" w:eastAsia="zh-CN"/>
                <w14:textFill>
                  <w14:solidFill>
                    <w14:schemeClr w14:val="tx1"/>
                  </w14:solidFill>
                </w14:textFill>
              </w:rPr>
            </w:pPr>
            <w:r>
              <w:rPr>
                <w:rFonts w:hint="eastAsia" w:ascii="宋体"/>
                <w:color w:val="000000" w:themeColor="text1"/>
                <w:sz w:val="24"/>
                <w:szCs w:val="24"/>
                <w:highlight w:val="none"/>
                <w:lang w:val="en-US" w:eastAsia="zh-CN"/>
                <w14:textFill>
                  <w14:solidFill>
                    <w14:schemeClr w14:val="tx1"/>
                  </w14:solidFill>
                </w14:textFill>
              </w:rPr>
              <w:t>钢板</w:t>
            </w:r>
          </w:p>
        </w:tc>
      </w:tr>
      <w:tr w14:paraId="55D569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49EAF9C2">
            <w:pPr>
              <w:spacing w:line="480" w:lineRule="exact"/>
              <w:jc w:val="center"/>
              <w:rPr>
                <w:rFonts w:ascii="宋体"/>
                <w:color w:val="000000" w:themeColor="text1"/>
                <w:sz w:val="24"/>
                <w:highlight w:val="none"/>
                <w14:textFill>
                  <w14:solidFill>
                    <w14:schemeClr w14:val="tx1"/>
                  </w14:solidFill>
                </w14:textFill>
              </w:rPr>
            </w:pPr>
            <w:r>
              <w:rPr>
                <w:rFonts w:hint="eastAsia" w:ascii="宋体"/>
                <w:color w:val="000000" w:themeColor="text1"/>
                <w:sz w:val="24"/>
                <w:highlight w:val="none"/>
                <w:lang w:val="en-US" w:eastAsia="zh-CN"/>
                <w14:textFill>
                  <w14:solidFill>
                    <w14:schemeClr w14:val="tx1"/>
                  </w14:solidFill>
                </w14:textFill>
              </w:rPr>
              <w:t>以下无</w:t>
            </w:r>
          </w:p>
        </w:tc>
        <w:tc>
          <w:tcPr>
            <w:tcW w:w="2841" w:type="dxa"/>
            <w:noWrap w:val="0"/>
            <w:vAlign w:val="center"/>
          </w:tcPr>
          <w:p w14:paraId="224CAD4F">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r>
              <w:rPr>
                <w:rFonts w:hint="eastAsia" w:ascii="宋体"/>
                <w:color w:val="000000" w:themeColor="text1"/>
                <w:sz w:val="24"/>
                <w:highlight w:val="none"/>
                <w:lang w:val="en-US" w:eastAsia="zh-CN"/>
                <w14:textFill>
                  <w14:solidFill>
                    <w14:schemeClr w14:val="tx1"/>
                  </w14:solidFill>
                </w14:textFill>
              </w:rPr>
              <w:t>以下无</w:t>
            </w:r>
          </w:p>
        </w:tc>
        <w:tc>
          <w:tcPr>
            <w:tcW w:w="2841" w:type="dxa"/>
            <w:noWrap w:val="0"/>
            <w:vAlign w:val="center"/>
          </w:tcPr>
          <w:p w14:paraId="0B18BF0E">
            <w:pPr>
              <w:spacing w:line="480" w:lineRule="exact"/>
              <w:jc w:val="center"/>
              <w:rPr>
                <w:rFonts w:asci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val="en-US" w:eastAsia="zh-CN"/>
                <w14:textFill>
                  <w14:solidFill>
                    <w14:schemeClr w14:val="tx1"/>
                  </w14:solidFill>
                </w14:textFill>
              </w:rPr>
              <w:t>以下无</w:t>
            </w:r>
          </w:p>
        </w:tc>
      </w:tr>
      <w:tr w14:paraId="05257A5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0A82504F">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5E48EC5E">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c>
          <w:tcPr>
            <w:tcW w:w="2841" w:type="dxa"/>
            <w:noWrap w:val="0"/>
            <w:vAlign w:val="center"/>
          </w:tcPr>
          <w:p w14:paraId="131AD8A5">
            <w:pPr>
              <w:spacing w:line="480" w:lineRule="exact"/>
              <w:jc w:val="center"/>
              <w:rPr>
                <w:rFonts w:ascii="宋体"/>
                <w:color w:val="000000" w:themeColor="text1"/>
                <w:sz w:val="24"/>
                <w:highlight w:val="none"/>
                <w14:textFill>
                  <w14:solidFill>
                    <w14:schemeClr w14:val="tx1"/>
                  </w14:solidFill>
                </w14:textFill>
              </w:rPr>
            </w:pPr>
          </w:p>
        </w:tc>
      </w:tr>
      <w:tr w14:paraId="4C94647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72C89590">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2EC0169E">
            <w:pPr>
              <w:spacing w:line="480" w:lineRule="exact"/>
              <w:jc w:val="center"/>
              <w:rPr>
                <w:rFonts w:hint="default"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c>
          <w:tcPr>
            <w:tcW w:w="2841" w:type="dxa"/>
            <w:noWrap w:val="0"/>
            <w:vAlign w:val="center"/>
          </w:tcPr>
          <w:p w14:paraId="7DB53AB0">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437A5E3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10C79409">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30A7C4FC">
            <w:pPr>
              <w:spacing w:line="480" w:lineRule="exact"/>
              <w:jc w:val="center"/>
              <w:rPr>
                <w:rFonts w:hint="default"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7CDB3607">
            <w:pPr>
              <w:spacing w:line="480" w:lineRule="exact"/>
              <w:jc w:val="center"/>
              <w:rPr>
                <w:rFonts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37C4F37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44AC3D50">
            <w:pPr>
              <w:spacing w:line="480" w:lineRule="exact"/>
              <w:jc w:val="center"/>
              <w:rPr>
                <w:rFonts w:hint="eastAsia"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52BB2785">
            <w:pPr>
              <w:spacing w:line="480" w:lineRule="exact"/>
              <w:jc w:val="center"/>
              <w:rPr>
                <w:rFonts w:hint="eastAsia" w:ascii="宋体" w:eastAsia="宋体"/>
                <w:color w:val="000000" w:themeColor="text1"/>
                <w:sz w:val="24"/>
                <w:highlight w:val="none"/>
                <w:lang w:val="en-US" w:eastAsia="zh-CN"/>
                <w14:textFill>
                  <w14:solidFill>
                    <w14:schemeClr w14:val="tx1"/>
                  </w14:solidFill>
                </w14:textFill>
              </w:rPr>
            </w:pPr>
          </w:p>
        </w:tc>
        <w:tc>
          <w:tcPr>
            <w:tcW w:w="2841" w:type="dxa"/>
            <w:noWrap w:val="0"/>
            <w:vAlign w:val="center"/>
          </w:tcPr>
          <w:p w14:paraId="2DC6F03A">
            <w:pPr>
              <w:spacing w:line="480" w:lineRule="exact"/>
              <w:jc w:val="center"/>
              <w:rPr>
                <w:rFonts w:hint="eastAsia"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4E61943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6B675D0A">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6247F8A4">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1BDB5DF0">
            <w:pPr>
              <w:spacing w:line="480" w:lineRule="exact"/>
              <w:jc w:val="center"/>
              <w:rPr>
                <w:rFonts w:hint="default"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43637C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2D28824E">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790B48A4">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64039E61">
            <w:pPr>
              <w:spacing w:line="480" w:lineRule="exact"/>
              <w:jc w:val="center"/>
              <w:rPr>
                <w:rFonts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3BA03B1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41BC1000">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6134EF2D">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top"/>
          </w:tcPr>
          <w:p w14:paraId="5B6E2C61">
            <w:pPr>
              <w:spacing w:line="240" w:lineRule="auto"/>
              <w:jc w:val="both"/>
              <w:rPr>
                <w:rFonts w:hint="default" w:ascii="宋体" w:hAnsi="Times New Roman" w:eastAsia="宋体" w:cs="Times New Roman"/>
                <w:color w:val="000000" w:themeColor="text1"/>
                <w:kern w:val="2"/>
                <w:sz w:val="24"/>
                <w:highlight w:val="none"/>
                <w:lang w:val="en-US" w:eastAsia="zh-CN" w:bidi="ar-SA"/>
                <w14:textFill>
                  <w14:solidFill>
                    <w14:schemeClr w14:val="tx1"/>
                  </w14:solidFill>
                </w14:textFill>
              </w:rPr>
            </w:pPr>
          </w:p>
        </w:tc>
      </w:tr>
      <w:tr w14:paraId="6E07EE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7D86A95D">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186FA3D9">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5397A5FE">
            <w:pPr>
              <w:spacing w:line="480" w:lineRule="exact"/>
              <w:jc w:val="center"/>
              <w:rPr>
                <w:rFonts w:hint="eastAsia" w:ascii="宋体" w:hAnsi="宋体" w:eastAsia="宋体"/>
                <w:color w:val="000000" w:themeColor="text1"/>
                <w:sz w:val="24"/>
                <w:highlight w:val="none"/>
                <w:lang w:val="en-US" w:eastAsia="zh-CN"/>
                <w14:textFill>
                  <w14:solidFill>
                    <w14:schemeClr w14:val="tx1"/>
                  </w14:solidFill>
                </w14:textFill>
              </w:rPr>
            </w:pPr>
          </w:p>
        </w:tc>
      </w:tr>
      <w:tr w14:paraId="32149ED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32961FF2">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58B7A87C">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12F6A149">
            <w:pPr>
              <w:spacing w:line="480" w:lineRule="exact"/>
              <w:jc w:val="center"/>
              <w:rPr>
                <w:rFonts w:hint="eastAsia" w:ascii="宋体" w:hAnsi="宋体"/>
                <w:color w:val="000000" w:themeColor="text1"/>
                <w:sz w:val="24"/>
                <w:highlight w:val="none"/>
                <w14:textFill>
                  <w14:solidFill>
                    <w14:schemeClr w14:val="tx1"/>
                  </w14:solidFill>
                </w14:textFill>
              </w:rPr>
            </w:pPr>
          </w:p>
        </w:tc>
      </w:tr>
      <w:tr w14:paraId="68DCA4A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2840" w:type="dxa"/>
            <w:noWrap w:val="0"/>
            <w:vAlign w:val="center"/>
          </w:tcPr>
          <w:p w14:paraId="4CA2BE42">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00812B5C">
            <w:pPr>
              <w:spacing w:line="480" w:lineRule="exact"/>
              <w:jc w:val="center"/>
              <w:rPr>
                <w:rFonts w:ascii="宋体"/>
                <w:color w:val="000000" w:themeColor="text1"/>
                <w:sz w:val="24"/>
                <w:highlight w:val="none"/>
                <w14:textFill>
                  <w14:solidFill>
                    <w14:schemeClr w14:val="tx1"/>
                  </w14:solidFill>
                </w14:textFill>
              </w:rPr>
            </w:pPr>
          </w:p>
        </w:tc>
        <w:tc>
          <w:tcPr>
            <w:tcW w:w="2841" w:type="dxa"/>
            <w:noWrap w:val="0"/>
            <w:vAlign w:val="center"/>
          </w:tcPr>
          <w:p w14:paraId="1963F95A">
            <w:pPr>
              <w:spacing w:line="480" w:lineRule="exact"/>
              <w:jc w:val="center"/>
              <w:rPr>
                <w:rFonts w:hint="eastAsia" w:ascii="宋体" w:hAnsi="宋体"/>
                <w:color w:val="000000" w:themeColor="text1"/>
                <w:sz w:val="24"/>
                <w:highlight w:val="none"/>
                <w14:textFill>
                  <w14:solidFill>
                    <w14:schemeClr w14:val="tx1"/>
                  </w14:solidFill>
                </w14:textFill>
              </w:rPr>
            </w:pPr>
          </w:p>
        </w:tc>
      </w:tr>
    </w:tbl>
    <w:p w14:paraId="3FD288CA">
      <w:pPr>
        <w:spacing w:after="240"/>
        <w:rPr>
          <w:rFonts w:hint="eastAsia" w:ascii="宋体" w:hAnsi="宋体" w:eastAsia="宋体" w:cs="宋体"/>
          <w:b/>
          <w:color w:val="000000" w:themeColor="text1"/>
          <w:sz w:val="28"/>
          <w:szCs w:val="28"/>
          <w14:textFill>
            <w14:solidFill>
              <w14:schemeClr w14:val="tx1"/>
            </w14:solidFill>
          </w14:textFill>
        </w:rPr>
      </w:pPr>
      <w:r>
        <w:rPr>
          <w:rFonts w:ascii="楷体_GB2312" w:hAnsi="宋体" w:eastAsia="楷体_GB2312" w:cs="宋体"/>
          <w:color w:val="000000" w:themeColor="text1"/>
          <w:sz w:val="28"/>
          <w:szCs w:val="28"/>
          <w14:textFill>
            <w14:solidFill>
              <w14:schemeClr w14:val="tx1"/>
            </w14:solidFill>
          </w14:textFill>
        </w:rPr>
        <w:br w:type="page"/>
      </w:r>
      <w:r>
        <w:rPr>
          <w:rFonts w:hint="eastAsia" w:ascii="宋体" w:hAnsi="宋体" w:eastAsia="宋体" w:cs="宋体"/>
          <w:b/>
          <w:color w:val="000000" w:themeColor="text1"/>
          <w:sz w:val="28"/>
          <w:szCs w:val="28"/>
          <w14:textFill>
            <w14:solidFill>
              <w14:schemeClr w14:val="tx1"/>
            </w14:solidFill>
          </w14:textFill>
        </w:rPr>
        <w:t>附件三</w:t>
      </w:r>
    </w:p>
    <w:p w14:paraId="310DDD8D">
      <w:pPr>
        <w:spacing w:after="240"/>
        <w:jc w:val="center"/>
        <w:rPr>
          <w:rFonts w:hint="eastAsia" w:ascii="宋体" w:hAnsi="宋体" w:eastAsia="宋体" w:cs="宋体"/>
          <w:color w:val="000000" w:themeColor="text1"/>
          <w:sz w:val="36"/>
          <w:szCs w:val="18"/>
          <w14:textFill>
            <w14:solidFill>
              <w14:schemeClr w14:val="tx1"/>
            </w14:solidFill>
          </w14:textFill>
        </w:rPr>
      </w:pPr>
      <w:r>
        <w:rPr>
          <w:rStyle w:val="60"/>
          <w:rFonts w:hint="eastAsia" w:ascii="宋体" w:hAnsi="宋体" w:eastAsia="宋体" w:cs="宋体"/>
          <w:color w:val="000000" w:themeColor="text1"/>
          <w:sz w:val="36"/>
          <w:szCs w:val="18"/>
          <w14:textFill>
            <w14:solidFill>
              <w14:schemeClr w14:val="tx1"/>
            </w14:solidFill>
          </w14:textFill>
        </w:rPr>
        <w:t>安全生产、文明施工协议书</w:t>
      </w:r>
    </w:p>
    <w:p w14:paraId="3E64A5E7">
      <w:pPr>
        <w:keepNext w:val="0"/>
        <w:keepLines w:val="0"/>
        <w:pageBreakBefore w:val="0"/>
        <w:tabs>
          <w:tab w:val="left" w:pos="1500"/>
        </w:tabs>
        <w:kinsoku/>
        <w:topLinePunct w:val="0"/>
        <w:bidi w:val="0"/>
        <w:snapToGrid/>
        <w:spacing w:line="360" w:lineRule="auto"/>
        <w:ind w:firstLine="482" w:firstLineChars="200"/>
        <w:rPr>
          <w:rFonts w:hint="eastAsia" w:ascii="宋体" w:hAnsi="宋体" w:eastAsia="宋体" w:cs="宋体"/>
          <w:b/>
          <w:bCs/>
          <w:color w:val="000000" w:themeColor="text1"/>
          <w:sz w:val="24"/>
          <w:szCs w:val="24"/>
          <w:u w:val="single"/>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甲    方：</w:t>
      </w:r>
      <w:r>
        <w:rPr>
          <w:rFonts w:hint="eastAsia" w:ascii="宋体" w:hAnsi="宋体" w:eastAsia="宋体" w:cs="宋体"/>
          <w:b/>
          <w:bCs/>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u w:val="single"/>
          <w:lang w:eastAsia="zh-CN"/>
          <w14:textFill>
            <w14:solidFill>
              <w14:schemeClr w14:val="tx1"/>
            </w14:solidFill>
          </w14:textFill>
        </w:rPr>
        <w:t>河北建工集团有限责任公司</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
          <w:color w:val="000000" w:themeColor="text1"/>
          <w:sz w:val="24"/>
          <w:szCs w:val="24"/>
          <w:u w:val="single"/>
          <w14:textFill>
            <w14:solidFill>
              <w14:schemeClr w14:val="tx1"/>
            </w14:solidFill>
          </w14:textFill>
        </w:rPr>
        <w:t xml:space="preserve">  </w:t>
      </w:r>
    </w:p>
    <w:p w14:paraId="0774ED86">
      <w:pPr>
        <w:keepNext w:val="0"/>
        <w:keepLines w:val="0"/>
        <w:pageBreakBefore w:val="0"/>
        <w:tabs>
          <w:tab w:val="left" w:pos="1500"/>
        </w:tabs>
        <w:kinsoku/>
        <w:topLinePunct w:val="0"/>
        <w:bidi w:val="0"/>
        <w:snapToGrid/>
        <w:spacing w:line="360" w:lineRule="auto"/>
        <w:ind w:firstLine="482" w:firstLineChars="200"/>
        <w:rPr>
          <w:rFonts w:hint="eastAsia" w:ascii="宋体" w:hAnsi="宋体" w:eastAsia="宋体" w:cs="宋体"/>
          <w:b/>
          <w:bCs/>
          <w:color w:val="000000" w:themeColor="text1"/>
          <w:sz w:val="24"/>
          <w:szCs w:val="24"/>
          <w:u w:val="single"/>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乙    方：</w:t>
      </w:r>
      <w:r>
        <w:rPr>
          <w:rFonts w:hint="eastAsia" w:ascii="宋体" w:hAnsi="宋体" w:eastAsia="宋体" w:cs="宋体"/>
          <w:b/>
          <w:bCs/>
          <w:color w:val="000000" w:themeColor="text1"/>
          <w:sz w:val="24"/>
          <w:szCs w:val="24"/>
          <w:u w:val="single"/>
          <w14:textFill>
            <w14:solidFill>
              <w14:schemeClr w14:val="tx1"/>
            </w14:solidFill>
          </w14:textFill>
        </w:rPr>
        <w:t xml:space="preserve">                             </w:t>
      </w:r>
    </w:p>
    <w:p w14:paraId="46A565F5">
      <w:pPr>
        <w:keepNext w:val="0"/>
        <w:keepLines w:val="0"/>
        <w:pageBreakBefore w:val="0"/>
        <w:kinsoku/>
        <w:topLinePunct w:val="0"/>
        <w:bidi w:val="0"/>
        <w:snapToGrid/>
        <w:spacing w:line="360" w:lineRule="auto"/>
        <w:ind w:firstLine="482" w:firstLineChars="200"/>
        <w:rPr>
          <w:rFonts w:hint="eastAsia" w:ascii="楷体_GB2312" w:hAnsi="宋体" w:eastAsia="楷体_GB2312"/>
          <w:b/>
          <w:bCs/>
          <w:color w:val="000000" w:themeColor="text1"/>
          <w:szCs w:val="21"/>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项目名称：</w:t>
      </w:r>
      <w:r>
        <w:rPr>
          <w:rFonts w:hint="eastAsia"/>
          <w:b/>
          <w:bCs/>
          <w:color w:val="000000" w:themeColor="text1"/>
          <w:sz w:val="24"/>
          <w:szCs w:val="24"/>
          <w:highlight w:val="none"/>
          <w:u w:val="single"/>
          <w:lang w:val="en-US" w:eastAsia="zh-CN"/>
          <w14:textFill>
            <w14:solidFill>
              <w14:schemeClr w14:val="tx1"/>
            </w14:solidFill>
          </w14:textFill>
        </w:rPr>
        <w:t>河北东方信华商贸有限责任公司专家楼内装修工程</w:t>
      </w:r>
      <w:r>
        <w:rPr>
          <w:rFonts w:hint="eastAsia" w:ascii="宋体" w:hAnsi="宋体" w:cs="宋体"/>
          <w:color w:val="000000" w:themeColor="text1"/>
          <w:kern w:val="0"/>
          <w:sz w:val="24"/>
          <w:szCs w:val="24"/>
          <w:highlight w:val="none"/>
          <w:u w:val="single"/>
          <w:lang w:eastAsia="zh-CN"/>
          <w14:textFill>
            <w14:solidFill>
              <w14:schemeClr w14:val="tx1"/>
            </w14:solidFill>
          </w14:textFill>
        </w:rPr>
        <w:t xml:space="preserve"> </w:t>
      </w:r>
    </w:p>
    <w:p w14:paraId="446E5D8C">
      <w:pPr>
        <w:keepNext w:val="0"/>
        <w:keepLines w:val="0"/>
        <w:pageBreakBefore w:val="0"/>
        <w:kinsoku/>
        <w:wordWrap w:val="0"/>
        <w:topLinePunct w:val="0"/>
        <w:bidi w:val="0"/>
        <w:snapToGrid/>
        <w:spacing w:line="360" w:lineRule="auto"/>
        <w:ind w:firstLine="420" w:firstLineChars="200"/>
        <w:rPr>
          <w:rFonts w:hint="eastAsia" w:ascii="楷体_GB2312" w:hAnsi="宋体" w:eastAsia="楷体_GB2312"/>
          <w:color w:val="000000" w:themeColor="text1"/>
          <w:szCs w:val="21"/>
          <w14:textFill>
            <w14:solidFill>
              <w14:schemeClr w14:val="tx1"/>
            </w14:solidFill>
          </w14:textFill>
        </w:rPr>
      </w:pPr>
    </w:p>
    <w:p w14:paraId="4D0BB4C2">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为了全面履行甲、乙双方签订的建设工程施工分包合同，明确甲、乙双方的权利和义务，保障工程实施及相关作业人员的安全，依据国家和地方相关法律法规的规定，结合工程项目建设的实际情况，经甲乙双方协商一致，达成如下协议：</w:t>
      </w:r>
    </w:p>
    <w:p w14:paraId="24150390">
      <w:pPr>
        <w:keepNext w:val="0"/>
        <w:keepLines w:val="0"/>
        <w:pageBreakBefore w:val="0"/>
        <w:kinsoku/>
        <w:wordWrap w:val="0"/>
        <w:topLinePunct w:val="0"/>
        <w:bidi w:val="0"/>
        <w:snapToGrid/>
        <w:spacing w:line="360" w:lineRule="auto"/>
        <w:ind w:firstLine="420" w:firstLineChars="200"/>
        <w:rPr>
          <w:rFonts w:hint="eastAsia" w:ascii="楷体_GB2312" w:hAnsi="宋体" w:eastAsia="楷体_GB2312" w:cs="Tahoma"/>
          <w:color w:val="000000" w:themeColor="text1"/>
          <w:szCs w:val="21"/>
          <w:lang w:eastAsia="zh-CN"/>
          <w14:textFill>
            <w14:solidFill>
              <w14:schemeClr w14:val="tx1"/>
            </w14:solidFill>
          </w14:textFill>
        </w:rPr>
      </w:pPr>
    </w:p>
    <w:p w14:paraId="3DEA3A2A">
      <w:pPr>
        <w:keepNext w:val="0"/>
        <w:keepLines w:val="0"/>
        <w:pageBreakBefore w:val="0"/>
        <w:kinsoku/>
        <w:wordWrap w:val="0"/>
        <w:topLinePunct w:val="0"/>
        <w:bidi w:val="0"/>
        <w:snapToGrid/>
        <w:spacing w:line="360" w:lineRule="auto"/>
        <w:ind w:firstLine="420" w:firstLineChars="200"/>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楷体_GB2312" w:hAnsi="宋体" w:eastAsia="楷体_GB2312" w:cs="Tahoma"/>
          <w:color w:val="000000" w:themeColor="text1"/>
          <w:szCs w:val="21"/>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第一条  甲、乙双方共同责任</w:t>
      </w:r>
    </w:p>
    <w:p w14:paraId="56199CCC">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一、甲、乙双方共同遵守国家和地方有关安全生产的法律、法规和规定，认真执行国家、行业、企业安全技术标准。</w:t>
      </w:r>
    </w:p>
    <w:p w14:paraId="7A361F29">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二、在甲方统一领导下，组成施工现场安全生产领导机构，定期召开安全工作会议，建立健全安全生产责任制和群防群治制度，制定各项安全生产规章和安全生产目标责任，形成一体化的安全生产监督管理体系和保证体系，并按照职责分工抓好落实。</w:t>
      </w:r>
    </w:p>
    <w:p w14:paraId="48BFEE96">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三、坚持“安全第一，预防为主，综合治理”的方针，不得违章指挥和违章作业。在组织施工生产时先落实安全保护措施，防止事故发生。</w:t>
      </w:r>
    </w:p>
    <w:p w14:paraId="25C641E9">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四、抓好安全教育；严肃安全纪律；规范安全行为；净化作业环境，禁止野蛮施工，防止施工扰民。</w:t>
      </w:r>
    </w:p>
    <w:p w14:paraId="2C7B25D9">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五、发生事故，立即采取措施保护现场，抢救伤员，防止事故扩大，并应分别及时报告上级主管部门组织事故调查小组，查清事故原因，确定事故责任，按照“四不放过”的原则拟订改进措施，提出对事故责任者的处理意见。</w:t>
      </w:r>
    </w:p>
    <w:p w14:paraId="731DB2A0">
      <w:pPr>
        <w:pStyle w:val="34"/>
        <w:keepNext w:val="0"/>
        <w:keepLines w:val="0"/>
        <w:pageBreakBefore w:val="0"/>
        <w:tabs>
          <w:tab w:val="left" w:pos="1155"/>
        </w:tabs>
        <w:kinsoku/>
        <w:topLinePunct w:val="0"/>
        <w:bidi w:val="0"/>
        <w:snapToGrid/>
        <w:spacing w:line="360" w:lineRule="auto"/>
        <w:ind w:firstLine="528" w:firstLineChars="200"/>
        <w:rPr>
          <w:rFonts w:hint="eastAsia" w:ascii="宋体" w:hAnsi="宋体" w:eastAsia="宋体" w:cs="宋体"/>
          <w:color w:val="000000" w:themeColor="text1"/>
          <w:sz w:val="24"/>
          <w:szCs w:val="24"/>
          <w14:textFill>
            <w14:solidFill>
              <w14:schemeClr w14:val="tx1"/>
            </w14:solidFill>
          </w14:textFill>
        </w:rPr>
      </w:pPr>
    </w:p>
    <w:p w14:paraId="790976A2">
      <w:pPr>
        <w:keepNext w:val="0"/>
        <w:keepLines w:val="0"/>
        <w:pageBreakBefore w:val="0"/>
        <w:kinsoku/>
        <w:wordWrap w:val="0"/>
        <w:topLinePunct w:val="0"/>
        <w:bidi w:val="0"/>
        <w:snapToGrid/>
        <w:spacing w:line="360" w:lineRule="auto"/>
        <w:ind w:firstLine="482" w:firstLineChars="200"/>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第二条  甲方的具体责任</w:t>
      </w:r>
    </w:p>
    <w:p w14:paraId="4D0F376C">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一、甲方对施工现场安全管理负责。组织指挥现场安全生产，向乙方公布本企业、本施工现场安全生产规章制度。检查乙方安全生产保证体系和规章制度，对乙方安全生产实施监督管理。</w:t>
      </w:r>
    </w:p>
    <w:p w14:paraId="3458EFB0">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二、编制工程项目安全施工组织设计，并分解到乙方分包项目。组织指导乙方编制分包工程内容的安全施工方案，制定安全技术措施并监督实施。</w:t>
      </w:r>
    </w:p>
    <w:p w14:paraId="5B07A7F0">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三、对乙方现场职工进行登记造册，复验身份证件，发放胸卡，按名单进行“三级”安全教育，建立安全教育档案。对分包单位的特种作业人员资格进行验证。协助乙方做好特种作业人员的培训、考核、持证上岗，制止非特种作业人员从事特种作业。</w:t>
      </w:r>
    </w:p>
    <w:p w14:paraId="22D94364">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四、向乙方提供良好的、确保安全生产的劳动作业环境，所提供的电气设备、机械、工器具、架设机具、安全防护用品等，必须符合安全技术标准，经乙方检验合格后，办理书面交接验收手续，一式两份甲乙双方分别存查，并监督乙方安全使用。</w:t>
      </w:r>
    </w:p>
    <w:p w14:paraId="60C6FA3F">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五、对乙方自带机具、设备、安全防护用品等进行技术指标、安全性能检验，合格者方可进入施工现场。监督乙方正确安装使用和拆除。</w:t>
      </w:r>
    </w:p>
    <w:p w14:paraId="03C3C305">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六、对乙方施工工序，操作岗位的安全行为进行日常监督检查，纠正违章指挥和违章作业。发现严重违章违纪和事故隐患，立即责令停工，监督整改并按双方商定的管理办法进行处理。情节严重的甲方有权终止合同，清退出场，所造成的一切经济损失由乙方承担。</w:t>
      </w:r>
    </w:p>
    <w:p w14:paraId="4C81631F">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七、对施工现场的各种安全设施和劳动保护用品定期检查和维护，及时消除隐患，保证其安全有效。</w:t>
      </w:r>
    </w:p>
    <w:p w14:paraId="511B7053">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八、提供符合卫生、通风、照明等要求的职工生活环境，在容易发生火灾的地区，设置灵敏有效的消防器材。</w:t>
      </w:r>
    </w:p>
    <w:p w14:paraId="20F8265E">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p>
    <w:p w14:paraId="681FE567">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第三条  乙方的具体责任</w:t>
      </w:r>
    </w:p>
    <w:p w14:paraId="4365D90B">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乙方在甲方统一指挥监督下对本单位施工安全工作直接负责。按其职责分工，具体履行以下责任：</w:t>
      </w:r>
    </w:p>
    <w:p w14:paraId="2497F9BF">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一、在乙方施工过程中，甲方工作人员有违章指挥、强令冒险作业的行为，乙方有权制止违章行为，并提出批评、拒绝执行以及检举、控告的权利；</w:t>
      </w:r>
    </w:p>
    <w:p w14:paraId="74913A84">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在施工过程中，乙方必须自觉遵守法纪，遵守甲方安全管理规章制度、措施、规定。严格遵守安全操作规程。接受甲方的指挥和监督，参加工地安全生产领导机构，出席安全工作会议，执行会议决定。对违反本条款所造成的损失和后果，由乙方承担。情节严重的甲方有权终止合同。</w:t>
      </w:r>
    </w:p>
    <w:p w14:paraId="794575C2">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乙方的施工人员应登记造册，如实向甲方报告，接受甲方场前的安全教育，有人员调整时，要迅速报告甲方，并进行安全教育，未经安全教育的，不得进入施工现场，不得录用无身份证件的人员和未满十六岁的童工。</w:t>
      </w:r>
    </w:p>
    <w:p w14:paraId="6B07426A">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四、乙方必须为其招收的外地务工人员办理所需的一切必要手续和证件。</w:t>
      </w:r>
    </w:p>
    <w:p w14:paraId="18999F2B">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五、按规定要求设置安全技术管理人员，负责操作中的安全检查。</w:t>
      </w:r>
    </w:p>
    <w:p w14:paraId="5D17511D">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六、负责班前安全教育和工种交换的安全教育。下达施工任务时，以书面形式向施工人员进行有针对性的安全技术交底，交底由双方人员签字备案并监督交底内容的实施，并检查操作人员安全着装，发生交叉作业时，应先报告甲方，并进行监护。特殊工种作业人员必须依法持证上岗，建立特殊工种作业人员登记台帐。不安排非特殊工种人员从事特殊工种作业，不安排患有高血压、心脏病及其他不适于高处作业的人员从事高处作业。严格按照安全技术交底要求进行施工，否则出现人身伤亡事故由乙方自负。</w:t>
      </w:r>
    </w:p>
    <w:p w14:paraId="4B077B4B">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七、在工作期间，乙方自带或外租的电气设备、机械、工器具、架设机具、安全防护用品等，必须符合安全技术标准的要求，经甲方安全管理人员验收合格后方可进场。凡未经验收批准，擅自投入使用，由此造成的损失，由乙方承担。</w:t>
      </w:r>
    </w:p>
    <w:p w14:paraId="59DF6152">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八、乙方在施工期内，要爱护甲方的各种设施、设备。严禁偷盗、挪用、破坏施工现场的安全防护设施、警示标志、材料、机械设备以及消防器材等。凡乙方人员违反本条款，一经发现加倍处罚，严肃处理，情节严重的送公安机关处理。</w:t>
      </w:r>
    </w:p>
    <w:p w14:paraId="1663DEB1">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九、在施工期内，乙方的生活区要符合甲方文明工地的要求，搞好并保持宿舍、食堂等处的环境卫生。</w:t>
      </w:r>
    </w:p>
    <w:p w14:paraId="219968FF">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十、在容易发生火灾的地区施工动火时，应事前申请，办理动火手续，并采取有效的防护措施，才得施工。存储、使用易燃易爆器材时，应当采用特殊的消防安全措施。</w:t>
      </w:r>
    </w:p>
    <w:p w14:paraId="1C316F5C">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十一、乙方人员必须遵守劳动纪律，不违章指挥和违章操作在工作中按规定正确佩带和使用个人防护用品，严禁袒胸露背，穿拖鞋上岗，严禁在宿舍内私拉乱接电线；冬季，严禁在宿舍内使用电炉子、碘钨灯、大灯泡或自制取暖设备等方式取暖；夏季，严禁到河塘中游泳、洗澡。凡乙方人员违反本条款规定，所造成的损失由乙方承担。给甲方造成损失的应负责赔偿。</w:t>
      </w:r>
    </w:p>
    <w:p w14:paraId="0B29E213">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十二、严格遵守国家法律法规的要求，因乙方的过错，造成甲方或他人财产或人身损害或甲方被处罚，乙方应负赔偿责任。</w:t>
      </w:r>
    </w:p>
    <w:p w14:paraId="40E3EE64">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十三、项目安全文明施工费用投入范围及考核支付程序</w:t>
      </w:r>
    </w:p>
    <w:p w14:paraId="5A12B95A">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（1）乙方单位现场安全生产费用投入范围明细</w:t>
      </w:r>
    </w:p>
    <w:p w14:paraId="7A6168E8">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 甲方明确确定乙方“安全生产费用”额度，本分包合同中《安全文明施工费》清单项中标金额。</w:t>
      </w:r>
    </w:p>
    <w:p w14:paraId="768B7C5F">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 由乙方根据确定的“安全生产费用”额度编制《分包人现场安全生产费用投入范围明细表》。</w:t>
      </w:r>
    </w:p>
    <w:p w14:paraId="4E875AFC">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（2）乙方现场安全生产费用投入计划</w:t>
      </w:r>
    </w:p>
    <w:p w14:paraId="59219C9B">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① 乙方依据经甲方审核过的《乙方现场安全生产费用投入范围明细表》的内容及总额，编制《乙方现场安全生产费用投入计划表》明确相应费用使用计划，作为合同附件和甲方过程监督管理的依据。</w:t>
      </w:r>
    </w:p>
    <w:p w14:paraId="3283594B">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②《乙方现场安全生产费用投入计划表》（合同附件）中明确分项额度。</w:t>
      </w:r>
    </w:p>
    <w:p w14:paraId="2B60F0F0">
      <w:pPr>
        <w:keepNext w:val="0"/>
        <w:keepLines w:val="0"/>
        <w:pageBreakBefore w:val="0"/>
        <w:kinsoku/>
        <w:wordWrap w:val="0"/>
        <w:topLinePunct w:val="0"/>
        <w:bidi w:val="0"/>
        <w:snapToGrid/>
        <w:spacing w:line="360" w:lineRule="auto"/>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（3）乙方提供《安全文明施工费》相应金额发票。</w:t>
      </w:r>
    </w:p>
    <w:p w14:paraId="06D6AF2E">
      <w:pPr>
        <w:keepNext w:val="0"/>
        <w:keepLines w:val="0"/>
        <w:pageBreakBefore w:val="0"/>
        <w:kinsoku/>
        <w:wordWrap w:val="0"/>
        <w:topLinePunct w:val="0"/>
        <w:bidi w:val="0"/>
        <w:snapToGrid/>
        <w:spacing w:line="360" w:lineRule="auto"/>
        <w:ind w:firstLine="482" w:firstLineChars="200"/>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第四条  本协议为合同的补充协议，随合同生效而生效，合同解除之日起，本协议自然失效，但因乙方违背协议，造成主合同终止，不影响本协议责任条款的效力。</w:t>
      </w:r>
    </w:p>
    <w:p w14:paraId="0DE4D079">
      <w:pPr>
        <w:keepNext w:val="0"/>
        <w:keepLines w:val="0"/>
        <w:pageBreakBefore w:val="0"/>
        <w:kinsoku/>
        <w:wordWrap w:val="0"/>
        <w:topLinePunct w:val="0"/>
        <w:bidi w:val="0"/>
        <w:snapToGrid/>
        <w:spacing w:line="360" w:lineRule="auto"/>
        <w:ind w:firstLine="482" w:firstLineChars="200"/>
        <w:rPr>
          <w:rFonts w:hint="eastAsia" w:ascii="宋体" w:hAnsi="宋体" w:eastAsia="宋体" w:cs="宋体"/>
          <w:b/>
          <w:bCs/>
          <w:color w:val="000000" w:themeColor="text1"/>
          <w:sz w:val="24"/>
          <w:szCs w:val="24"/>
          <w:lang w:eastAsia="zh-CN"/>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第五条  本协议一式三份，甲、乙双方各持一份，甲方上级主管部门备案一份。</w:t>
      </w:r>
    </w:p>
    <w:p w14:paraId="7D558FED">
      <w:pPr>
        <w:pStyle w:val="34"/>
        <w:rPr>
          <w:rFonts w:hint="eastAsia"/>
          <w:color w:val="000000" w:themeColor="text1"/>
          <w:lang w:eastAsia="zh-CN"/>
          <w14:textFill>
            <w14:solidFill>
              <w14:schemeClr w14:val="tx1"/>
            </w14:solidFill>
          </w14:textFill>
        </w:rPr>
      </w:pPr>
    </w:p>
    <w:p w14:paraId="7741A389">
      <w:pPr>
        <w:keepNext w:val="0"/>
        <w:keepLines w:val="0"/>
        <w:pageBreakBefore w:val="0"/>
        <w:kinsoku/>
        <w:wordWrap w:val="0"/>
        <w:topLinePunct w:val="0"/>
        <w:bidi w:val="0"/>
        <w:snapToGrid/>
        <w:spacing w:line="360" w:lineRule="auto"/>
        <w:ind w:left="958" w:leftChars="456" w:firstLine="0" w:firstLineChars="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甲方：（章）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乙方：（章）</w:t>
      </w:r>
    </w:p>
    <w:p w14:paraId="73E9CA5C">
      <w:pPr>
        <w:keepNext w:val="0"/>
        <w:keepLines w:val="0"/>
        <w:pageBreakBefore w:val="0"/>
        <w:kinsoku/>
        <w:wordWrap w:val="0"/>
        <w:topLinePunct w:val="0"/>
        <w:bidi w:val="0"/>
        <w:snapToGrid/>
        <w:spacing w:line="360" w:lineRule="auto"/>
        <w:ind w:left="958" w:leftChars="456" w:firstLine="0" w:firstLineChars="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法定代表人：</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法定代表人：</w:t>
      </w:r>
    </w:p>
    <w:p w14:paraId="78D3CAD6">
      <w:pPr>
        <w:keepNext w:val="0"/>
        <w:keepLines w:val="0"/>
        <w:pageBreakBefore w:val="0"/>
        <w:kinsoku/>
        <w:wordWrap w:val="0"/>
        <w:topLinePunct w:val="0"/>
        <w:bidi w:val="0"/>
        <w:snapToGrid/>
        <w:spacing w:line="360" w:lineRule="auto"/>
        <w:ind w:left="958" w:leftChars="456" w:firstLine="0" w:firstLineChars="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或委托代理人：</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或委托代理人：</w:t>
      </w:r>
    </w:p>
    <w:p w14:paraId="74B9E161">
      <w:pPr>
        <w:keepNext w:val="0"/>
        <w:keepLines w:val="0"/>
        <w:pageBreakBefore w:val="0"/>
        <w:kinsoku/>
        <w:wordWrap w:val="0"/>
        <w:topLinePunct w:val="0"/>
        <w:bidi w:val="0"/>
        <w:snapToGrid/>
        <w:spacing w:line="360" w:lineRule="auto"/>
        <w:ind w:left="958" w:leftChars="456"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年</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日</w:t>
      </w:r>
    </w:p>
    <w:p w14:paraId="58459F65">
      <w:pPr>
        <w:rPr>
          <w:rFonts w:hint="eastAsia" w:ascii="宋体" w:hAnsi="宋体" w:eastAsia="宋体" w:cs="宋体"/>
          <w:b/>
          <w:color w:val="000000" w:themeColor="text1"/>
          <w:sz w:val="32"/>
          <w:szCs w:val="32"/>
          <w14:textFill>
            <w14:solidFill>
              <w14:schemeClr w14:val="tx1"/>
            </w14:solidFill>
          </w14:textFill>
        </w:rPr>
      </w:pPr>
      <w:r>
        <w:rPr>
          <w:rFonts w:ascii="楷体_GB2312" w:hAnsi="宋体" w:eastAsia="楷体_GB2312" w:cs="宋体"/>
          <w:b/>
          <w:color w:val="000000" w:themeColor="text1"/>
          <w:sz w:val="28"/>
          <w:szCs w:val="28"/>
          <w14:textFill>
            <w14:solidFill>
              <w14:schemeClr w14:val="tx1"/>
            </w14:solidFill>
          </w14:textFill>
        </w:rPr>
        <w:br w:type="page"/>
      </w:r>
      <w:r>
        <w:rPr>
          <w:rFonts w:hint="eastAsia" w:ascii="宋体" w:hAnsi="宋体" w:eastAsia="宋体" w:cs="宋体"/>
          <w:b/>
          <w:color w:val="000000" w:themeColor="text1"/>
          <w:sz w:val="28"/>
          <w:szCs w:val="28"/>
          <w14:textFill>
            <w14:solidFill>
              <w14:schemeClr w14:val="tx1"/>
            </w14:solidFill>
          </w14:textFill>
        </w:rPr>
        <w:t>附件四</w:t>
      </w:r>
    </w:p>
    <w:p w14:paraId="67A8AE83">
      <w:pPr>
        <w:jc w:val="center"/>
        <w:rPr>
          <w:rStyle w:val="60"/>
          <w:rFonts w:hint="eastAsia" w:ascii="宋体" w:hAnsi="宋体" w:eastAsia="宋体" w:cs="宋体"/>
          <w:color w:val="000000" w:themeColor="text1"/>
          <w:sz w:val="36"/>
          <w:szCs w:val="18"/>
          <w14:textFill>
            <w14:solidFill>
              <w14:schemeClr w14:val="tx1"/>
            </w14:solidFill>
          </w14:textFill>
        </w:rPr>
      </w:pPr>
      <w:r>
        <w:rPr>
          <w:rStyle w:val="60"/>
          <w:rFonts w:hint="eastAsia" w:ascii="宋体" w:hAnsi="宋体" w:eastAsia="宋体" w:cs="宋体"/>
          <w:color w:val="000000" w:themeColor="text1"/>
          <w:sz w:val="36"/>
          <w:szCs w:val="18"/>
          <w14:textFill>
            <w14:solidFill>
              <w14:schemeClr w14:val="tx1"/>
            </w14:solidFill>
          </w14:textFill>
        </w:rPr>
        <w:t xml:space="preserve">施工任务单打分细则 </w:t>
      </w:r>
    </w:p>
    <w:p w14:paraId="3533B9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任务单打分满分为100分，承包人给分包人付款时按任务单打分情况支付工程款,当期任务单满分时任务单总金额为：当期任务单金额*1；当期任务单有扣分情况时任务单总金额为：当期任务单金额*（任务单得分/100）。</w:t>
      </w:r>
    </w:p>
    <w:p w14:paraId="70430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一、质量（满分35分）</w:t>
      </w:r>
    </w:p>
    <w:p w14:paraId="21DE23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1、施工过程中出现质量问题，需项目部编制整改方案进行处理的，   每发生一次扣0.01分；</w:t>
      </w:r>
    </w:p>
    <w:p w14:paraId="0C52E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2、同一部位验收，超过两次出现同一问题验收未通过的，每发生一次扣0.02分；</w:t>
      </w:r>
    </w:p>
    <w:p w14:paraId="3EF3B3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3、出现严重质量问题，收到监理或业主下发整改通知(监理通知、联系单)的，每发生一次扣0.05分；</w:t>
      </w:r>
    </w:p>
    <w:p w14:paraId="720976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4、出现严重质量问题，且无法自行处理，须由项目部协调外单位进行处理的，每发生一次扣0.05分；</w:t>
      </w:r>
    </w:p>
    <w:p w14:paraId="168980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5、出现严重质量问题，收到监理或业主下发罚款通知的，每发生一次扣0.1分（罚款另计）；</w:t>
      </w:r>
    </w:p>
    <w:p w14:paraId="6E8E00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6、出现质量事故，收到政府相关部门整改或处罚通知的，每发生一次扣0.3分（罚款另计）；</w:t>
      </w:r>
    </w:p>
    <w:p w14:paraId="676EE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二、安全（满分35分）</w:t>
      </w:r>
    </w:p>
    <w:p w14:paraId="1CE8E4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1、多次违反安全技术操作规程经警告、罚款后仍不改正的，每发生一次扣0.01分；</w:t>
      </w:r>
    </w:p>
    <w:p w14:paraId="291F66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2、由于违反安全操作规程，被监理或业主通报、罚款的，每发生一次扣0.1分；</w:t>
      </w:r>
    </w:p>
    <w:p w14:paraId="26099B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3、每发生一次因个人原因引起的轻伤事故，如骨折、碰掉牙齿、磕破头皮等，扣0.2分；</w:t>
      </w:r>
    </w:p>
    <w:p w14:paraId="3A4588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4、每发生一次被省、市、县、区级以上主管部门通报批评、处理或扣分的，扣1分；</w:t>
      </w:r>
    </w:p>
    <w:p w14:paraId="74F0468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5、每发生一次一般及以上安全事故，扣1.5分；</w:t>
      </w:r>
    </w:p>
    <w:p w14:paraId="01D000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三、材料（满分10分）</w:t>
      </w:r>
    </w:p>
    <w:p w14:paraId="6CD257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1、不按项目部要求办理收、领料手续，私自取料的，每发生一次扣0.01分；</w:t>
      </w:r>
    </w:p>
    <w:p w14:paraId="353AD4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2、用于安全文明施工的周转性材料，如围挡板、护角等，不及时回收并退回项目部的（丢失、损坏赔偿另计），每发生一次扣0.01分；</w:t>
      </w:r>
    </w:p>
    <w:p w14:paraId="618F88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3、用于工程施工中的周转性材料，如模板、脚手架等，未经请示私自锯、裁，每发生一次扣0.05分；</w:t>
      </w:r>
    </w:p>
    <w:p w14:paraId="27A04C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四、进度（满分10分）</w:t>
      </w:r>
    </w:p>
    <w:p w14:paraId="0A5CBC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1、施工过程中未满足双方约定的周进度节点要求，每发生一次扣0.05分；</w:t>
      </w:r>
    </w:p>
    <w:p w14:paraId="564E78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2、施工过程中未满足双方约定的月进度节点要求，每发生一次扣0.1分；</w:t>
      </w:r>
    </w:p>
    <w:p w14:paraId="066D35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解释：每月为四周，若前三周未完成进度，第四周通过赶工措施完成了本月进度，则只扣前三周未完的分即0.05×3=0.15分；若四周都未完成、本月也未完成计划，则扣0.05×4+0.1=0.3分。</w:t>
      </w:r>
    </w:p>
    <w:p w14:paraId="1B20A9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五、文明施工（满分10分）</w:t>
      </w:r>
    </w:p>
    <w:p w14:paraId="6B086D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1、施工现场不清扫、洒水，经项目部2次提醒未执行的，每发生一次扣0.01分；</w:t>
      </w:r>
    </w:p>
    <w:p w14:paraId="21DBAA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2、材料摆放场地杂乱，未按要求限期整改到位的，每发生一次扣0.02分；</w:t>
      </w:r>
    </w:p>
    <w:p w14:paraId="3E22B7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3、因现场文明施工未达到要求，收到监理或业主下发整改通知的，每发生一次扣0.05分；</w:t>
      </w:r>
    </w:p>
    <w:p w14:paraId="4A34EB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4、因现场文明施工未达到要求，收到政府相关部门下发整改通知的，每发生一次扣0.1分；</w:t>
      </w:r>
    </w:p>
    <w:p w14:paraId="71D77A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楷体_GB2312" w:eastAsia="楷体_GB2312"/>
          <w:b/>
          <w:color w:val="000000" w:themeColor="text1"/>
          <w:kern w:val="2"/>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5、因现场文明施工未达到要求，被政府相关部门下令整改、停工的，每发生一次扣1分。</w:t>
      </w:r>
    </w:p>
    <w:p w14:paraId="3ACBB83F">
      <w:pPr>
        <w:rPr>
          <w:rFonts w:hint="eastAsia" w:ascii="宋体" w:hAnsi="宋体" w:eastAsia="宋体" w:cs="宋体"/>
          <w:b/>
          <w:color w:val="000000" w:themeColor="text1"/>
          <w:kern w:val="2"/>
          <w:sz w:val="28"/>
          <w:szCs w:val="28"/>
          <w14:textFill>
            <w14:solidFill>
              <w14:schemeClr w14:val="tx1"/>
            </w14:solidFill>
          </w14:textFill>
        </w:rPr>
      </w:pPr>
      <w:r>
        <w:rPr>
          <w:rFonts w:hint="eastAsia" w:ascii="宋体" w:hAnsi="宋体" w:eastAsia="宋体" w:cs="宋体"/>
          <w:b/>
          <w:color w:val="000000" w:themeColor="text1"/>
          <w:kern w:val="2"/>
          <w:sz w:val="28"/>
          <w:szCs w:val="28"/>
          <w14:textFill>
            <w14:solidFill>
              <w14:schemeClr w14:val="tx1"/>
            </w14:solidFill>
          </w14:textFill>
        </w:rPr>
        <w:br w:type="page"/>
      </w:r>
    </w:p>
    <w:p w14:paraId="141A16BE">
      <w:pPr>
        <w:pStyle w:val="32"/>
        <w:shd w:val="clear" w:color="auto" w:fill="FFFFFF"/>
        <w:spacing w:before="0" w:beforeAutospacing="0" w:after="0" w:afterAutospacing="0" w:line="360" w:lineRule="auto"/>
        <w:jc w:val="both"/>
        <w:rPr>
          <w:rFonts w:hint="eastAsia" w:ascii="宋体" w:hAnsi="宋体" w:eastAsia="宋体" w:cs="宋体"/>
          <w:b/>
          <w:color w:val="000000" w:themeColor="text1"/>
          <w:kern w:val="2"/>
          <w:sz w:val="28"/>
          <w:szCs w:val="28"/>
          <w14:textFill>
            <w14:solidFill>
              <w14:schemeClr w14:val="tx1"/>
            </w14:solidFill>
          </w14:textFill>
        </w:rPr>
      </w:pPr>
      <w:r>
        <w:rPr>
          <w:rFonts w:hint="eastAsia" w:ascii="宋体" w:hAnsi="宋体" w:eastAsia="宋体" w:cs="宋体"/>
          <w:b/>
          <w:color w:val="000000" w:themeColor="text1"/>
          <w:kern w:val="2"/>
          <w:sz w:val="28"/>
          <w:szCs w:val="28"/>
          <w14:textFill>
            <w14:solidFill>
              <w14:schemeClr w14:val="tx1"/>
            </w14:solidFill>
          </w14:textFill>
        </w:rPr>
        <w:t>附件五</w:t>
      </w:r>
    </w:p>
    <w:p w14:paraId="15518A37">
      <w:pPr>
        <w:jc w:val="center"/>
        <w:rPr>
          <w:rStyle w:val="60"/>
          <w:rFonts w:hint="eastAsia" w:ascii="宋体" w:hAnsi="宋体" w:eastAsia="宋体" w:cs="宋体"/>
          <w:color w:val="000000" w:themeColor="text1"/>
          <w:sz w:val="36"/>
          <w:szCs w:val="18"/>
          <w14:textFill>
            <w14:solidFill>
              <w14:schemeClr w14:val="tx1"/>
            </w14:solidFill>
          </w14:textFill>
        </w:rPr>
      </w:pPr>
      <w:r>
        <w:rPr>
          <w:rStyle w:val="60"/>
          <w:rFonts w:hint="eastAsia" w:ascii="宋体" w:hAnsi="宋体" w:eastAsia="宋体" w:cs="宋体"/>
          <w:color w:val="000000" w:themeColor="text1"/>
          <w:sz w:val="36"/>
          <w:szCs w:val="18"/>
          <w14:textFill>
            <w14:solidFill>
              <w14:schemeClr w14:val="tx1"/>
            </w14:solidFill>
          </w14:textFill>
        </w:rPr>
        <w:t>施工现场临时用电管理协议</w:t>
      </w:r>
    </w:p>
    <w:p w14:paraId="347E0D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p>
    <w:p w14:paraId="788054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color w:val="000000" w:themeColor="text1"/>
          <w:kern w:val="0"/>
          <w:sz w:val="24"/>
          <w:szCs w:val="24"/>
          <w:highlight w:val="none"/>
          <w:u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甲方（承包人）：</w:t>
      </w:r>
      <w:r>
        <w:rPr>
          <w:rFonts w:hint="eastAsia" w:ascii="宋体" w:hAnsi="宋体" w:cs="宋体"/>
          <w:color w:val="000000" w:themeColor="text1"/>
          <w:kern w:val="0"/>
          <w:sz w:val="24"/>
          <w:szCs w:val="24"/>
          <w:highlight w:val="none"/>
          <w:u w:val="single"/>
          <w:lang w:eastAsia="zh-CN"/>
          <w14:textFill>
            <w14:solidFill>
              <w14:schemeClr w14:val="tx1"/>
            </w14:solidFill>
          </w14:textFill>
        </w:rPr>
        <w:t>河北建工集团有限责任公司</w:t>
      </w:r>
    </w:p>
    <w:p w14:paraId="4F1940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乙方（分包人）：</w:t>
      </w:r>
      <w:r>
        <w:rPr>
          <w:rFonts w:hint="eastAsia" w:ascii="宋体" w:hAnsi="宋体" w:cs="宋体"/>
          <w:color w:val="000000" w:themeColor="text1"/>
          <w:kern w:val="0"/>
          <w:sz w:val="24"/>
          <w:szCs w:val="24"/>
          <w:highlight w:val="none"/>
          <w:u w:val="single"/>
          <w:lang w:eastAsia="zh-CN"/>
          <w14:textFill>
            <w14:solidFill>
              <w14:schemeClr w14:val="tx1"/>
            </w14:solidFill>
          </w14:textFill>
        </w:rPr>
        <w:t xml:space="preserve">                         </w:t>
      </w: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        </w:t>
      </w:r>
    </w:p>
    <w:p w14:paraId="2CA4EE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工程项目名称：</w:t>
      </w:r>
      <w:r>
        <w:rPr>
          <w:rFonts w:hint="eastAsia"/>
          <w:b/>
          <w:bCs/>
          <w:color w:val="000000" w:themeColor="text1"/>
          <w:sz w:val="24"/>
          <w:szCs w:val="24"/>
          <w:highlight w:val="none"/>
          <w:u w:val="single"/>
          <w:lang w:val="en-US" w:eastAsia="zh-CN"/>
          <w14:textFill>
            <w14:solidFill>
              <w14:schemeClr w14:val="tx1"/>
            </w14:solidFill>
          </w14:textFill>
        </w:rPr>
        <w:t>河北东方信华商贸有限责任公司专家楼内装修工程</w:t>
      </w:r>
    </w:p>
    <w:p w14:paraId="396B0F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为贯彻“安全第一、预防为主、综合治理”的方针，保证施工用电安全，根据国家和地方相关法律法规的规定，结合本项目建设的实际情况，经甲乙双方协商一致，达成如下协议。</w:t>
      </w:r>
    </w:p>
    <w:p w14:paraId="569DFF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一、施工现场总承包或行使总承包职责的供电方为甲方，以下简称甲方；分包单位用电方为乙方，以下简称乙方。甲、乙双方签订协议人员应为具有负责领导职责或受领导委托的责任人员。</w:t>
      </w:r>
    </w:p>
    <w:p w14:paraId="2C09AB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二、甲方的职责与义务</w:t>
      </w:r>
    </w:p>
    <w:p w14:paraId="3E4068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1、甲方应按照《GB50194-2014建设工程施工现场供用电安全规范》和《JGJ46-2005施工现场临时用电安全技术规范》的标准及为乙方提供符合标准要求的电源。</w:t>
      </w:r>
    </w:p>
    <w:p w14:paraId="15CFE4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2、甲方在为乙方提供的电源箱应设置第一级保护线路和设备的漏电保护装置，甲方负责二级以上的线路、设备的安全管理，箱内三相、单相插座严禁直接连接电气设备或手持电动工具。</w:t>
      </w:r>
    </w:p>
    <w:p w14:paraId="6C1C8E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3、甲方应乙方要求提供专用二级配电箱（含箱内专路专闸）时，甲方应同乙方单独签定电气设备设施移交单，该移交单经双方对电源验收合格交接签字后生效。</w:t>
      </w:r>
    </w:p>
    <w:p w14:paraId="61A4ED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4、甲方负有对乙方安全用电进行监督和检查的责任，对发现乙方用电中存在的问题或隐患用书面形式提出整改要求，乙方有义务按甲方提出的整改要求进行整改，如乙方未按要求进行整改或拒绝整改，甲方有权停电并用书面形式通知乙方，对乙方严重违章行为有经济处罚的权利。</w:t>
      </w:r>
    </w:p>
    <w:p w14:paraId="00AB1D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5、甲方应按乙方要求提供相应的二级配电箱及负荷需要。</w:t>
      </w:r>
    </w:p>
    <w:p w14:paraId="189812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三、乙方的职责与义务</w:t>
      </w:r>
    </w:p>
    <w:p w14:paraId="7E50B2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1、乙方必须严格执行《GB50194-93建设工程施工现场供用电安全规范》和《JGJ46-2005施工现场临时用电安全技术规范》。</w:t>
      </w:r>
    </w:p>
    <w:p w14:paraId="136551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2、乙方需要二级配电箱时，应将用电设备及负荷量上报甲方，负荷超过50KW及以上时；应上报用电管理方案交甲方备案。</w:t>
      </w:r>
    </w:p>
    <w:p w14:paraId="3B7368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3、乙方必须配备电气专业技术人员或操作人员；持有有效证件并经有关部门安全技术培训经考试合格上岗作业。严禁非电工私拉乱接电源线。</w:t>
      </w:r>
    </w:p>
    <w:p w14:paraId="1B514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4、乙方应执行安全技术交底制度，对本方的用电单位或个人进行安全技术交底，避免违章操作，确保用电安全。</w:t>
      </w:r>
    </w:p>
    <w:p w14:paraId="709B36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5、乙方应执行两级漏电保护的规定并定期对漏电开关进行检查，确保其完好。使用的交流电焊机必须装设专用防触电保护装置。</w:t>
      </w:r>
    </w:p>
    <w:p w14:paraId="76818F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6、乙方的电气机械设备必须做到“一机、一闸、一漏、一箱”，不得使用各种多用塑制插座。</w:t>
      </w:r>
    </w:p>
    <w:p w14:paraId="441E02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7、电气机械设备在操作人员离开时应拉闸断电，闸箱上锁。</w:t>
      </w:r>
    </w:p>
    <w:p w14:paraId="38F4E8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8、乙方使用的电源线必须使用橡套缆线，不得使用塑料软线或有屏蔽层的各种缆线。</w:t>
      </w:r>
    </w:p>
    <w:p w14:paraId="13D449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9、乙方使用200V及以上电压照明设备，室内高度不得低于2.4m，室外高度不得低于3m。现场使用的流动碘钨灯必须使用封闭式灯具。在室内灯具高度低于2.4m和在潮湿及特殊场所必须使用小于36V安全电压照明。</w:t>
      </w:r>
    </w:p>
    <w:p w14:paraId="4F4D06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10、乙方对甲方在安全检查中提出的关于安全用电方面存在的问题或隐患应按要求认真进行整改。</w:t>
      </w:r>
    </w:p>
    <w:p w14:paraId="644F34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11、乙方因违反上述协议和违章使用移交设备设施造成的一切后果，由乙方负全部责任。</w:t>
      </w:r>
    </w:p>
    <w:p w14:paraId="7DEC7C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p>
    <w:p w14:paraId="35BE34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甲方：                                          乙方：</w:t>
      </w:r>
    </w:p>
    <w:p w14:paraId="0B91FD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负责人（签字）                                </w:t>
      </w:r>
      <w:r>
        <w:rPr>
          <w:rFonts w:hint="eastAsia" w:ascii="宋体" w:hAnsi="宋体" w:cs="宋体"/>
          <w:color w:val="000000" w:themeColor="text1"/>
          <w:kern w:val="0"/>
          <w:sz w:val="24"/>
          <w:szCs w:val="24"/>
          <w:highlight w:val="none"/>
          <w:u w:val="none"/>
          <w:lang w:val="en-US" w:eastAsia="zh-CN"/>
          <w14:textFill>
            <w14:solidFill>
              <w14:schemeClr w14:val="tx1"/>
            </w14:solidFill>
          </w14:textFill>
        </w:rPr>
        <w:t xml:space="preserve"> </w:t>
      </w: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 负责人（签字）</w:t>
      </w:r>
    </w:p>
    <w:p w14:paraId="1963D4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年</w:t>
      </w:r>
      <w:r>
        <w:rPr>
          <w:rFonts w:hint="eastAsia" w:ascii="宋体" w:hAnsi="宋体" w:cs="宋体"/>
          <w:color w:val="000000" w:themeColor="text1"/>
          <w:kern w:val="0"/>
          <w:sz w:val="24"/>
          <w:szCs w:val="24"/>
          <w:highlight w:val="none"/>
          <w:u w:val="none"/>
          <w:lang w:val="en-US" w:eastAsia="zh-CN"/>
          <w14:textFill>
            <w14:solidFill>
              <w14:schemeClr w14:val="tx1"/>
            </w14:solidFill>
          </w14:textFill>
        </w:rPr>
        <w:t xml:space="preserve">   </w:t>
      </w:r>
      <w:r>
        <w:rPr>
          <w:rFonts w:hint="eastAsia" w:ascii="宋体" w:hAnsi="宋体" w:cs="宋体"/>
          <w:color w:val="000000" w:themeColor="text1"/>
          <w:kern w:val="0"/>
          <w:sz w:val="24"/>
          <w:szCs w:val="24"/>
          <w:highlight w:val="none"/>
          <w:u w:val="none"/>
          <w:lang w:eastAsia="zh-CN"/>
          <w14:textFill>
            <w14:solidFill>
              <w14:schemeClr w14:val="tx1"/>
            </w14:solidFill>
          </w14:textFill>
        </w:rPr>
        <w:t>月  日                                 年</w:t>
      </w:r>
      <w:r>
        <w:rPr>
          <w:rFonts w:hint="eastAsia" w:ascii="宋体" w:hAnsi="宋体" w:cs="宋体"/>
          <w:color w:val="000000" w:themeColor="text1"/>
          <w:kern w:val="0"/>
          <w:sz w:val="24"/>
          <w:szCs w:val="24"/>
          <w:highlight w:val="none"/>
          <w:u w:val="none"/>
          <w:lang w:val="en-US" w:eastAsia="zh-CN"/>
          <w14:textFill>
            <w14:solidFill>
              <w14:schemeClr w14:val="tx1"/>
            </w14:solidFill>
          </w14:textFill>
        </w:rPr>
        <w:t xml:space="preserve">   </w:t>
      </w:r>
      <w:r>
        <w:rPr>
          <w:rFonts w:hint="eastAsia" w:ascii="宋体" w:hAnsi="宋体" w:cs="宋体"/>
          <w:color w:val="000000" w:themeColor="text1"/>
          <w:kern w:val="0"/>
          <w:sz w:val="24"/>
          <w:szCs w:val="24"/>
          <w:highlight w:val="none"/>
          <w:u w:val="none"/>
          <w:lang w:eastAsia="zh-CN"/>
          <w14:textFill>
            <w14:solidFill>
              <w14:schemeClr w14:val="tx1"/>
            </w14:solidFill>
          </w14:textFill>
        </w:rPr>
        <w:t>月  日</w:t>
      </w:r>
    </w:p>
    <w:p w14:paraId="6A15717B">
      <w:pPr>
        <w:spacing w:line="360" w:lineRule="exact"/>
        <w:ind w:firstLine="420" w:firstLineChars="200"/>
        <w:rPr>
          <w:rFonts w:hint="eastAsia" w:ascii="楷体_GB2312" w:hAnsi="宋体" w:eastAsia="楷体_GB2312"/>
          <w:color w:val="000000" w:themeColor="text1"/>
          <w:szCs w:val="21"/>
          <w14:textFill>
            <w14:solidFill>
              <w14:schemeClr w14:val="tx1"/>
            </w14:solidFill>
          </w14:textFill>
        </w:rPr>
      </w:pPr>
    </w:p>
    <w:p w14:paraId="55936A77">
      <w:pPr>
        <w:pStyle w:val="34"/>
        <w:tabs>
          <w:tab w:val="left" w:pos="1155"/>
        </w:tabs>
        <w:rPr>
          <w:rFonts w:hint="eastAsia" w:ascii="楷体_GB2312" w:hAnsi="宋体" w:eastAsia="楷体_GB2312"/>
          <w:color w:val="000000" w:themeColor="text1"/>
          <w:szCs w:val="21"/>
          <w14:textFill>
            <w14:solidFill>
              <w14:schemeClr w14:val="tx1"/>
            </w14:solidFill>
          </w14:textFill>
        </w:rPr>
      </w:pPr>
    </w:p>
    <w:p w14:paraId="713C406B">
      <w:pPr>
        <w:pStyle w:val="34"/>
        <w:tabs>
          <w:tab w:val="left" w:pos="1155"/>
        </w:tabs>
        <w:rPr>
          <w:rFonts w:hint="eastAsia" w:ascii="楷体_GB2312" w:hAnsi="宋体" w:eastAsia="楷体_GB2312"/>
          <w:color w:val="000000" w:themeColor="text1"/>
          <w:szCs w:val="21"/>
          <w14:textFill>
            <w14:solidFill>
              <w14:schemeClr w14:val="tx1"/>
            </w14:solidFill>
          </w14:textFill>
        </w:rPr>
      </w:pPr>
    </w:p>
    <w:p w14:paraId="01070263">
      <w:pPr>
        <w:pStyle w:val="34"/>
        <w:tabs>
          <w:tab w:val="left" w:pos="1155"/>
        </w:tabs>
        <w:rPr>
          <w:rFonts w:hint="eastAsia" w:ascii="楷体_GB2312" w:hAnsi="宋体" w:eastAsia="楷体_GB2312"/>
          <w:color w:val="000000" w:themeColor="text1"/>
          <w:szCs w:val="21"/>
          <w14:textFill>
            <w14:solidFill>
              <w14:schemeClr w14:val="tx1"/>
            </w14:solidFill>
          </w14:textFill>
        </w:rPr>
      </w:pPr>
    </w:p>
    <w:p w14:paraId="2957AC61">
      <w:pPr>
        <w:spacing w:line="440" w:lineRule="exact"/>
        <w:jc w:val="center"/>
        <w:rPr>
          <w:rFonts w:ascii="宋体" w:hAnsi="宋体" w:cs="宋体"/>
          <w:b/>
          <w:color w:val="000000" w:themeColor="text1"/>
          <w:sz w:val="36"/>
          <w14:textFill>
            <w14:solidFill>
              <w14:schemeClr w14:val="tx1"/>
            </w14:solidFill>
          </w14:textFill>
        </w:rPr>
      </w:pPr>
    </w:p>
    <w:p w14:paraId="6A1FB4F4">
      <w:pPr>
        <w:spacing w:line="440" w:lineRule="exact"/>
        <w:jc w:val="center"/>
        <w:rPr>
          <w:rFonts w:ascii="宋体" w:hAnsi="宋体" w:cs="宋体"/>
          <w:b/>
          <w:color w:val="000000" w:themeColor="text1"/>
          <w:sz w:val="36"/>
          <w14:textFill>
            <w14:solidFill>
              <w14:schemeClr w14:val="tx1"/>
            </w14:solidFill>
          </w14:textFill>
        </w:rPr>
      </w:pPr>
    </w:p>
    <w:p w14:paraId="6649E74B">
      <w:pPr>
        <w:spacing w:line="440" w:lineRule="exact"/>
        <w:jc w:val="center"/>
        <w:rPr>
          <w:rFonts w:ascii="宋体" w:hAnsi="宋体" w:cs="宋体"/>
          <w:b/>
          <w:color w:val="000000" w:themeColor="text1"/>
          <w:sz w:val="36"/>
          <w14:textFill>
            <w14:solidFill>
              <w14:schemeClr w14:val="tx1"/>
            </w14:solidFill>
          </w14:textFill>
        </w:rPr>
      </w:pPr>
    </w:p>
    <w:p w14:paraId="05C82778">
      <w:pPr>
        <w:spacing w:line="440" w:lineRule="exact"/>
        <w:jc w:val="center"/>
        <w:rPr>
          <w:rFonts w:ascii="宋体" w:hAnsi="宋体" w:cs="宋体"/>
          <w:b/>
          <w:color w:val="000000" w:themeColor="text1"/>
          <w:sz w:val="36"/>
          <w14:textFill>
            <w14:solidFill>
              <w14:schemeClr w14:val="tx1"/>
            </w14:solidFill>
          </w14:textFill>
        </w:rPr>
      </w:pPr>
    </w:p>
    <w:p w14:paraId="33FA3BB0">
      <w:pPr>
        <w:spacing w:line="440" w:lineRule="exact"/>
        <w:jc w:val="center"/>
        <w:rPr>
          <w:rFonts w:ascii="宋体" w:hAnsi="宋体" w:cs="宋体"/>
          <w:b/>
          <w:color w:val="000000" w:themeColor="text1"/>
          <w:sz w:val="36"/>
          <w14:textFill>
            <w14:solidFill>
              <w14:schemeClr w14:val="tx1"/>
            </w14:solidFill>
          </w14:textFill>
        </w:rPr>
      </w:pPr>
    </w:p>
    <w:p w14:paraId="1C61CDE6">
      <w:pPr>
        <w:spacing w:line="440" w:lineRule="exact"/>
        <w:jc w:val="center"/>
        <w:rPr>
          <w:rFonts w:ascii="宋体" w:hAnsi="宋体" w:cs="宋体"/>
          <w:b/>
          <w:color w:val="000000" w:themeColor="text1"/>
          <w:sz w:val="36"/>
          <w14:textFill>
            <w14:solidFill>
              <w14:schemeClr w14:val="tx1"/>
            </w14:solidFill>
          </w14:textFill>
        </w:rPr>
      </w:pPr>
    </w:p>
    <w:p w14:paraId="757E0AFD">
      <w:pPr>
        <w:spacing w:line="440" w:lineRule="exact"/>
        <w:jc w:val="both"/>
        <w:rPr>
          <w:rFonts w:ascii="宋体" w:hAnsi="宋体" w:cs="宋体"/>
          <w:b/>
          <w:color w:val="000000" w:themeColor="text1"/>
          <w:sz w:val="36"/>
          <w14:textFill>
            <w14:solidFill>
              <w14:schemeClr w14:val="tx1"/>
            </w14:solidFill>
          </w14:textFill>
        </w:rPr>
      </w:pPr>
    </w:p>
    <w:p w14:paraId="24D4DC47">
      <w:pPr>
        <w:pStyle w:val="32"/>
        <w:shd w:val="clear" w:color="auto" w:fill="FFFFFF"/>
        <w:spacing w:before="0" w:beforeAutospacing="0" w:after="0" w:afterAutospacing="0" w:line="360" w:lineRule="auto"/>
        <w:jc w:val="both"/>
        <w:rPr>
          <w:rFonts w:hint="eastAsia" w:ascii="楷体_GB2312" w:eastAsia="楷体_GB2312"/>
          <w:b/>
          <w:color w:val="000000" w:themeColor="text1"/>
          <w:kern w:val="2"/>
          <w:sz w:val="28"/>
          <w:szCs w:val="28"/>
          <w14:textFill>
            <w14:solidFill>
              <w14:schemeClr w14:val="tx1"/>
            </w14:solidFill>
          </w14:textFill>
        </w:rPr>
      </w:pPr>
      <w:bookmarkStart w:id="0" w:name="_Toc72309621"/>
      <w:bookmarkStart w:id="1" w:name="_Toc72310979"/>
      <w:r>
        <w:rPr>
          <w:rFonts w:hint="eastAsia" w:ascii="楷体_GB2312" w:eastAsia="楷体_GB2312"/>
          <w:b/>
          <w:color w:val="000000" w:themeColor="text1"/>
          <w:kern w:val="2"/>
          <w:sz w:val="28"/>
          <w:szCs w:val="28"/>
          <w14:textFill>
            <w14:solidFill>
              <w14:schemeClr w14:val="tx1"/>
            </w14:solidFill>
          </w14:textFill>
        </w:rPr>
        <w:t>附件六</w:t>
      </w:r>
    </w:p>
    <w:p w14:paraId="2802E8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b/>
          <w:color w:val="000000" w:themeColor="text1"/>
          <w:sz w:val="44"/>
          <w:szCs w:val="44"/>
          <w14:textFill>
            <w14:solidFill>
              <w14:schemeClr w14:val="tx1"/>
            </w14:solidFill>
          </w14:textFill>
        </w:rPr>
      </w:pPr>
      <w:r>
        <w:rPr>
          <w:rStyle w:val="60"/>
          <w:rFonts w:hint="eastAsia" w:ascii="楷体_GB2312" w:hAnsi="Tahoma" w:eastAsia="楷体_GB2312" w:cs="Tahoma"/>
          <w:color w:val="000000" w:themeColor="text1"/>
          <w:sz w:val="36"/>
          <w:szCs w:val="18"/>
          <w14:textFill>
            <w14:solidFill>
              <w14:schemeClr w14:val="tx1"/>
            </w14:solidFill>
          </w14:textFill>
        </w:rPr>
        <w:t>业务合作廉洁责任书</w:t>
      </w:r>
      <w:bookmarkEnd w:id="0"/>
      <w:bookmarkEnd w:id="1"/>
    </w:p>
    <w:p w14:paraId="1E3C55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color w:val="000000" w:themeColor="text1"/>
          <w:kern w:val="0"/>
          <w:sz w:val="24"/>
          <w:szCs w:val="24"/>
          <w:highlight w:val="none"/>
          <w:u w:val="single"/>
          <w:lang w:val="en-US"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甲方：</w:t>
      </w:r>
      <w:r>
        <w:rPr>
          <w:rFonts w:hint="eastAsia" w:ascii="宋体" w:hAnsi="宋体" w:cs="宋体"/>
          <w:color w:val="000000" w:themeColor="text1"/>
          <w:kern w:val="0"/>
          <w:sz w:val="24"/>
          <w:szCs w:val="24"/>
          <w:highlight w:val="none"/>
          <w:u w:val="single"/>
          <w:lang w:eastAsia="zh-CN"/>
          <w14:textFill>
            <w14:solidFill>
              <w14:schemeClr w14:val="tx1"/>
            </w14:solidFill>
          </w14:textFill>
        </w:rPr>
        <w:t>河北建工集团有限责任公司</w:t>
      </w:r>
    </w:p>
    <w:p w14:paraId="12BC1C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乙方：</w:t>
      </w:r>
      <w:r>
        <w:rPr>
          <w:rFonts w:hint="eastAsia" w:ascii="宋体" w:hAnsi="宋体" w:cs="宋体"/>
          <w:color w:val="000000" w:themeColor="text1"/>
          <w:kern w:val="0"/>
          <w:sz w:val="24"/>
          <w:szCs w:val="24"/>
          <w:highlight w:val="none"/>
          <w:u w:val="single"/>
          <w:lang w:eastAsia="zh-CN"/>
          <w14:textFill>
            <w14:solidFill>
              <w14:schemeClr w14:val="tx1"/>
            </w14:solidFill>
          </w14:textFill>
        </w:rPr>
        <w:t xml:space="preserve">                        </w:t>
      </w: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                   </w:t>
      </w:r>
    </w:p>
    <w:p w14:paraId="1736D2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为积极响应和深入推进反腐倡廉工作，维护市场经济的公平公正，根据国家有关法律法规和河北建工集团有关规定，经双方协商，签订业务合作廉洁责任书。 </w:t>
      </w:r>
    </w:p>
    <w:p w14:paraId="5C00A7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第一条 甲乙双方共同责任 </w:t>
      </w:r>
    </w:p>
    <w:p w14:paraId="7175FD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（一）严格遵守国家有关法律法规以及廉洁从业有关规定。  </w:t>
      </w:r>
    </w:p>
    <w:p w14:paraId="1EF422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（二）严格遵守职业道德和市场规则，共同营造公平公正的合作环境。 </w:t>
      </w:r>
    </w:p>
    <w:p w14:paraId="15053D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（三）加强有关人员的管理和廉洁从业教育，自觉抵制不廉洁行为。发现对方存在违规违纪违法行为，应及时制止并向对方上级单位或监察部门、司法机关举报。 </w:t>
      </w:r>
    </w:p>
    <w:p w14:paraId="74C068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第二条 甲方及其人员的责任 </w:t>
      </w:r>
    </w:p>
    <w:p w14:paraId="03DE54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（一）不得索要或接受乙方及其相关单位和人员提供的回扣、礼金、有价证券、支付凭证、贵重物品等。 </w:t>
      </w:r>
    </w:p>
    <w:p w14:paraId="045F7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（二）不得在乙方及其相关单位报销任何应由甲方或个人支付的费用。 </w:t>
      </w:r>
    </w:p>
    <w:p w14:paraId="68FB4A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（三）不得违反规定在乙方及其相关单位投资入股，不得向乙方单位及人员借款或委托买卖股票、债券等。 </w:t>
      </w:r>
    </w:p>
    <w:p w14:paraId="37C18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（四）不得要求、暗示和接受乙方及其相关单位和个人为其购买或装修住房、婚丧嫁娶、配偶和子女的上学或工作安排以及出国境、旅游等提供方便。 </w:t>
      </w:r>
    </w:p>
    <w:p w14:paraId="098DB5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（五）不得参加乙方及其相关单位安排的可能影响公正开展工作的宴请及健身、娱乐、旅游等活动。</w:t>
      </w:r>
    </w:p>
    <w:p w14:paraId="226E47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（六）不得接受乙方及其相关单位购置或提供的通讯工具、交通工具和高档办公用品。 </w:t>
      </w:r>
    </w:p>
    <w:p w14:paraId="6A569D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（七）不得利用职权通过乙方及其相关单位为其配偶、子女及他人谋取不正当利益。 </w:t>
      </w:r>
    </w:p>
    <w:p w14:paraId="3C0080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（八）不得向乙方提出除上述各项禁止事项之外的其他事项和要求。 </w:t>
      </w:r>
    </w:p>
    <w:p w14:paraId="30D2A3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第三条 乙方及其人员的责任 </w:t>
      </w:r>
    </w:p>
    <w:p w14:paraId="3A535F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（一）按照合同约定，保质保量按期完成材料供应、劳务作业。</w:t>
      </w:r>
    </w:p>
    <w:p w14:paraId="171AEA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（二）不得向甲方及其人员提供回扣、礼金、有价证券、支付凭证、贵重物品等。 </w:t>
      </w:r>
    </w:p>
    <w:p w14:paraId="331806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（三）不得为甲方及其人员报销应由甲方或个人支付的费用。 </w:t>
      </w:r>
    </w:p>
    <w:p w14:paraId="43885E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（四）不得为甲方人员投资入股、个人借款或买卖股票、债券等提供方便。 </w:t>
      </w:r>
    </w:p>
    <w:p w14:paraId="15FFF4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（五）不得为甲方人员购买或装修住房、婚丧嫁娶、配偶子女上学或工作安排以及出国境、旅游等提供方便。 </w:t>
      </w:r>
    </w:p>
    <w:p w14:paraId="05627A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（六）不得为甲方人员安排有可能影响公正开展工作的宴请、健身、娱乐、旅游等活动。 </w:t>
      </w:r>
    </w:p>
    <w:p w14:paraId="771E8F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（七）不得为甲方及其人员购置或提供通讯工具、交通工具和高档办公用品。 </w:t>
      </w:r>
    </w:p>
    <w:p w14:paraId="2BF1F2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（八）不得为甲方人员的配偶、子女及其他亲属谋取不正当利益提供方便。</w:t>
      </w:r>
    </w:p>
    <w:p w14:paraId="148E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（九）甲方对涉嫌不廉洁行为进行调查时，乙方有配合甲方提供证据、出面作证的义务。 </w:t>
      </w:r>
    </w:p>
    <w:p w14:paraId="605EDC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第四条 违约责任 </w:t>
      </w:r>
    </w:p>
    <w:p w14:paraId="51645D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（一）甲方及其人员有违反本责任书规定的，按照管理权限，依据有关法律法规和规定给予有关人员纪律处分或组织处理；涉嫌犯罪的移交司法机关追究刑事责任。 </w:t>
      </w:r>
    </w:p>
    <w:p w14:paraId="3C0F58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二）乙方及其人员有违反本责任书规定的，根据具体情节和造成的后果，甲方除有权要求乙方赔偿由此造成的甲方损失外，还可根据情况解除合同、限制或禁止其他项目与其合作的处理。涉嫌犯罪的，建议司法机关追究刑事责任。 </w:t>
      </w:r>
    </w:p>
    <w:p w14:paraId="75C364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第五条 本责任书一式三份，甲乙双方各执一份，分公司备案一份。</w:t>
      </w:r>
    </w:p>
    <w:p w14:paraId="494EAC50">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 </w:t>
      </w:r>
    </w:p>
    <w:p w14:paraId="3DDC608C">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甲方（盖章）                                乙方（盖章） </w:t>
      </w:r>
    </w:p>
    <w:p w14:paraId="3D99E31F">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p>
    <w:p w14:paraId="775818C3">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 xml:space="preserve">甲方负责人：（签名）                     乙方负责人（签名）   </w:t>
      </w:r>
    </w:p>
    <w:p w14:paraId="030755AC">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p>
    <w:p w14:paraId="5CE38D0D">
      <w:pPr>
        <w:spacing w:line="360" w:lineRule="exact"/>
        <w:ind w:firstLine="480" w:firstLineChars="200"/>
        <w:rPr>
          <w:rFonts w:hint="eastAsia" w:ascii="宋体" w:hAnsi="宋体" w:cs="宋体"/>
          <w:color w:val="000000" w:themeColor="text1"/>
          <w:kern w:val="0"/>
          <w:sz w:val="24"/>
          <w:szCs w:val="24"/>
          <w:highlight w:val="none"/>
          <w:u w:val="none"/>
          <w:lang w:eastAsia="zh-CN"/>
          <w14:textFill>
            <w14:solidFill>
              <w14:schemeClr w14:val="tx1"/>
            </w14:solidFill>
          </w14:textFill>
        </w:rPr>
      </w:pPr>
      <w:r>
        <w:rPr>
          <w:rFonts w:hint="eastAsia" w:ascii="宋体" w:hAnsi="宋体" w:cs="宋体"/>
          <w:color w:val="000000" w:themeColor="text1"/>
          <w:kern w:val="0"/>
          <w:sz w:val="24"/>
          <w:szCs w:val="24"/>
          <w:highlight w:val="none"/>
          <w:u w:val="none"/>
          <w:lang w:eastAsia="zh-CN"/>
          <w14:textFill>
            <w14:solidFill>
              <w14:schemeClr w14:val="tx1"/>
            </w14:solidFill>
          </w14:textFill>
        </w:rPr>
        <w:t>年  月  日                               年  月  日</w:t>
      </w:r>
    </w:p>
    <w:p w14:paraId="0052E078">
      <w:pPr>
        <w:shd w:val="clear"/>
        <w:spacing w:line="440" w:lineRule="exact"/>
        <w:ind w:firstLine="480"/>
        <w:rPr>
          <w:rFonts w:ascii="宋体" w:hAnsi="宋体" w:cs="宋体"/>
          <w:color w:val="000000" w:themeColor="text1"/>
          <w:sz w:val="24"/>
          <w:highlight w:val="none"/>
          <w14:textFill>
            <w14:solidFill>
              <w14:schemeClr w14:val="tx1"/>
            </w14:solidFill>
          </w14:textFill>
        </w:rPr>
      </w:pPr>
    </w:p>
    <w:p w14:paraId="7ECC9C95">
      <w:pPr>
        <w:shd w:val="clear"/>
        <w:spacing w:line="440" w:lineRule="exact"/>
        <w:ind w:firstLine="480"/>
        <w:rPr>
          <w:rFonts w:ascii="宋体" w:hAnsi="宋体" w:cs="宋体"/>
          <w:color w:val="000000" w:themeColor="text1"/>
          <w:sz w:val="24"/>
          <w:highlight w:val="none"/>
          <w14:textFill>
            <w14:solidFill>
              <w14:schemeClr w14:val="tx1"/>
            </w14:solidFill>
          </w14:textFill>
        </w:rPr>
      </w:pPr>
    </w:p>
    <w:p w14:paraId="7B6232F0">
      <w:pPr>
        <w:shd w:val="clear"/>
        <w:rPr>
          <w:color w:val="000000" w:themeColor="text1"/>
          <w:highlight w:val="none"/>
          <w14:textFill>
            <w14:solidFill>
              <w14:schemeClr w14:val="tx1"/>
            </w14:solidFill>
          </w14:textFill>
        </w:rPr>
      </w:pPr>
    </w:p>
    <w:p w14:paraId="7A5FD94C">
      <w:pPr>
        <w:shd w:val="clear"/>
        <w:rPr>
          <w:rFonts w:hint="eastAsia"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p>
    <w:p w14:paraId="25BCB196">
      <w:pPr>
        <w:shd w:val="clear"/>
        <w:ind w:firstLine="723" w:firstLineChars="200"/>
        <w:jc w:val="center"/>
        <w:rPr>
          <w:rFonts w:ascii="宋体" w:hAnsi="宋体" w:cs="宋体"/>
          <w:b/>
          <w:color w:val="000000" w:themeColor="text1"/>
          <w:sz w:val="36"/>
          <w:highlight w:val="none"/>
          <w14:textFill>
            <w14:solidFill>
              <w14:schemeClr w14:val="tx1"/>
            </w14:solidFill>
          </w14:textFill>
        </w:rPr>
      </w:pPr>
      <w:r>
        <w:rPr>
          <w:rFonts w:hint="eastAsia" w:ascii="宋体" w:hAnsi="宋体" w:cs="宋体"/>
          <w:b/>
          <w:color w:val="000000" w:themeColor="text1"/>
          <w:sz w:val="36"/>
          <w:highlight w:val="none"/>
          <w:lang w:val="en-US" w:eastAsia="zh-CN"/>
          <w14:textFill>
            <w14:solidFill>
              <w14:schemeClr w14:val="tx1"/>
            </w14:solidFill>
          </w14:textFill>
        </w:rPr>
        <w:t>六</w:t>
      </w:r>
      <w:r>
        <w:rPr>
          <w:rFonts w:hint="eastAsia" w:ascii="宋体" w:hAnsi="宋体" w:cs="宋体"/>
          <w:b/>
          <w:color w:val="000000" w:themeColor="text1"/>
          <w:sz w:val="36"/>
          <w:highlight w:val="none"/>
          <w14:textFill>
            <w14:solidFill>
              <w14:schemeClr w14:val="tx1"/>
            </w14:solidFill>
          </w14:textFill>
        </w:rPr>
        <w:t>、投标文件格式</w:t>
      </w:r>
    </w:p>
    <w:p w14:paraId="06463288">
      <w:pPr>
        <w:shd w:val="clear"/>
        <w:ind w:firstLine="1980" w:firstLineChars="550"/>
        <w:rPr>
          <w:rFonts w:ascii="宋体" w:hAnsi="宋体" w:cs="宋体"/>
          <w:b/>
          <w:color w:val="000000" w:themeColor="text1"/>
          <w:sz w:val="36"/>
          <w:highlight w:val="none"/>
          <w14:textFill>
            <w14:solidFill>
              <w14:schemeClr w14:val="tx1"/>
            </w14:solidFill>
          </w14:textFill>
        </w:rPr>
      </w:pPr>
      <w:r>
        <w:rPr>
          <w:rFonts w:hint="eastAsia" w:ascii="宋体" w:hAnsi="宋体" w:cs="宋体"/>
          <w:color w:val="000000" w:themeColor="text1"/>
          <w:sz w:val="36"/>
          <w:highlight w:val="none"/>
          <w:u w:val="single"/>
          <w14:textFill>
            <w14:solidFill>
              <w14:schemeClr w14:val="tx1"/>
            </w14:solidFill>
          </w14:textFill>
        </w:rPr>
        <w:t xml:space="preserve">                             </w:t>
      </w:r>
      <w:r>
        <w:rPr>
          <w:rFonts w:hint="eastAsia" w:ascii="宋体" w:hAnsi="宋体" w:cs="宋体"/>
          <w:b/>
          <w:color w:val="000000" w:themeColor="text1"/>
          <w:sz w:val="36"/>
          <w:highlight w:val="none"/>
          <w14:textFill>
            <w14:solidFill>
              <w14:schemeClr w14:val="tx1"/>
            </w14:solidFill>
          </w14:textFill>
        </w:rPr>
        <w:t>招标</w:t>
      </w:r>
    </w:p>
    <w:p w14:paraId="5095584B">
      <w:pPr>
        <w:shd w:val="clear"/>
        <w:jc w:val="center"/>
        <w:rPr>
          <w:rFonts w:ascii="宋体" w:hAnsi="宋体" w:cs="宋体"/>
          <w:b/>
          <w:color w:val="000000" w:themeColor="text1"/>
          <w:sz w:val="72"/>
          <w:highlight w:val="none"/>
          <w14:textFill>
            <w14:solidFill>
              <w14:schemeClr w14:val="tx1"/>
            </w14:solidFill>
          </w14:textFill>
        </w:rPr>
      </w:pPr>
    </w:p>
    <w:p w14:paraId="2ED13E29">
      <w:pPr>
        <w:shd w:val="clear"/>
        <w:jc w:val="center"/>
        <w:rPr>
          <w:rFonts w:ascii="宋体" w:hAnsi="宋体" w:cs="宋体"/>
          <w:b/>
          <w:color w:val="000000" w:themeColor="text1"/>
          <w:spacing w:val="120"/>
          <w:sz w:val="84"/>
          <w:szCs w:val="84"/>
          <w:highlight w:val="none"/>
          <w14:textFill>
            <w14:solidFill>
              <w14:schemeClr w14:val="tx1"/>
            </w14:solidFill>
          </w14:textFill>
        </w:rPr>
      </w:pPr>
      <w:r>
        <w:rPr>
          <w:rFonts w:hint="eastAsia" w:ascii="宋体" w:hAnsi="宋体" w:cs="宋体"/>
          <w:b/>
          <w:color w:val="000000" w:themeColor="text1"/>
          <w:spacing w:val="120"/>
          <w:sz w:val="84"/>
          <w:szCs w:val="84"/>
          <w:highlight w:val="none"/>
          <w14:textFill>
            <w14:solidFill>
              <w14:schemeClr w14:val="tx1"/>
            </w14:solidFill>
          </w14:textFill>
        </w:rPr>
        <w:t>投标文件</w:t>
      </w:r>
    </w:p>
    <w:p w14:paraId="28329424">
      <w:pPr>
        <w:shd w:val="clear"/>
        <w:jc w:val="center"/>
        <w:rPr>
          <w:rFonts w:ascii="宋体" w:hAnsi="宋体" w:cs="宋体"/>
          <w:b/>
          <w:color w:val="000000" w:themeColor="text1"/>
          <w:sz w:val="48"/>
          <w:highlight w:val="none"/>
          <w14:textFill>
            <w14:solidFill>
              <w14:schemeClr w14:val="tx1"/>
            </w14:solidFill>
          </w14:textFill>
        </w:rPr>
      </w:pPr>
    </w:p>
    <w:p w14:paraId="3F690CBE">
      <w:pPr>
        <w:shd w:val="clear"/>
        <w:jc w:val="center"/>
        <w:rPr>
          <w:rFonts w:ascii="宋体" w:hAnsi="宋体" w:cs="宋体"/>
          <w:b/>
          <w:color w:val="000000" w:themeColor="text1"/>
          <w:sz w:val="48"/>
          <w:highlight w:val="none"/>
          <w14:textFill>
            <w14:solidFill>
              <w14:schemeClr w14:val="tx1"/>
            </w14:solidFill>
          </w14:textFill>
        </w:rPr>
      </w:pPr>
    </w:p>
    <w:p w14:paraId="3B9271E3">
      <w:pPr>
        <w:shd w:val="clear"/>
        <w:jc w:val="center"/>
        <w:rPr>
          <w:rFonts w:ascii="宋体" w:hAnsi="宋体" w:cs="宋体"/>
          <w:b/>
          <w:color w:val="000000" w:themeColor="text1"/>
          <w:sz w:val="48"/>
          <w:highlight w:val="none"/>
          <w14:textFill>
            <w14:solidFill>
              <w14:schemeClr w14:val="tx1"/>
            </w14:solidFill>
          </w14:textFill>
        </w:rPr>
      </w:pPr>
    </w:p>
    <w:p w14:paraId="7B3A62E6">
      <w:pPr>
        <w:shd w:val="clear"/>
        <w:jc w:val="center"/>
        <w:rPr>
          <w:rFonts w:ascii="宋体" w:hAnsi="宋体" w:cs="宋体"/>
          <w:b/>
          <w:color w:val="000000" w:themeColor="text1"/>
          <w:sz w:val="48"/>
          <w:highlight w:val="none"/>
          <w14:textFill>
            <w14:solidFill>
              <w14:schemeClr w14:val="tx1"/>
            </w14:solidFill>
          </w14:textFill>
        </w:rPr>
      </w:pPr>
    </w:p>
    <w:p w14:paraId="7195B865">
      <w:pPr>
        <w:shd w:val="clear"/>
        <w:jc w:val="center"/>
        <w:rPr>
          <w:rFonts w:ascii="宋体" w:hAnsi="宋体" w:cs="宋体"/>
          <w:b/>
          <w:color w:val="000000" w:themeColor="text1"/>
          <w:sz w:val="48"/>
          <w:highlight w:val="none"/>
          <w14:textFill>
            <w14:solidFill>
              <w14:schemeClr w14:val="tx1"/>
            </w14:solidFill>
          </w14:textFill>
        </w:rPr>
      </w:pPr>
    </w:p>
    <w:p w14:paraId="30753C84">
      <w:pPr>
        <w:shd w:val="clear"/>
        <w:jc w:val="center"/>
        <w:rPr>
          <w:rFonts w:ascii="宋体" w:hAnsi="宋体" w:cs="宋体"/>
          <w:b/>
          <w:color w:val="000000" w:themeColor="text1"/>
          <w:sz w:val="48"/>
          <w:highlight w:val="none"/>
          <w14:textFill>
            <w14:solidFill>
              <w14:schemeClr w14:val="tx1"/>
            </w14:solidFill>
          </w14:textFill>
        </w:rPr>
      </w:pPr>
    </w:p>
    <w:p w14:paraId="2EC1B90A">
      <w:pPr>
        <w:shd w:val="clear"/>
        <w:jc w:val="center"/>
        <w:rPr>
          <w:rFonts w:ascii="宋体" w:hAnsi="宋体" w:cs="宋体"/>
          <w:b/>
          <w:color w:val="000000" w:themeColor="text1"/>
          <w:sz w:val="48"/>
          <w:highlight w:val="none"/>
          <w14:textFill>
            <w14:solidFill>
              <w14:schemeClr w14:val="tx1"/>
            </w14:solidFill>
          </w14:textFill>
        </w:rPr>
      </w:pPr>
    </w:p>
    <w:p w14:paraId="4F0A3405">
      <w:pPr>
        <w:shd w:val="clear"/>
        <w:snapToGrid w:val="0"/>
        <w:spacing w:line="480" w:lineRule="auto"/>
        <w:ind w:firstLine="602" w:firstLineChars="200"/>
        <w:rPr>
          <w:rFonts w:ascii="宋体" w:hAnsi="宋体" w:cs="宋体"/>
          <w:b/>
          <w:color w:val="000000" w:themeColor="text1"/>
          <w:sz w:val="30"/>
          <w:highlight w:val="none"/>
          <w:u w:val="single"/>
          <w14:textFill>
            <w14:solidFill>
              <w14:schemeClr w14:val="tx1"/>
            </w14:solidFill>
          </w14:textFill>
        </w:rPr>
      </w:pPr>
      <w:r>
        <w:rPr>
          <w:rFonts w:hint="eastAsia" w:ascii="宋体" w:hAnsi="宋体" w:cs="宋体"/>
          <w:b/>
          <w:color w:val="000000" w:themeColor="text1"/>
          <w:sz w:val="30"/>
          <w:highlight w:val="none"/>
          <w14:textFill>
            <w14:solidFill>
              <w14:schemeClr w14:val="tx1"/>
            </w14:solidFill>
          </w14:textFill>
        </w:rPr>
        <w:t>投   标   人：</w:t>
      </w:r>
      <w:r>
        <w:rPr>
          <w:rFonts w:hint="eastAsia" w:ascii="宋体" w:hAnsi="宋体" w:cs="宋体"/>
          <w:b/>
          <w:color w:val="000000" w:themeColor="text1"/>
          <w:sz w:val="30"/>
          <w:highlight w:val="none"/>
          <w:u w:val="single"/>
          <w14:textFill>
            <w14:solidFill>
              <w14:schemeClr w14:val="tx1"/>
            </w14:solidFill>
          </w14:textFill>
        </w:rPr>
        <w:t xml:space="preserve">          </w:t>
      </w:r>
      <w:r>
        <w:rPr>
          <w:rFonts w:hint="eastAsia" w:ascii="宋体" w:hAnsi="宋体" w:cs="宋体"/>
          <w:b/>
          <w:color w:val="000000" w:themeColor="text1"/>
          <w:sz w:val="30"/>
          <w:highlight w:val="none"/>
          <w:u w:val="single"/>
          <w14:textFill>
            <w14:solidFill>
              <w14:schemeClr w14:val="tx1"/>
            </w14:solidFill>
          </w14:textFill>
        </w:rPr>
        <w:tab/>
      </w:r>
      <w:r>
        <w:rPr>
          <w:rFonts w:hint="eastAsia" w:ascii="宋体" w:hAnsi="宋体" w:cs="宋体"/>
          <w:b/>
          <w:color w:val="000000" w:themeColor="text1"/>
          <w:sz w:val="30"/>
          <w:highlight w:val="none"/>
          <w:u w:val="single"/>
          <w14:textFill>
            <w14:solidFill>
              <w14:schemeClr w14:val="tx1"/>
            </w14:solidFill>
          </w14:textFill>
        </w:rPr>
        <w:tab/>
      </w:r>
      <w:r>
        <w:rPr>
          <w:rFonts w:hint="eastAsia" w:ascii="宋体" w:hAnsi="宋体" w:cs="宋体"/>
          <w:b/>
          <w:color w:val="000000" w:themeColor="text1"/>
          <w:sz w:val="30"/>
          <w:highlight w:val="none"/>
          <w:u w:val="single"/>
          <w14:textFill>
            <w14:solidFill>
              <w14:schemeClr w14:val="tx1"/>
            </w14:solidFill>
          </w14:textFill>
        </w:rPr>
        <w:t xml:space="preserve">        （盖章） </w:t>
      </w:r>
    </w:p>
    <w:p w14:paraId="181C65CE">
      <w:pPr>
        <w:shd w:val="clear"/>
        <w:snapToGrid w:val="0"/>
        <w:spacing w:line="480" w:lineRule="auto"/>
        <w:ind w:firstLine="567" w:firstLineChars="157"/>
        <w:rPr>
          <w:rFonts w:ascii="宋体" w:hAnsi="宋体" w:cs="宋体"/>
          <w:b/>
          <w:color w:val="000000" w:themeColor="text1"/>
          <w:sz w:val="30"/>
          <w:highlight w:val="none"/>
          <w14:textFill>
            <w14:solidFill>
              <w14:schemeClr w14:val="tx1"/>
            </w14:solidFill>
          </w14:textFill>
        </w:rPr>
      </w:pPr>
      <w:r>
        <w:rPr>
          <w:rFonts w:hint="eastAsia" w:ascii="宋体" w:hAnsi="宋体" w:cs="宋体"/>
          <w:b/>
          <w:color w:val="000000" w:themeColor="text1"/>
          <w:spacing w:val="30"/>
          <w:sz w:val="30"/>
          <w:highlight w:val="none"/>
          <w14:textFill>
            <w14:solidFill>
              <w14:schemeClr w14:val="tx1"/>
            </w14:solidFill>
          </w14:textFill>
        </w:rPr>
        <w:t>法定代表人或授权委托人：</w:t>
      </w:r>
      <w:r>
        <w:rPr>
          <w:rFonts w:hint="eastAsia" w:ascii="宋体" w:hAnsi="宋体" w:cs="宋体"/>
          <w:b/>
          <w:color w:val="000000" w:themeColor="text1"/>
          <w:sz w:val="30"/>
          <w:highlight w:val="none"/>
          <w:u w:val="single"/>
          <w14:textFill>
            <w14:solidFill>
              <w14:schemeClr w14:val="tx1"/>
            </w14:solidFill>
          </w14:textFill>
        </w:rPr>
        <w:t xml:space="preserve">            （签字或盖章）</w:t>
      </w:r>
    </w:p>
    <w:p w14:paraId="5EDB75F5">
      <w:pPr>
        <w:shd w:val="clear"/>
        <w:snapToGrid w:val="0"/>
        <w:spacing w:line="480" w:lineRule="auto"/>
        <w:ind w:firstLine="602" w:firstLineChars="200"/>
        <w:rPr>
          <w:rFonts w:ascii="宋体" w:hAnsi="宋体" w:cs="宋体"/>
          <w:b/>
          <w:color w:val="000000" w:themeColor="text1"/>
          <w:sz w:val="30"/>
          <w:highlight w:val="none"/>
          <w14:textFill>
            <w14:solidFill>
              <w14:schemeClr w14:val="tx1"/>
            </w14:solidFill>
          </w14:textFill>
        </w:rPr>
      </w:pPr>
      <w:r>
        <w:rPr>
          <w:rFonts w:hint="eastAsia" w:ascii="宋体" w:hAnsi="宋体" w:cs="宋体"/>
          <w:b/>
          <w:color w:val="000000" w:themeColor="text1"/>
          <w:sz w:val="30"/>
          <w:highlight w:val="none"/>
          <w14:textFill>
            <w14:solidFill>
              <w14:schemeClr w14:val="tx1"/>
            </w14:solidFill>
          </w14:textFill>
        </w:rPr>
        <w:t>日        期：</w:t>
      </w:r>
      <w:r>
        <w:rPr>
          <w:rFonts w:hint="eastAsia" w:ascii="宋体" w:hAnsi="宋体" w:cs="宋体"/>
          <w:b/>
          <w:color w:val="000000" w:themeColor="text1"/>
          <w:sz w:val="30"/>
          <w:highlight w:val="none"/>
          <w:u w:val="single"/>
          <w14:textFill>
            <w14:solidFill>
              <w14:schemeClr w14:val="tx1"/>
            </w14:solidFill>
          </w14:textFill>
        </w:rPr>
        <w:t xml:space="preserve">        </w:t>
      </w:r>
      <w:r>
        <w:rPr>
          <w:rFonts w:hint="eastAsia" w:ascii="宋体" w:hAnsi="宋体" w:cs="宋体"/>
          <w:b/>
          <w:color w:val="000000" w:themeColor="text1"/>
          <w:sz w:val="30"/>
          <w:highlight w:val="none"/>
          <w14:textFill>
            <w14:solidFill>
              <w14:schemeClr w14:val="tx1"/>
            </w14:solidFill>
          </w14:textFill>
        </w:rPr>
        <w:t>年</w:t>
      </w:r>
      <w:r>
        <w:rPr>
          <w:rFonts w:hint="eastAsia" w:ascii="宋体" w:hAnsi="宋体" w:cs="宋体"/>
          <w:b/>
          <w:color w:val="000000" w:themeColor="text1"/>
          <w:sz w:val="30"/>
          <w:highlight w:val="none"/>
          <w:u w:val="single"/>
          <w14:textFill>
            <w14:solidFill>
              <w14:schemeClr w14:val="tx1"/>
            </w14:solidFill>
          </w14:textFill>
        </w:rPr>
        <w:t xml:space="preserve">        </w:t>
      </w:r>
      <w:r>
        <w:rPr>
          <w:rFonts w:hint="eastAsia" w:ascii="宋体" w:hAnsi="宋体" w:cs="宋体"/>
          <w:b/>
          <w:color w:val="000000" w:themeColor="text1"/>
          <w:sz w:val="30"/>
          <w:highlight w:val="none"/>
          <w14:textFill>
            <w14:solidFill>
              <w14:schemeClr w14:val="tx1"/>
            </w14:solidFill>
          </w14:textFill>
        </w:rPr>
        <w:t>月</w:t>
      </w:r>
      <w:r>
        <w:rPr>
          <w:rFonts w:hint="eastAsia" w:ascii="宋体" w:hAnsi="宋体" w:cs="宋体"/>
          <w:b/>
          <w:color w:val="000000" w:themeColor="text1"/>
          <w:sz w:val="30"/>
          <w:highlight w:val="none"/>
          <w:u w:val="single"/>
          <w14:textFill>
            <w14:solidFill>
              <w14:schemeClr w14:val="tx1"/>
            </w14:solidFill>
          </w14:textFill>
        </w:rPr>
        <w:t xml:space="preserve">        </w:t>
      </w:r>
      <w:r>
        <w:rPr>
          <w:rFonts w:hint="eastAsia" w:ascii="宋体" w:hAnsi="宋体" w:cs="宋体"/>
          <w:b/>
          <w:color w:val="000000" w:themeColor="text1"/>
          <w:sz w:val="30"/>
          <w:highlight w:val="none"/>
          <w14:textFill>
            <w14:solidFill>
              <w14:schemeClr w14:val="tx1"/>
            </w14:solidFill>
          </w14:textFill>
        </w:rPr>
        <w:t>日</w:t>
      </w:r>
    </w:p>
    <w:p w14:paraId="77DCCF0D">
      <w:pPr>
        <w:shd w:val="clear"/>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br w:type="page"/>
      </w:r>
    </w:p>
    <w:p w14:paraId="2F4116F2">
      <w:pPr>
        <w:shd w:val="clear"/>
        <w:jc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目    录</w:t>
      </w:r>
    </w:p>
    <w:p w14:paraId="08D28348">
      <w:pPr>
        <w:shd w:val="clear"/>
        <w:jc w:val="center"/>
        <w:rPr>
          <w:rFonts w:ascii="宋体" w:hAnsi="宋体" w:cs="宋体"/>
          <w:b/>
          <w:color w:val="000000" w:themeColor="text1"/>
          <w:highlight w:val="none"/>
          <w14:textFill>
            <w14:solidFill>
              <w14:schemeClr w14:val="tx1"/>
            </w14:solidFill>
          </w14:textFill>
        </w:rPr>
      </w:pPr>
    </w:p>
    <w:p w14:paraId="011C4EA2">
      <w:pPr>
        <w:shd w:val="clear"/>
        <w:jc w:val="center"/>
        <w:rPr>
          <w:rFonts w:ascii="宋体" w:hAnsi="宋体" w:cs="宋体"/>
          <w:b/>
          <w:color w:val="000000" w:themeColor="text1"/>
          <w:highlight w:val="none"/>
          <w14:textFill>
            <w14:solidFill>
              <w14:schemeClr w14:val="tx1"/>
            </w14:solidFill>
          </w14:textFill>
        </w:rPr>
      </w:pPr>
    </w:p>
    <w:p w14:paraId="2BD2443C">
      <w:pPr>
        <w:shd w:val="clear"/>
        <w:jc w:val="center"/>
        <w:rPr>
          <w:rFonts w:ascii="宋体" w:hAnsi="宋体" w:cs="宋体"/>
          <w:b/>
          <w:color w:val="000000" w:themeColor="text1"/>
          <w:highlight w:val="none"/>
          <w14:textFill>
            <w14:solidFill>
              <w14:schemeClr w14:val="tx1"/>
            </w14:solidFill>
          </w14:textFill>
        </w:rPr>
      </w:pPr>
    </w:p>
    <w:p w14:paraId="68399D82">
      <w:pPr>
        <w:shd w:val="clear"/>
        <w:jc w:val="center"/>
        <w:rPr>
          <w:rFonts w:ascii="宋体" w:hAnsi="宋体" w:cs="宋体"/>
          <w:b/>
          <w:color w:val="000000" w:themeColor="text1"/>
          <w:highlight w:val="none"/>
          <w14:textFill>
            <w14:solidFill>
              <w14:schemeClr w14:val="tx1"/>
            </w14:solidFill>
          </w14:textFill>
        </w:rPr>
      </w:pPr>
    </w:p>
    <w:p w14:paraId="3526E11B">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一、投标函</w:t>
      </w:r>
    </w:p>
    <w:p w14:paraId="47FD53FC">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二、法定代表人身份证明书 </w:t>
      </w:r>
    </w:p>
    <w:p w14:paraId="6F1A00C1">
      <w:pPr>
        <w:shd w:val="clear"/>
        <w:spacing w:line="480" w:lineRule="auto"/>
        <w:ind w:firstLine="1440" w:firstLineChars="6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三、授权委托书 </w:t>
      </w:r>
    </w:p>
    <w:p w14:paraId="7A5EB1D1">
      <w:pPr>
        <w:shd w:val="clear"/>
        <w:spacing w:line="480" w:lineRule="auto"/>
        <w:ind w:firstLine="1440" w:firstLineChars="6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四、投标人营业执照、资质证书、安全生产许可证等证件复印件</w:t>
      </w:r>
    </w:p>
    <w:p w14:paraId="5ABCA0EC">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五、投标保证金缴纳证明复印件</w:t>
      </w:r>
    </w:p>
    <w:p w14:paraId="1B93F280">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六、投标报价</w:t>
      </w:r>
    </w:p>
    <w:p w14:paraId="15C7DAA5">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七、拟投入的资源</w:t>
      </w:r>
    </w:p>
    <w:p w14:paraId="13968164">
      <w:pPr>
        <w:shd w:val="clear"/>
        <w:spacing w:line="480" w:lineRule="auto"/>
        <w:ind w:firstLine="1432" w:firstLineChars="597"/>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八、主要施工业绩一览表</w:t>
      </w:r>
    </w:p>
    <w:p w14:paraId="60E58756">
      <w:pPr>
        <w:pStyle w:val="4"/>
        <w:shd w:val="clear"/>
        <w:ind w:firstLine="48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br w:type="page"/>
      </w:r>
    </w:p>
    <w:p w14:paraId="59CF4296">
      <w:pPr>
        <w:shd w:val="clear"/>
        <w:spacing w:line="400" w:lineRule="exact"/>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一、投 标 函</w:t>
      </w:r>
    </w:p>
    <w:p w14:paraId="4BC6B8EF">
      <w:pPr>
        <w:shd w:val="clear"/>
        <w:spacing w:line="400" w:lineRule="exact"/>
        <w:rPr>
          <w:rFonts w:ascii="宋体" w:hAnsi="宋体" w:cs="宋体"/>
          <w:color w:val="000000" w:themeColor="text1"/>
          <w:highlight w:val="none"/>
          <w14:textFill>
            <w14:solidFill>
              <w14:schemeClr w14:val="tx1"/>
            </w14:solidFill>
          </w14:textFill>
        </w:rPr>
      </w:pPr>
    </w:p>
    <w:p w14:paraId="76EBE196">
      <w:pPr>
        <w:shd w:val="clear"/>
        <w:spacing w:line="400" w:lineRule="exact"/>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致：</w:t>
      </w:r>
      <w:r>
        <w:rPr>
          <w:rFonts w:hint="eastAsia" w:ascii="宋体" w:hAnsi="宋体" w:cs="宋体"/>
          <w:color w:val="000000" w:themeColor="text1"/>
          <w:sz w:val="24"/>
          <w:highlight w:val="none"/>
          <w:u w:val="single"/>
          <w14:textFill>
            <w14:solidFill>
              <w14:schemeClr w14:val="tx1"/>
            </w14:solidFill>
          </w14:textFill>
        </w:rPr>
        <w:t xml:space="preserve">     （招标人）        </w:t>
      </w:r>
    </w:p>
    <w:p w14:paraId="11383806">
      <w:pPr>
        <w:shd w:val="clear"/>
        <w:spacing w:line="400" w:lineRule="exact"/>
        <w:rPr>
          <w:rFonts w:ascii="宋体" w:hAnsi="宋体" w:cs="宋体"/>
          <w:color w:val="000000" w:themeColor="text1"/>
          <w:sz w:val="24"/>
          <w:highlight w:val="none"/>
          <w:u w:val="single"/>
          <w14:textFill>
            <w14:solidFill>
              <w14:schemeClr w14:val="tx1"/>
            </w14:solidFill>
          </w14:textFill>
        </w:rPr>
      </w:pPr>
    </w:p>
    <w:p w14:paraId="2F94E374">
      <w:pPr>
        <w:shd w:val="clear"/>
        <w:tabs>
          <w:tab w:val="left" w:pos="7560"/>
        </w:tabs>
        <w:spacing w:line="400" w:lineRule="exact"/>
        <w:ind w:left="120" w:leftChars="57" w:firstLine="369" w:firstLineChars="154"/>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1、根据你方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sz w:val="24"/>
          <w:szCs w:val="24"/>
          <w:highlight w:val="none"/>
          <w:u w:val="single"/>
          <w14:textFill>
            <w14:solidFill>
              <w14:schemeClr w14:val="tx1"/>
            </w14:solidFill>
          </w14:textFill>
        </w:rPr>
        <w:t xml:space="preserve">                 （工程名称） </w:t>
      </w:r>
      <w:r>
        <w:rPr>
          <w:rFonts w:hint="eastAsia" w:ascii="宋体" w:hAnsi="宋体" w:cs="宋体"/>
          <w:color w:val="000000" w:themeColor="text1"/>
          <w:sz w:val="24"/>
          <w:highlight w:val="none"/>
          <w14:textFill>
            <w14:solidFill>
              <w14:schemeClr w14:val="tx1"/>
            </w14:solidFill>
          </w14:textFill>
        </w:rPr>
        <w:t>招标文件，遵照《中华人民共和国招标投标法》等有关规定，经踏勘项目现场和研究上述招标文件的投标须知、合同条款、图纸、工程建设标准和工程量清单及其他有关文件后，我方的</w:t>
      </w:r>
      <w:r>
        <w:rPr>
          <w:rFonts w:hint="eastAsia" w:ascii="宋体" w:hAnsi="宋体" w:cs="宋体"/>
          <w:b/>
          <w:color w:val="000000" w:themeColor="text1"/>
          <w:sz w:val="24"/>
          <w:highlight w:val="none"/>
          <w14:textFill>
            <w14:solidFill>
              <w14:schemeClr w14:val="tx1"/>
            </w14:solidFill>
          </w14:textFill>
        </w:rPr>
        <w:t>投标价</w:t>
      </w:r>
      <w:r>
        <w:rPr>
          <w:rFonts w:hint="eastAsia" w:ascii="宋体" w:hAnsi="宋体" w:cs="宋体"/>
          <w:color w:val="000000" w:themeColor="text1"/>
          <w:sz w:val="24"/>
          <w:highlight w:val="none"/>
          <w14:textFill>
            <w14:solidFill>
              <w14:schemeClr w14:val="tx1"/>
            </w14:solidFill>
          </w14:textFill>
        </w:rPr>
        <w:t>为人民币(大写)</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）。并按图纸、合同条款、工程建设标准和工程量清单的条件要求承包上述工程的施工、竣工，并承担任何质量缺陷保修责任。</w:t>
      </w:r>
    </w:p>
    <w:p w14:paraId="2A44CF9E">
      <w:pPr>
        <w:shd w:val="clear"/>
        <w:spacing w:line="400" w:lineRule="exact"/>
        <w:ind w:firstLine="49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2、我方已详细审核全部招标文件，包括修改文件（如有时）及有关附件。</w:t>
      </w:r>
    </w:p>
    <w:p w14:paraId="16E4376E">
      <w:pPr>
        <w:shd w:val="clear"/>
        <w:spacing w:line="400" w:lineRule="exact"/>
        <w:ind w:firstLine="49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3、一旦我方中标，我方保证按合同协议书中规定的工期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日历天内完成并移交全部工程，工程质量达到</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标准。</w:t>
      </w:r>
    </w:p>
    <w:p w14:paraId="432A21DA">
      <w:pPr>
        <w:shd w:val="clear"/>
        <w:spacing w:line="400" w:lineRule="exact"/>
        <w:ind w:firstLine="49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4、我方同意所提交的投标文件在招标文件的投标须知中第14条规定的投标有效期内有效，在此期间内如果中标，我方将受此约束。</w:t>
      </w:r>
    </w:p>
    <w:p w14:paraId="7CB7FC8F">
      <w:pPr>
        <w:shd w:val="clear"/>
        <w:spacing w:line="400" w:lineRule="exact"/>
        <w:ind w:firstLine="49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5、除非另外达成协议并生效，你方的中标通知书和本投标文件将成为约束双方的合同文件的组成部分。</w:t>
      </w:r>
    </w:p>
    <w:p w14:paraId="41BCDF94">
      <w:pPr>
        <w:shd w:val="clear"/>
        <w:spacing w:line="400" w:lineRule="exact"/>
        <w:ind w:firstLine="49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6、我方将与本投标函一起，提交人民币</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元的投标保证金。</w:t>
      </w:r>
    </w:p>
    <w:p w14:paraId="39615F2E">
      <w:pPr>
        <w:keepNext w:val="0"/>
        <w:keepLines w:val="0"/>
        <w:pageBreakBefore w:val="0"/>
        <w:shd w:val="clear"/>
        <w:kinsoku/>
        <w:wordWrap/>
        <w:topLinePunct w:val="0"/>
        <w:bidi w:val="0"/>
        <w:snapToGrid/>
        <w:spacing w:line="400" w:lineRule="exact"/>
        <w:ind w:firstLine="49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7、我方完全理解你方（招标人）不以最低价为中标唯一条件。</w:t>
      </w:r>
    </w:p>
    <w:p w14:paraId="3647C4E6">
      <w:pPr>
        <w:pStyle w:val="34"/>
        <w:keepNext w:val="0"/>
        <w:keepLines w:val="0"/>
        <w:pageBreakBefore w:val="0"/>
        <w:shd w:val="clear"/>
        <w:kinsoku/>
        <w:wordWrap/>
        <w:topLinePunct w:val="0"/>
        <w:bidi w:val="0"/>
        <w:snapToGrid/>
        <w:spacing w:line="360" w:lineRule="atLeast"/>
        <w:ind w:left="0" w:firstLine="530" w:firstLineChars="200"/>
        <w:rPr>
          <w:rFonts w:hint="default" w:hAnsi="宋体" w:cs="宋体"/>
          <w:b/>
          <w:bCs/>
          <w:color w:val="000000" w:themeColor="text1"/>
          <w:sz w:val="24"/>
          <w:highlight w:val="none"/>
          <w:lang w:val="en-US" w:eastAsia="zh-CN"/>
          <w14:textFill>
            <w14:solidFill>
              <w14:schemeClr w14:val="tx1"/>
            </w14:solidFill>
          </w14:textFill>
        </w:rPr>
      </w:pPr>
      <w:r>
        <w:rPr>
          <w:rFonts w:hint="eastAsia" w:hAnsi="宋体" w:cs="宋体"/>
          <w:b/>
          <w:bCs/>
          <w:color w:val="000000" w:themeColor="text1"/>
          <w:sz w:val="24"/>
          <w:highlight w:val="none"/>
          <w:lang w:val="en-US" w:eastAsia="zh-CN"/>
          <w14:textFill>
            <w14:solidFill>
              <w14:schemeClr w14:val="tx1"/>
            </w14:solidFill>
          </w14:textFill>
        </w:rPr>
        <w:t>8、我方各标段投标报价均充分了解图纸及清单内容，平衡报价，中标后发包方有权根据图纸、进度要求和现场实际情况重新划分、核定各标段区域范围，承包人不得提出任何索赔。</w:t>
      </w:r>
    </w:p>
    <w:p w14:paraId="05ABB5EE">
      <w:pPr>
        <w:pStyle w:val="34"/>
        <w:keepNext w:val="0"/>
        <w:keepLines w:val="0"/>
        <w:pageBreakBefore w:val="0"/>
        <w:kinsoku/>
        <w:wordWrap/>
        <w:topLinePunct w:val="0"/>
        <w:bidi w:val="0"/>
        <w:snapToGrid/>
        <w:spacing w:line="400" w:lineRule="exact"/>
        <w:ind w:left="0" w:leftChars="0" w:firstLine="530" w:firstLineChars="200"/>
        <w:rPr>
          <w:rFonts w:hint="eastAsia" w:hAnsi="宋体" w:cs="宋体"/>
          <w:b/>
          <w:bCs/>
          <w:color w:val="000000" w:themeColor="text1"/>
          <w:sz w:val="24"/>
          <w:highlight w:val="none"/>
          <w:lang w:val="en-US" w:eastAsia="zh-CN"/>
          <w14:textFill>
            <w14:solidFill>
              <w14:schemeClr w14:val="tx1"/>
            </w14:solidFill>
          </w14:textFill>
        </w:rPr>
      </w:pPr>
    </w:p>
    <w:p w14:paraId="039F3A68">
      <w:pPr>
        <w:shd w:val="clear"/>
        <w:spacing w:line="400" w:lineRule="exact"/>
        <w:rPr>
          <w:rFonts w:ascii="宋体" w:hAnsi="宋体" w:cs="宋体"/>
          <w:color w:val="000000" w:themeColor="text1"/>
          <w:highlight w:val="none"/>
          <w14:textFill>
            <w14:solidFill>
              <w14:schemeClr w14:val="tx1"/>
            </w14:solidFill>
          </w14:textFill>
        </w:rPr>
      </w:pPr>
    </w:p>
    <w:p w14:paraId="6D1BDF92">
      <w:pPr>
        <w:shd w:val="clear"/>
        <w:spacing w:line="400" w:lineRule="exact"/>
        <w:ind w:left="489" w:leftChars="233" w:firstLine="240" w:firstLineChars="1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 标 人：</w:t>
      </w:r>
      <w:r>
        <w:rPr>
          <w:rFonts w:hint="eastAsia" w:ascii="宋体" w:hAnsi="宋体" w:cs="宋体"/>
          <w:color w:val="000000" w:themeColor="text1"/>
          <w:sz w:val="24"/>
          <w:highlight w:val="none"/>
          <w:u w:val="single"/>
          <w14:textFill>
            <w14:solidFill>
              <w14:schemeClr w14:val="tx1"/>
            </w14:solidFill>
          </w14:textFill>
        </w:rPr>
        <w:t xml:space="preserve">                                     （盖章）   </w:t>
      </w:r>
    </w:p>
    <w:p w14:paraId="66F84AB8">
      <w:pPr>
        <w:shd w:val="clear"/>
        <w:spacing w:line="400" w:lineRule="exact"/>
        <w:ind w:left="489" w:leftChars="233" w:firstLine="240" w:firstLineChars="100"/>
        <w:rPr>
          <w:rFonts w:ascii="宋体" w:hAnsi="宋体" w:cs="宋体"/>
          <w:color w:val="000000" w:themeColor="text1"/>
          <w:sz w:val="24"/>
          <w:highlight w:val="none"/>
          <w:u w:val="single"/>
          <w14:textFill>
            <w14:solidFill>
              <w14:schemeClr w14:val="tx1"/>
            </w14:solidFill>
          </w14:textFill>
        </w:rPr>
      </w:pPr>
    </w:p>
    <w:p w14:paraId="1130267B">
      <w:pPr>
        <w:shd w:val="clear"/>
        <w:spacing w:line="400" w:lineRule="exact"/>
        <w:ind w:firstLine="720" w:firstLineChars="3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单位地址：</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p>
    <w:p w14:paraId="4044996D">
      <w:pPr>
        <w:shd w:val="clear"/>
        <w:spacing w:line="400" w:lineRule="exact"/>
        <w:ind w:firstLine="720" w:firstLineChars="300"/>
        <w:rPr>
          <w:rFonts w:ascii="宋体" w:hAnsi="宋体" w:cs="宋体"/>
          <w:color w:val="000000" w:themeColor="text1"/>
          <w:sz w:val="24"/>
          <w:highlight w:val="none"/>
          <w:u w:val="single"/>
          <w14:textFill>
            <w14:solidFill>
              <w14:schemeClr w14:val="tx1"/>
            </w14:solidFill>
          </w14:textFill>
        </w:rPr>
      </w:pPr>
    </w:p>
    <w:p w14:paraId="1BC73FB3">
      <w:pPr>
        <w:shd w:val="clear"/>
        <w:spacing w:line="400" w:lineRule="exact"/>
        <w:ind w:firstLine="720" w:firstLineChars="3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法定代表人或授权委托代理人：</w:t>
      </w:r>
      <w:r>
        <w:rPr>
          <w:rFonts w:hint="eastAsia" w:ascii="宋体" w:hAnsi="宋体" w:cs="宋体"/>
          <w:color w:val="000000" w:themeColor="text1"/>
          <w:sz w:val="24"/>
          <w:highlight w:val="none"/>
          <w:u w:val="single"/>
          <w14:textFill>
            <w14:solidFill>
              <w14:schemeClr w14:val="tx1"/>
            </w14:solidFill>
          </w14:textFill>
        </w:rPr>
        <w:t xml:space="preserve">               （签字或盖章） </w:t>
      </w:r>
    </w:p>
    <w:p w14:paraId="41386BEC">
      <w:pPr>
        <w:shd w:val="clear"/>
        <w:spacing w:line="400" w:lineRule="exact"/>
        <w:ind w:firstLine="720" w:firstLineChars="300"/>
        <w:rPr>
          <w:rFonts w:ascii="宋体" w:hAnsi="宋体" w:cs="宋体"/>
          <w:color w:val="000000" w:themeColor="text1"/>
          <w:sz w:val="24"/>
          <w:highlight w:val="none"/>
          <w:u w:val="single"/>
          <w14:textFill>
            <w14:solidFill>
              <w14:schemeClr w14:val="tx1"/>
            </w14:solidFill>
          </w14:textFill>
        </w:rPr>
      </w:pPr>
    </w:p>
    <w:p w14:paraId="4948ED3C">
      <w:pPr>
        <w:shd w:val="clear"/>
        <w:spacing w:line="400" w:lineRule="exact"/>
        <w:ind w:firstLine="720" w:firstLine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邮政编码：</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电话：</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14:textFill>
            <w14:solidFill>
              <w14:schemeClr w14:val="tx1"/>
            </w14:solidFill>
          </w14:textFill>
        </w:rPr>
        <w:t xml:space="preserve"> 传真：</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p>
    <w:p w14:paraId="0610B74A">
      <w:pPr>
        <w:shd w:val="clear"/>
        <w:spacing w:line="400" w:lineRule="exact"/>
        <w:ind w:left="233"/>
        <w:rPr>
          <w:rFonts w:ascii="宋体" w:hAnsi="宋体" w:cs="宋体"/>
          <w:color w:val="000000" w:themeColor="text1"/>
          <w:sz w:val="32"/>
          <w:highlight w:val="none"/>
          <w14:textFill>
            <w14:solidFill>
              <w14:schemeClr w14:val="tx1"/>
            </w14:solidFill>
          </w14:textFill>
        </w:rPr>
      </w:pPr>
    </w:p>
    <w:p w14:paraId="752461E8">
      <w:pPr>
        <w:shd w:val="clear"/>
        <w:spacing w:line="400" w:lineRule="exact"/>
        <w:ind w:left="5292" w:leftChars="2520" w:firstLine="168" w:firstLineChars="70"/>
        <w:rPr>
          <w:rFonts w:ascii="宋体" w:hAnsi="宋体" w:cs="宋体"/>
          <w:color w:val="000000" w:themeColor="text1"/>
          <w:sz w:val="24"/>
          <w:highlight w:val="none"/>
          <w:u w:val="single"/>
          <w14:textFill>
            <w14:solidFill>
              <w14:schemeClr w14:val="tx1"/>
            </w14:solidFill>
          </w14:textFill>
        </w:rPr>
      </w:pPr>
    </w:p>
    <w:p w14:paraId="2335E772">
      <w:pPr>
        <w:shd w:val="clear"/>
        <w:spacing w:line="400" w:lineRule="exact"/>
        <w:ind w:left="5292" w:leftChars="2520" w:firstLine="168" w:firstLineChars="70"/>
        <w:rPr>
          <w:rFonts w:ascii="宋体" w:hAnsi="宋体" w:cs="宋体"/>
          <w:color w:val="000000" w:themeColor="text1"/>
          <w:sz w:val="24"/>
          <w:highlight w:val="none"/>
          <w:u w:val="single"/>
          <w14:textFill>
            <w14:solidFill>
              <w14:schemeClr w14:val="tx1"/>
            </w14:solidFill>
          </w14:textFill>
        </w:rPr>
      </w:pPr>
    </w:p>
    <w:p w14:paraId="72BB8E3D">
      <w:pPr>
        <w:shd w:val="clear"/>
        <w:spacing w:line="400" w:lineRule="exact"/>
        <w:ind w:left="5292" w:leftChars="2520" w:firstLine="168" w:firstLineChars="7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2B39DAD1">
      <w:pPr>
        <w:shd w:val="clear"/>
        <w:spacing w:line="360" w:lineRule="exact"/>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0A06186E">
      <w:pPr>
        <w:shd w:val="clear"/>
        <w:spacing w:line="360" w:lineRule="exact"/>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二、法定代表人身份证明书</w:t>
      </w:r>
    </w:p>
    <w:p w14:paraId="199B747C">
      <w:pPr>
        <w:shd w:val="clear"/>
        <w:spacing w:line="360" w:lineRule="exact"/>
        <w:rPr>
          <w:rFonts w:ascii="宋体" w:hAnsi="宋体" w:cs="宋体"/>
          <w:color w:val="000000" w:themeColor="text1"/>
          <w:highlight w:val="none"/>
          <w14:textFill>
            <w14:solidFill>
              <w14:schemeClr w14:val="tx1"/>
            </w14:solidFill>
          </w14:textFill>
        </w:rPr>
      </w:pPr>
    </w:p>
    <w:p w14:paraId="2651E9AA">
      <w:pPr>
        <w:shd w:val="clear"/>
        <w:spacing w:line="360" w:lineRule="exact"/>
        <w:ind w:firstLine="612"/>
        <w:rPr>
          <w:rFonts w:ascii="宋体" w:hAnsi="宋体" w:cs="宋体"/>
          <w:color w:val="000000" w:themeColor="text1"/>
          <w:highlight w:val="none"/>
          <w14:textFill>
            <w14:solidFill>
              <w14:schemeClr w14:val="tx1"/>
            </w14:solidFill>
          </w14:textFill>
        </w:rPr>
      </w:pPr>
    </w:p>
    <w:p w14:paraId="2B7F322D">
      <w:pPr>
        <w:keepNext w:val="0"/>
        <w:keepLines w:val="0"/>
        <w:pageBreakBefore w:val="0"/>
        <w:widowControl w:val="0"/>
        <w:shd w:val="clear"/>
        <w:kinsoku/>
        <w:wordWrap/>
        <w:overflowPunct/>
        <w:topLinePunct w:val="0"/>
        <w:autoSpaceDE/>
        <w:autoSpaceDN/>
        <w:bidi w:val="0"/>
        <w:adjustRightInd/>
        <w:snapToGrid/>
        <w:spacing w:line="360" w:lineRule="auto"/>
        <w:ind w:firstLine="612"/>
        <w:textAlignment w:val="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单位名称：</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p>
    <w:p w14:paraId="27529A81">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单位性质：</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ab/>
      </w:r>
    </w:p>
    <w:p w14:paraId="2002E8C3">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w:t>
      </w:r>
      <w:r>
        <w:rPr>
          <w:rFonts w:hint="eastAsia" w:ascii="宋体" w:hAnsi="宋体" w:cs="宋体"/>
          <w:color w:val="000000" w:themeColor="text1"/>
          <w:sz w:val="24"/>
          <w:highlight w:val="none"/>
          <w:u w:val="single"/>
          <w14:textFill>
            <w14:solidFill>
              <w14:schemeClr w14:val="tx1"/>
            </w14:solidFill>
          </w14:textFill>
        </w:rPr>
        <w:t xml:space="preserve">                                   </w:t>
      </w:r>
    </w:p>
    <w:p w14:paraId="7994DC92">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成立时间：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6D770E28">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经营期限：</w:t>
      </w:r>
      <w:r>
        <w:rPr>
          <w:rFonts w:hint="eastAsia" w:ascii="宋体" w:hAnsi="宋体" w:cs="宋体"/>
          <w:color w:val="000000" w:themeColor="text1"/>
          <w:sz w:val="24"/>
          <w:highlight w:val="none"/>
          <w:u w:val="single"/>
          <w14:textFill>
            <w14:solidFill>
              <w14:schemeClr w14:val="tx1"/>
            </w14:solidFill>
          </w14:textFill>
        </w:rPr>
        <w:tab/>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single"/>
          <w14:textFill>
            <w14:solidFill>
              <w14:schemeClr w14:val="tx1"/>
            </w14:solidFill>
          </w14:textFill>
        </w:rPr>
        <w:tab/>
      </w:r>
    </w:p>
    <w:p w14:paraId="30952AAE">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姓名：</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性别：</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职务：</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34725E2D">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系</w:t>
      </w:r>
      <w:r>
        <w:rPr>
          <w:rFonts w:hint="eastAsia" w:ascii="宋体" w:hAnsi="宋体" w:cs="宋体"/>
          <w:color w:val="000000" w:themeColor="text1"/>
          <w:sz w:val="24"/>
          <w:highlight w:val="none"/>
          <w:u w:val="single"/>
          <w14:textFill>
            <w14:solidFill>
              <w14:schemeClr w14:val="tx1"/>
            </w14:solidFill>
          </w14:textFill>
        </w:rPr>
        <w:t xml:space="preserve">                           （投标单位）</w:t>
      </w:r>
      <w:r>
        <w:rPr>
          <w:rFonts w:hint="eastAsia" w:ascii="宋体" w:hAnsi="宋体" w:cs="宋体"/>
          <w:color w:val="000000" w:themeColor="text1"/>
          <w:sz w:val="24"/>
          <w:highlight w:val="none"/>
          <w14:textFill>
            <w14:solidFill>
              <w14:schemeClr w14:val="tx1"/>
            </w14:solidFill>
          </w14:textFill>
        </w:rPr>
        <w:t>的法定代表人。</w:t>
      </w:r>
    </w:p>
    <w:p w14:paraId="0BD6052B">
      <w:pPr>
        <w:keepNext w:val="0"/>
        <w:keepLines w:val="0"/>
        <w:pageBreakBefore w:val="0"/>
        <w:widowControl w:val="0"/>
        <w:shd w:val="clear"/>
        <w:kinsoku/>
        <w:wordWrap/>
        <w:overflowPunct/>
        <w:topLinePunct w:val="0"/>
        <w:autoSpaceDE/>
        <w:autoSpaceDN/>
        <w:bidi w:val="0"/>
        <w:adjustRightInd/>
        <w:snapToGrid/>
        <w:spacing w:line="360" w:lineRule="auto"/>
        <w:ind w:firstLine="610"/>
        <w:textAlignment w:val="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特此证明。</w:t>
      </w:r>
    </w:p>
    <w:p w14:paraId="2E3BAB9F">
      <w:pPr>
        <w:shd w:val="clear"/>
        <w:spacing w:line="360" w:lineRule="exact"/>
        <w:ind w:firstLine="610"/>
        <w:rPr>
          <w:rFonts w:ascii="宋体" w:hAnsi="宋体" w:cs="宋体"/>
          <w:color w:val="000000" w:themeColor="text1"/>
          <w:sz w:val="24"/>
          <w:highlight w:val="none"/>
          <w14:textFill>
            <w14:solidFill>
              <w14:schemeClr w14:val="tx1"/>
            </w14:solidFill>
          </w14:textFill>
        </w:rPr>
      </w:pPr>
    </w:p>
    <w:p w14:paraId="3C938744">
      <w:pPr>
        <w:shd w:val="clear"/>
        <w:spacing w:line="360" w:lineRule="exact"/>
        <w:ind w:firstLine="610"/>
        <w:rPr>
          <w:rFonts w:ascii="宋体" w:hAnsi="宋体" w:cs="宋体"/>
          <w:color w:val="000000" w:themeColor="text1"/>
          <w:sz w:val="24"/>
          <w:highlight w:val="none"/>
          <w14:textFill>
            <w14:solidFill>
              <w14:schemeClr w14:val="tx1"/>
            </w14:solidFill>
          </w14:textFill>
        </w:rPr>
      </w:pPr>
    </w:p>
    <w:p w14:paraId="1539E6FF">
      <w:pPr>
        <w:shd w:val="clear"/>
        <w:spacing w:line="360" w:lineRule="exact"/>
        <w:ind w:firstLine="61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注：后附法定代表人身份证复印件。</w:t>
      </w:r>
    </w:p>
    <w:p w14:paraId="365F92C0">
      <w:pPr>
        <w:shd w:val="clear"/>
        <w:tabs>
          <w:tab w:val="left" w:pos="720"/>
          <w:tab w:val="left" w:pos="900"/>
        </w:tabs>
        <w:spacing w:line="360" w:lineRule="exact"/>
        <w:rPr>
          <w:rFonts w:ascii="宋体" w:hAnsi="宋体" w:cs="宋体"/>
          <w:color w:val="000000" w:themeColor="text1"/>
          <w:sz w:val="24"/>
          <w:highlight w:val="none"/>
          <w14:textFill>
            <w14:solidFill>
              <w14:schemeClr w14:val="tx1"/>
            </w14:solidFill>
          </w14:textFill>
        </w:rPr>
      </w:pPr>
    </w:p>
    <w:p w14:paraId="449EB590">
      <w:pPr>
        <w:shd w:val="clear"/>
        <w:tabs>
          <w:tab w:val="left" w:pos="720"/>
          <w:tab w:val="left" w:pos="900"/>
        </w:tabs>
        <w:spacing w:line="360" w:lineRule="exact"/>
        <w:rPr>
          <w:rFonts w:ascii="宋体" w:hAnsi="宋体" w:cs="宋体"/>
          <w:color w:val="000000" w:themeColor="text1"/>
          <w:sz w:val="24"/>
          <w:highlight w:val="none"/>
          <w14:textFill>
            <w14:solidFill>
              <w14:schemeClr w14:val="tx1"/>
            </w14:solidFill>
          </w14:textFill>
        </w:rPr>
      </w:pPr>
    </w:p>
    <w:p w14:paraId="0C1CFA9A">
      <w:pPr>
        <w:shd w:val="clear"/>
        <w:tabs>
          <w:tab w:val="left" w:pos="720"/>
          <w:tab w:val="left" w:pos="900"/>
        </w:tabs>
        <w:spacing w:line="360" w:lineRule="exact"/>
        <w:rPr>
          <w:rFonts w:ascii="宋体" w:hAnsi="宋体" w:cs="宋体"/>
          <w:color w:val="000000" w:themeColor="text1"/>
          <w:sz w:val="24"/>
          <w:highlight w:val="none"/>
          <w14:textFill>
            <w14:solidFill>
              <w14:schemeClr w14:val="tx1"/>
            </w14:solidFill>
          </w14:textFill>
        </w:rPr>
      </w:pPr>
    </w:p>
    <w:p w14:paraId="73A2BE3F">
      <w:pPr>
        <w:shd w:val="clear"/>
        <w:tabs>
          <w:tab w:val="left" w:pos="720"/>
          <w:tab w:val="left" w:pos="900"/>
        </w:tabs>
        <w:spacing w:line="360" w:lineRule="exact"/>
        <w:ind w:firstLine="5040" w:firstLineChars="21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w:t>
      </w:r>
      <w:r>
        <w:rPr>
          <w:rFonts w:hint="eastAsia" w:ascii="宋体" w:hAnsi="宋体" w:cs="宋体"/>
          <w:color w:val="000000" w:themeColor="text1"/>
          <w:sz w:val="24"/>
          <w:highlight w:val="none"/>
          <w:u w:val="single"/>
          <w14:textFill>
            <w14:solidFill>
              <w14:schemeClr w14:val="tx1"/>
            </w14:solidFill>
          </w14:textFill>
        </w:rPr>
        <w:t xml:space="preserve">             （盖章）</w:t>
      </w:r>
    </w:p>
    <w:p w14:paraId="41CB5F98">
      <w:pPr>
        <w:shd w:val="clear"/>
        <w:tabs>
          <w:tab w:val="left" w:pos="720"/>
          <w:tab w:val="left" w:pos="900"/>
        </w:tabs>
        <w:spacing w:line="360" w:lineRule="exact"/>
        <w:ind w:firstLine="5040" w:firstLineChars="2100"/>
        <w:rPr>
          <w:rFonts w:ascii="宋体" w:hAnsi="宋体" w:cs="宋体"/>
          <w:color w:val="000000" w:themeColor="text1"/>
          <w:sz w:val="24"/>
          <w:highlight w:val="none"/>
          <w14:textFill>
            <w14:solidFill>
              <w14:schemeClr w14:val="tx1"/>
            </w14:solidFill>
          </w14:textFill>
        </w:rPr>
      </w:pPr>
    </w:p>
    <w:p w14:paraId="322B7EAB">
      <w:pPr>
        <w:shd w:val="clear"/>
        <w:tabs>
          <w:tab w:val="left" w:pos="720"/>
          <w:tab w:val="left" w:pos="900"/>
        </w:tabs>
        <w:spacing w:line="360" w:lineRule="exact"/>
        <w:ind w:firstLine="5040" w:firstLineChars="2100"/>
        <w:rPr>
          <w:rFonts w:ascii="宋体" w:hAnsi="宋体" w:cs="宋体"/>
          <w:color w:val="000000" w:themeColor="text1"/>
          <w:sz w:val="24"/>
          <w:highlight w:val="none"/>
          <w14:textFill>
            <w14:solidFill>
              <w14:schemeClr w14:val="tx1"/>
            </w14:solidFill>
          </w14:textFill>
        </w:rPr>
      </w:pPr>
    </w:p>
    <w:p w14:paraId="315BDB99">
      <w:pPr>
        <w:shd w:val="clear"/>
        <w:tabs>
          <w:tab w:val="left" w:pos="720"/>
          <w:tab w:val="left" w:pos="900"/>
        </w:tabs>
        <w:spacing w:line="360" w:lineRule="exact"/>
        <w:ind w:firstLine="6000" w:firstLineChars="250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70A18262">
      <w:pPr>
        <w:shd w:val="clear"/>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24690E9E">
      <w:pPr>
        <w:shd w:val="clear"/>
        <w:jc w:val="center"/>
        <w:rPr>
          <w:rFonts w:ascii="宋体" w:hAnsi="宋体" w:cs="宋体"/>
          <w:b/>
          <w:color w:val="000000" w:themeColor="text1"/>
          <w:sz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三、授权委托书</w:t>
      </w:r>
    </w:p>
    <w:p w14:paraId="6E41EDB2">
      <w:pPr>
        <w:shd w:val="clear"/>
        <w:spacing w:line="360" w:lineRule="exact"/>
        <w:jc w:val="center"/>
        <w:rPr>
          <w:rFonts w:ascii="宋体" w:hAnsi="宋体" w:cs="宋体"/>
          <w:b/>
          <w:color w:val="000000" w:themeColor="text1"/>
          <w:sz w:val="24"/>
          <w:szCs w:val="24"/>
          <w:highlight w:val="none"/>
          <w14:textFill>
            <w14:solidFill>
              <w14:schemeClr w14:val="tx1"/>
            </w14:solidFill>
          </w14:textFill>
        </w:rPr>
      </w:pPr>
    </w:p>
    <w:p w14:paraId="2C5AFC45">
      <w:pPr>
        <w:shd w:val="clear"/>
        <w:spacing w:line="360" w:lineRule="auto"/>
        <w:ind w:firstLine="600"/>
        <w:jc w:val="left"/>
        <w:rPr>
          <w:rFonts w:ascii="宋体" w:hAnsi="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本授权委托书声明：我</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（姓名）系</w:t>
      </w:r>
      <w:r>
        <w:rPr>
          <w:rFonts w:hint="eastAsia" w:ascii="宋体" w:hAnsi="宋体" w:cs="宋体"/>
          <w:color w:val="000000" w:themeColor="text1"/>
          <w:sz w:val="24"/>
          <w:szCs w:val="24"/>
          <w:highlight w:val="none"/>
          <w:u w:val="single"/>
          <w14:textFill>
            <w14:solidFill>
              <w14:schemeClr w14:val="tx1"/>
            </w14:solidFill>
          </w14:textFill>
        </w:rPr>
        <w:t xml:space="preserve">                   （投标单位） </w:t>
      </w:r>
      <w:r>
        <w:rPr>
          <w:rFonts w:hint="eastAsia" w:ascii="宋体" w:hAnsi="宋体" w:cs="宋体"/>
          <w:color w:val="000000" w:themeColor="text1"/>
          <w:sz w:val="24"/>
          <w:szCs w:val="24"/>
          <w:highlight w:val="none"/>
          <w14:textFill>
            <w14:solidFill>
              <w14:schemeClr w14:val="tx1"/>
            </w14:solidFill>
          </w14:textFill>
        </w:rPr>
        <w:t>的法定代表人，现授权委托</w:t>
      </w:r>
      <w:r>
        <w:rPr>
          <w:rFonts w:hint="eastAsia" w:ascii="宋体" w:hAnsi="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为我公司授权代理人，以本公司的名义参加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b/>
          <w:color w:val="000000" w:themeColor="text1"/>
          <w:sz w:val="24"/>
          <w:szCs w:val="24"/>
          <w:highlight w:val="none"/>
          <w:u w:val="single"/>
          <w14:textFill>
            <w14:solidFill>
              <w14:schemeClr w14:val="tx1"/>
            </w14:solidFill>
          </w14:textFill>
        </w:rPr>
        <w:t xml:space="preserve">                              （工程名称） </w:t>
      </w:r>
      <w:r>
        <w:rPr>
          <w:rFonts w:hint="eastAsia" w:ascii="宋体" w:hAnsi="宋体" w:cs="宋体"/>
          <w:color w:val="000000" w:themeColor="text1"/>
          <w:sz w:val="24"/>
          <w:szCs w:val="24"/>
          <w:highlight w:val="none"/>
          <w14:textFill>
            <w14:solidFill>
              <w14:schemeClr w14:val="tx1"/>
            </w14:solidFill>
          </w14:textFill>
        </w:rPr>
        <w:t>的投标活动。代理人在开标、评标、合同谈判过程中所签署的一切文件和处理与之有关的一切事务，我均予以承认。</w:t>
      </w:r>
    </w:p>
    <w:p w14:paraId="31180EB8">
      <w:pPr>
        <w:shd w:val="clear"/>
        <w:spacing w:line="360" w:lineRule="auto"/>
        <w:rPr>
          <w:rFonts w:ascii="宋体" w:hAnsi="宋体" w:cs="宋体"/>
          <w:color w:val="000000" w:themeColor="text1"/>
          <w:sz w:val="24"/>
          <w:szCs w:val="24"/>
          <w:highlight w:val="none"/>
          <w14:textFill>
            <w14:solidFill>
              <w14:schemeClr w14:val="tx1"/>
            </w14:solidFill>
          </w14:textFill>
        </w:rPr>
      </w:pPr>
    </w:p>
    <w:p w14:paraId="37BAC356">
      <w:pPr>
        <w:shd w:val="clea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代理人无转委权。特此证明。</w:t>
      </w:r>
    </w:p>
    <w:p w14:paraId="3338CD12">
      <w:pPr>
        <w:shd w:val="clear"/>
        <w:spacing w:line="360" w:lineRule="auto"/>
        <w:ind w:firstLine="480"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授权委托期限：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月</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日至</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 年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日</w:t>
      </w:r>
    </w:p>
    <w:p w14:paraId="02633C24">
      <w:pPr>
        <w:shd w:val="clear"/>
        <w:spacing w:line="360" w:lineRule="exact"/>
        <w:ind w:left="1260"/>
        <w:rPr>
          <w:rFonts w:ascii="宋体" w:hAnsi="宋体" w:cs="宋体"/>
          <w:color w:val="000000" w:themeColor="text1"/>
          <w:sz w:val="24"/>
          <w:highlight w:val="none"/>
          <w14:textFill>
            <w14:solidFill>
              <w14:schemeClr w14:val="tx1"/>
            </w14:solidFill>
          </w14:textFill>
        </w:rPr>
      </w:pPr>
    </w:p>
    <w:p w14:paraId="43B8EF56">
      <w:pPr>
        <w:shd w:val="clear"/>
        <w:spacing w:line="360" w:lineRule="exact"/>
        <w:rPr>
          <w:rFonts w:ascii="宋体" w:hAnsi="宋体" w:cs="宋体"/>
          <w:color w:val="000000" w:themeColor="text1"/>
          <w:sz w:val="24"/>
          <w:highlight w:val="none"/>
          <w14:textFill>
            <w14:solidFill>
              <w14:schemeClr w14:val="tx1"/>
            </w14:solidFill>
          </w14:textFill>
        </w:rPr>
      </w:pPr>
    </w:p>
    <w:p w14:paraId="562B2B3A">
      <w:pPr>
        <w:shd w:val="clear"/>
        <w:spacing w:line="360" w:lineRule="exact"/>
        <w:ind w:left="1260"/>
        <w:rPr>
          <w:rFonts w:ascii="宋体" w:hAnsi="宋体" w:cs="宋体"/>
          <w:color w:val="000000" w:themeColor="text1"/>
          <w:sz w:val="24"/>
          <w:highlight w:val="none"/>
          <w14:textFill>
            <w14:solidFill>
              <w14:schemeClr w14:val="tx1"/>
            </w14:solidFill>
          </w14:textFill>
        </w:rPr>
      </w:pPr>
    </w:p>
    <w:p w14:paraId="04C8286F">
      <w:pPr>
        <w:shd w:val="clear"/>
        <w:spacing w:line="360" w:lineRule="exact"/>
        <w:ind w:left="1260"/>
        <w:rPr>
          <w:rFonts w:ascii="宋体" w:hAnsi="宋体" w:cs="宋体"/>
          <w:color w:val="000000" w:themeColor="text1"/>
          <w:sz w:val="24"/>
          <w:highlight w:val="none"/>
          <w14:textFill>
            <w14:solidFill>
              <w14:schemeClr w14:val="tx1"/>
            </w14:solidFill>
          </w14:textFill>
        </w:rPr>
      </w:pPr>
    </w:p>
    <w:p w14:paraId="388A04CE">
      <w:pPr>
        <w:shd w:val="clear"/>
        <w:spacing w:line="360" w:lineRule="exact"/>
        <w:ind w:firstLine="960" w:firstLineChars="4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代理人：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b/>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性别 ：</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 xml:space="preserve"> </w:t>
      </w:r>
    </w:p>
    <w:p w14:paraId="7E46BF33">
      <w:pPr>
        <w:shd w:val="clear"/>
        <w:spacing w:line="360" w:lineRule="exact"/>
        <w:ind w:firstLine="960" w:firstLineChars="400"/>
        <w:rPr>
          <w:rFonts w:ascii="宋体" w:hAnsi="宋体" w:cs="宋体"/>
          <w:color w:val="000000" w:themeColor="text1"/>
          <w:sz w:val="24"/>
          <w:highlight w:val="none"/>
          <w14:textFill>
            <w14:solidFill>
              <w14:schemeClr w14:val="tx1"/>
            </w14:solidFill>
          </w14:textFill>
        </w:rPr>
      </w:pPr>
    </w:p>
    <w:p w14:paraId="5C7F02E6">
      <w:pPr>
        <w:shd w:val="clear"/>
        <w:spacing w:line="360" w:lineRule="exact"/>
        <w:ind w:firstLine="960" w:firstLineChars="400"/>
        <w:rPr>
          <w:rFonts w:ascii="宋体" w:hAnsi="宋体" w:cs="宋体"/>
          <w:color w:val="000000" w:themeColor="text1"/>
          <w:sz w:val="24"/>
          <w:highlight w:val="none"/>
          <w14:textFill>
            <w14:solidFill>
              <w14:schemeClr w14:val="tx1"/>
            </w14:solidFill>
          </w14:textFill>
        </w:rPr>
      </w:pPr>
    </w:p>
    <w:p w14:paraId="57CDD104">
      <w:pPr>
        <w:shd w:val="clear"/>
        <w:spacing w:line="360" w:lineRule="exact"/>
        <w:ind w:firstLine="960" w:firstLineChars="4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身份证号码：</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职务：</w:t>
      </w:r>
      <w:r>
        <w:rPr>
          <w:rFonts w:hint="eastAsia" w:ascii="宋体" w:hAnsi="宋体" w:cs="宋体"/>
          <w:color w:val="000000" w:themeColor="text1"/>
          <w:sz w:val="24"/>
          <w:highlight w:val="none"/>
          <w:u w:val="single"/>
          <w14:textFill>
            <w14:solidFill>
              <w14:schemeClr w14:val="tx1"/>
            </w14:solidFill>
          </w14:textFill>
        </w:rPr>
        <w:t xml:space="preserve">               </w:t>
      </w:r>
    </w:p>
    <w:p w14:paraId="7A0BF024">
      <w:pPr>
        <w:shd w:val="clear"/>
        <w:spacing w:line="360" w:lineRule="exact"/>
        <w:ind w:left="2699"/>
        <w:rPr>
          <w:rFonts w:ascii="宋体" w:hAnsi="宋体" w:cs="宋体"/>
          <w:color w:val="000000" w:themeColor="text1"/>
          <w:sz w:val="24"/>
          <w:highlight w:val="none"/>
          <w14:textFill>
            <w14:solidFill>
              <w14:schemeClr w14:val="tx1"/>
            </w14:solidFill>
          </w14:textFill>
        </w:rPr>
      </w:pPr>
    </w:p>
    <w:p w14:paraId="0B22EB56">
      <w:pPr>
        <w:shd w:val="clear"/>
        <w:spacing w:line="360" w:lineRule="exact"/>
        <w:ind w:left="960"/>
        <w:rPr>
          <w:rFonts w:ascii="宋体" w:hAnsi="宋体" w:cs="宋体"/>
          <w:color w:val="000000" w:themeColor="text1"/>
          <w:sz w:val="24"/>
          <w:highlight w:val="none"/>
          <w14:textFill>
            <w14:solidFill>
              <w14:schemeClr w14:val="tx1"/>
            </w14:solidFill>
          </w14:textFill>
        </w:rPr>
      </w:pPr>
    </w:p>
    <w:p w14:paraId="7028CD0F">
      <w:pPr>
        <w:shd w:val="clear"/>
        <w:spacing w:line="360" w:lineRule="exact"/>
        <w:ind w:left="96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w:t>
      </w:r>
      <w:r>
        <w:rPr>
          <w:rFonts w:hint="eastAsia" w:ascii="宋体" w:hAnsi="宋体" w:cs="宋体"/>
          <w:color w:val="000000" w:themeColor="text1"/>
          <w:sz w:val="24"/>
          <w:highlight w:val="none"/>
          <w:u w:val="single"/>
          <w14:textFill>
            <w14:solidFill>
              <w14:schemeClr w14:val="tx1"/>
            </w14:solidFill>
          </w14:textFill>
        </w:rPr>
        <w:t xml:space="preserve">                                      （盖章）</w:t>
      </w:r>
    </w:p>
    <w:p w14:paraId="0F262A06">
      <w:pPr>
        <w:shd w:val="clear"/>
        <w:spacing w:line="360" w:lineRule="exact"/>
        <w:ind w:left="2699"/>
        <w:rPr>
          <w:rFonts w:ascii="宋体" w:hAnsi="宋体" w:cs="宋体"/>
          <w:color w:val="000000" w:themeColor="text1"/>
          <w:sz w:val="24"/>
          <w:highlight w:val="none"/>
          <w14:textFill>
            <w14:solidFill>
              <w14:schemeClr w14:val="tx1"/>
            </w14:solidFill>
          </w14:textFill>
        </w:rPr>
      </w:pPr>
    </w:p>
    <w:p w14:paraId="659ACB97">
      <w:pPr>
        <w:shd w:val="clear"/>
        <w:spacing w:line="360" w:lineRule="exact"/>
        <w:ind w:left="960"/>
        <w:rPr>
          <w:rFonts w:ascii="宋体" w:hAnsi="宋体" w:cs="宋体"/>
          <w:color w:val="000000" w:themeColor="text1"/>
          <w:sz w:val="24"/>
          <w:highlight w:val="none"/>
          <w14:textFill>
            <w14:solidFill>
              <w14:schemeClr w14:val="tx1"/>
            </w14:solidFill>
          </w14:textFill>
        </w:rPr>
      </w:pPr>
    </w:p>
    <w:p w14:paraId="176A2A4D">
      <w:pPr>
        <w:shd w:val="clear"/>
        <w:spacing w:line="360" w:lineRule="exact"/>
        <w:ind w:left="96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w:t>
      </w:r>
      <w:r>
        <w:rPr>
          <w:rFonts w:hint="eastAsia" w:ascii="宋体" w:hAnsi="宋体" w:cs="宋体"/>
          <w:color w:val="000000" w:themeColor="text1"/>
          <w:sz w:val="24"/>
          <w:highlight w:val="none"/>
          <w:u w:val="single"/>
          <w14:textFill>
            <w14:solidFill>
              <w14:schemeClr w14:val="tx1"/>
            </w14:solidFill>
          </w14:textFill>
        </w:rPr>
        <w:t xml:space="preserve">                              （签字或盖章）</w:t>
      </w:r>
    </w:p>
    <w:p w14:paraId="7533DDAE">
      <w:pPr>
        <w:shd w:val="clear"/>
        <w:spacing w:line="360" w:lineRule="exact"/>
        <w:ind w:left="2699"/>
        <w:rPr>
          <w:rFonts w:ascii="宋体" w:hAnsi="宋体" w:cs="宋体"/>
          <w:color w:val="000000" w:themeColor="text1"/>
          <w:sz w:val="24"/>
          <w:highlight w:val="none"/>
          <w14:textFill>
            <w14:solidFill>
              <w14:schemeClr w14:val="tx1"/>
            </w14:solidFill>
          </w14:textFill>
        </w:rPr>
      </w:pPr>
    </w:p>
    <w:p w14:paraId="2DE4134A">
      <w:pPr>
        <w:shd w:val="clear"/>
        <w:spacing w:line="360" w:lineRule="exact"/>
        <w:ind w:left="2833" w:leftChars="1349" w:firstLine="2400" w:firstLineChars="1000"/>
        <w:rPr>
          <w:rFonts w:ascii="宋体" w:hAnsi="宋体" w:cs="宋体"/>
          <w:color w:val="000000" w:themeColor="text1"/>
          <w:sz w:val="24"/>
          <w:highlight w:val="none"/>
          <w14:textFill>
            <w14:solidFill>
              <w14:schemeClr w14:val="tx1"/>
            </w14:solidFill>
          </w14:textFill>
        </w:rPr>
      </w:pPr>
    </w:p>
    <w:p w14:paraId="6203767F">
      <w:pPr>
        <w:shd w:val="clear"/>
        <w:spacing w:line="360" w:lineRule="exact"/>
        <w:ind w:left="2833" w:leftChars="1349" w:firstLine="2400" w:firstLineChars="1000"/>
        <w:rPr>
          <w:rFonts w:ascii="宋体" w:hAnsi="宋体" w:cs="宋体"/>
          <w:color w:val="000000" w:themeColor="text1"/>
          <w:sz w:val="24"/>
          <w:highlight w:val="none"/>
          <w14:textFill>
            <w14:solidFill>
              <w14:schemeClr w14:val="tx1"/>
            </w14:solidFill>
          </w14:textFill>
        </w:rPr>
      </w:pPr>
    </w:p>
    <w:p w14:paraId="09AF0CD5">
      <w:pPr>
        <w:shd w:val="clear"/>
        <w:spacing w:line="360" w:lineRule="exact"/>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授权委托日期：</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日</w:t>
      </w:r>
    </w:p>
    <w:p w14:paraId="7C3CD519">
      <w:pPr>
        <w:shd w:val="clear"/>
        <w:spacing w:line="400" w:lineRule="exact"/>
        <w:jc w:val="left"/>
        <w:rPr>
          <w:rFonts w:ascii="宋体" w:hAnsi="宋体" w:cs="宋体"/>
          <w:b/>
          <w:color w:val="000000" w:themeColor="text1"/>
          <w:sz w:val="24"/>
          <w:highlight w:val="none"/>
          <w14:textFill>
            <w14:solidFill>
              <w14:schemeClr w14:val="tx1"/>
            </w14:solidFill>
          </w14:textFill>
        </w:rPr>
      </w:pPr>
    </w:p>
    <w:p w14:paraId="56552803">
      <w:pPr>
        <w:shd w:val="clear"/>
        <w:spacing w:line="400" w:lineRule="exact"/>
        <w:jc w:val="left"/>
        <w:rPr>
          <w:rFonts w:ascii="宋体" w:hAnsi="宋体" w:cs="宋体"/>
          <w:b/>
          <w:color w:val="000000" w:themeColor="text1"/>
          <w:sz w:val="24"/>
          <w:highlight w:val="none"/>
          <w14:textFill>
            <w14:solidFill>
              <w14:schemeClr w14:val="tx1"/>
            </w14:solidFill>
          </w14:textFill>
        </w:rPr>
      </w:pPr>
    </w:p>
    <w:p w14:paraId="0F574F22">
      <w:pPr>
        <w:shd w:val="clear"/>
        <w:spacing w:line="400" w:lineRule="exact"/>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注：后附被授权人身份证复印件。</w:t>
      </w:r>
    </w:p>
    <w:p w14:paraId="50EF6C10">
      <w:pPr>
        <w:shd w:val="clear"/>
        <w:spacing w:line="4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br w:type="page"/>
      </w:r>
    </w:p>
    <w:p w14:paraId="7A591A5D">
      <w:pPr>
        <w:shd w:val="clear"/>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四、</w:t>
      </w:r>
      <w:r>
        <w:rPr>
          <w:rFonts w:hint="eastAsia" w:ascii="宋体" w:hAnsi="宋体" w:cs="宋体"/>
          <w:b/>
          <w:color w:val="000000" w:themeColor="text1"/>
          <w:sz w:val="32"/>
          <w:szCs w:val="32"/>
          <w:highlight w:val="none"/>
          <w14:textFill>
            <w14:solidFill>
              <w14:schemeClr w14:val="tx1"/>
            </w14:solidFill>
          </w14:textFill>
        </w:rPr>
        <w:t>投标人营业执照、资质证书、</w:t>
      </w:r>
    </w:p>
    <w:p w14:paraId="61A360FC">
      <w:pPr>
        <w:shd w:val="clear"/>
        <w:spacing w:line="400" w:lineRule="exact"/>
        <w:ind w:firstLine="643" w:firstLineChars="200"/>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安全生产许可证等证件复印件</w:t>
      </w:r>
    </w:p>
    <w:p w14:paraId="0CD36EA1">
      <w:pPr>
        <w:shd w:val="clear"/>
        <w:spacing w:line="400" w:lineRule="exact"/>
        <w:jc w:val="center"/>
        <w:rPr>
          <w:rFonts w:ascii="宋体" w:hAnsi="宋体" w:cs="宋体"/>
          <w:color w:val="000000" w:themeColor="text1"/>
          <w:highlight w:val="none"/>
          <w14:textFill>
            <w14:solidFill>
              <w14:schemeClr w14:val="tx1"/>
            </w14:solidFill>
          </w14:textFill>
        </w:rPr>
      </w:pPr>
    </w:p>
    <w:p w14:paraId="78144606">
      <w:pPr>
        <w:shd w:val="clear"/>
        <w:spacing w:line="400" w:lineRule="exact"/>
        <w:jc w:val="center"/>
        <w:rPr>
          <w:rFonts w:ascii="宋体" w:hAnsi="宋体" w:cs="宋体"/>
          <w:color w:val="000000" w:themeColor="text1"/>
          <w:highlight w:val="none"/>
          <w14:textFill>
            <w14:solidFill>
              <w14:schemeClr w14:val="tx1"/>
            </w14:solidFill>
          </w14:textFill>
        </w:rPr>
      </w:pPr>
    </w:p>
    <w:p w14:paraId="6EA9E2E9">
      <w:pPr>
        <w:shd w:val="clear"/>
        <w:spacing w:line="400" w:lineRule="exact"/>
        <w:jc w:val="center"/>
        <w:rPr>
          <w:rFonts w:ascii="宋体" w:hAnsi="宋体" w:cs="宋体"/>
          <w:color w:val="000000" w:themeColor="text1"/>
          <w:highlight w:val="none"/>
          <w14:textFill>
            <w14:solidFill>
              <w14:schemeClr w14:val="tx1"/>
            </w14:solidFill>
          </w14:textFill>
        </w:rPr>
      </w:pPr>
    </w:p>
    <w:p w14:paraId="7510F5E6">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1363F86D">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4E96000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E4896F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4ACC4E3">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130B9F9">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44F8A0D2">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C06D5E0">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099D187">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EA1ADD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48A29023">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57C2F3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D8BC0A9">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78666EAB">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738FDF0C">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4F17400">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DC3B756">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26C31CB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5E404DD4">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10560EDF">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0974202B">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7449B9FE">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14ED6AF4">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AD73AEB">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60E6CF35">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84183A8">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20F3B84B">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739D57B0">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53223EB2">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A5AD8F5">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3945E124">
      <w:pPr>
        <w:shd w:val="clear"/>
        <w:spacing w:line="400" w:lineRule="exact"/>
        <w:jc w:val="center"/>
        <w:rPr>
          <w:rFonts w:ascii="宋体" w:hAnsi="宋体" w:cs="宋体"/>
          <w:b/>
          <w:color w:val="000000" w:themeColor="text1"/>
          <w:sz w:val="32"/>
          <w:highlight w:val="none"/>
          <w14:textFill>
            <w14:solidFill>
              <w14:schemeClr w14:val="tx1"/>
            </w14:solidFill>
          </w14:textFill>
        </w:rPr>
      </w:pPr>
    </w:p>
    <w:p w14:paraId="2F2C2D85">
      <w:pPr>
        <w:shd w:val="clear"/>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highlight w:val="none"/>
          <w14:textFill>
            <w14:solidFill>
              <w14:schemeClr w14:val="tx1"/>
            </w14:solidFill>
          </w14:textFill>
        </w:rPr>
        <w:t>五、</w:t>
      </w:r>
      <w:r>
        <w:rPr>
          <w:rFonts w:hint="eastAsia" w:ascii="宋体" w:hAnsi="宋体" w:cs="宋体"/>
          <w:b/>
          <w:color w:val="000000" w:themeColor="text1"/>
          <w:sz w:val="32"/>
          <w:szCs w:val="32"/>
          <w:highlight w:val="none"/>
          <w14:textFill>
            <w14:solidFill>
              <w14:schemeClr w14:val="tx1"/>
            </w14:solidFill>
          </w14:textFill>
        </w:rPr>
        <w:t>投标保证金缴纳证明复印件或扫描件</w:t>
      </w:r>
    </w:p>
    <w:p w14:paraId="3CFF3F4E">
      <w:pPr>
        <w:shd w:val="clear"/>
        <w:spacing w:line="400" w:lineRule="exact"/>
        <w:jc w:val="center"/>
        <w:rPr>
          <w:rFonts w:ascii="宋体" w:hAnsi="宋体" w:cs="宋体"/>
          <w:b/>
          <w:color w:val="000000" w:themeColor="text1"/>
          <w:sz w:val="32"/>
          <w:szCs w:val="32"/>
          <w:highlight w:val="none"/>
          <w14:textFill>
            <w14:solidFill>
              <w14:schemeClr w14:val="tx1"/>
            </w14:solidFill>
          </w14:textFill>
        </w:rPr>
      </w:pPr>
    </w:p>
    <w:p w14:paraId="6FD38328">
      <w:pPr>
        <w:shd w:val="clear"/>
        <w:jc w:val="center"/>
        <w:rPr>
          <w:rFonts w:ascii="宋体" w:hAnsi="宋体" w:cs="宋体"/>
          <w:b/>
          <w:color w:val="000000" w:themeColor="text1"/>
          <w:sz w:val="32"/>
          <w:szCs w:val="32"/>
          <w:highlight w:val="none"/>
          <w14:textFill>
            <w14:solidFill>
              <w14:schemeClr w14:val="tx1"/>
            </w14:solidFill>
          </w14:textFill>
        </w:rPr>
      </w:pPr>
    </w:p>
    <w:p w14:paraId="10AECD6A">
      <w:pPr>
        <w:shd w:val="clear"/>
        <w:jc w:val="center"/>
        <w:rPr>
          <w:rFonts w:ascii="宋体" w:hAnsi="宋体" w:cs="宋体"/>
          <w:b/>
          <w:color w:val="000000" w:themeColor="text1"/>
          <w:sz w:val="32"/>
          <w:szCs w:val="32"/>
          <w:highlight w:val="none"/>
          <w14:textFill>
            <w14:solidFill>
              <w14:schemeClr w14:val="tx1"/>
            </w14:solidFill>
          </w14:textFill>
        </w:rPr>
      </w:pPr>
    </w:p>
    <w:p w14:paraId="3C1EA461">
      <w:pPr>
        <w:shd w:val="clear"/>
        <w:jc w:val="center"/>
        <w:rPr>
          <w:rFonts w:ascii="宋体" w:hAnsi="宋体" w:cs="宋体"/>
          <w:b/>
          <w:color w:val="000000" w:themeColor="text1"/>
          <w:sz w:val="32"/>
          <w:szCs w:val="32"/>
          <w:highlight w:val="none"/>
          <w14:textFill>
            <w14:solidFill>
              <w14:schemeClr w14:val="tx1"/>
            </w14:solidFill>
          </w14:textFill>
        </w:rPr>
      </w:pPr>
    </w:p>
    <w:p w14:paraId="2C273413">
      <w:pPr>
        <w:shd w:val="clear"/>
        <w:jc w:val="center"/>
        <w:rPr>
          <w:rFonts w:ascii="宋体" w:hAnsi="宋体" w:cs="宋体"/>
          <w:b/>
          <w:color w:val="000000" w:themeColor="text1"/>
          <w:sz w:val="32"/>
          <w:szCs w:val="32"/>
          <w:highlight w:val="none"/>
          <w14:textFill>
            <w14:solidFill>
              <w14:schemeClr w14:val="tx1"/>
            </w14:solidFill>
          </w14:textFill>
        </w:rPr>
      </w:pPr>
    </w:p>
    <w:p w14:paraId="1007C5FB">
      <w:pPr>
        <w:shd w:val="clear"/>
        <w:jc w:val="center"/>
        <w:rPr>
          <w:rFonts w:ascii="宋体" w:hAnsi="宋体" w:cs="宋体"/>
          <w:b/>
          <w:color w:val="000000" w:themeColor="text1"/>
          <w:sz w:val="32"/>
          <w:szCs w:val="32"/>
          <w:highlight w:val="none"/>
          <w14:textFill>
            <w14:solidFill>
              <w14:schemeClr w14:val="tx1"/>
            </w14:solidFill>
          </w14:textFill>
        </w:rPr>
      </w:pPr>
    </w:p>
    <w:p w14:paraId="1DE95A69">
      <w:pPr>
        <w:shd w:val="clear"/>
        <w:jc w:val="center"/>
        <w:rPr>
          <w:rFonts w:ascii="宋体" w:hAnsi="宋体" w:cs="宋体"/>
          <w:b/>
          <w:color w:val="000000" w:themeColor="text1"/>
          <w:sz w:val="32"/>
          <w:szCs w:val="32"/>
          <w:highlight w:val="none"/>
          <w14:textFill>
            <w14:solidFill>
              <w14:schemeClr w14:val="tx1"/>
            </w14:solidFill>
          </w14:textFill>
        </w:rPr>
      </w:pPr>
    </w:p>
    <w:p w14:paraId="6C3ED670">
      <w:pPr>
        <w:shd w:val="clear"/>
        <w:jc w:val="center"/>
        <w:rPr>
          <w:rFonts w:ascii="宋体" w:hAnsi="宋体" w:cs="宋体"/>
          <w:b/>
          <w:color w:val="000000" w:themeColor="text1"/>
          <w:sz w:val="32"/>
          <w:szCs w:val="32"/>
          <w:highlight w:val="none"/>
          <w14:textFill>
            <w14:solidFill>
              <w14:schemeClr w14:val="tx1"/>
            </w14:solidFill>
          </w14:textFill>
        </w:rPr>
      </w:pPr>
    </w:p>
    <w:p w14:paraId="5BEDBA19">
      <w:pPr>
        <w:shd w:val="clear"/>
        <w:jc w:val="center"/>
        <w:rPr>
          <w:rFonts w:ascii="宋体" w:hAnsi="宋体" w:cs="宋体"/>
          <w:b/>
          <w:color w:val="000000" w:themeColor="text1"/>
          <w:sz w:val="32"/>
          <w:szCs w:val="32"/>
          <w:highlight w:val="none"/>
          <w14:textFill>
            <w14:solidFill>
              <w14:schemeClr w14:val="tx1"/>
            </w14:solidFill>
          </w14:textFill>
        </w:rPr>
      </w:pPr>
    </w:p>
    <w:p w14:paraId="31940F0B">
      <w:pPr>
        <w:shd w:val="clear"/>
        <w:jc w:val="center"/>
        <w:rPr>
          <w:rFonts w:ascii="宋体" w:hAnsi="宋体" w:cs="宋体"/>
          <w:b/>
          <w:color w:val="000000" w:themeColor="text1"/>
          <w:sz w:val="32"/>
          <w:szCs w:val="32"/>
          <w:highlight w:val="none"/>
          <w14:textFill>
            <w14:solidFill>
              <w14:schemeClr w14:val="tx1"/>
            </w14:solidFill>
          </w14:textFill>
        </w:rPr>
      </w:pPr>
    </w:p>
    <w:p w14:paraId="6A943F6D">
      <w:pPr>
        <w:shd w:val="clear"/>
        <w:jc w:val="center"/>
        <w:rPr>
          <w:rFonts w:ascii="宋体" w:hAnsi="宋体" w:cs="宋体"/>
          <w:b/>
          <w:color w:val="000000" w:themeColor="text1"/>
          <w:sz w:val="32"/>
          <w:szCs w:val="32"/>
          <w:highlight w:val="none"/>
          <w14:textFill>
            <w14:solidFill>
              <w14:schemeClr w14:val="tx1"/>
            </w14:solidFill>
          </w14:textFill>
        </w:rPr>
      </w:pPr>
    </w:p>
    <w:p w14:paraId="0146D611">
      <w:pPr>
        <w:shd w:val="clear"/>
        <w:jc w:val="center"/>
        <w:rPr>
          <w:rFonts w:ascii="宋体" w:hAnsi="宋体" w:cs="宋体"/>
          <w:b/>
          <w:color w:val="000000" w:themeColor="text1"/>
          <w:sz w:val="32"/>
          <w:szCs w:val="32"/>
          <w:highlight w:val="none"/>
          <w14:textFill>
            <w14:solidFill>
              <w14:schemeClr w14:val="tx1"/>
            </w14:solidFill>
          </w14:textFill>
        </w:rPr>
      </w:pPr>
    </w:p>
    <w:p w14:paraId="72D3714C">
      <w:pPr>
        <w:shd w:val="clear"/>
        <w:jc w:val="center"/>
        <w:rPr>
          <w:rFonts w:ascii="宋体" w:hAnsi="宋体" w:cs="宋体"/>
          <w:b/>
          <w:color w:val="000000" w:themeColor="text1"/>
          <w:sz w:val="32"/>
          <w:szCs w:val="32"/>
          <w:highlight w:val="none"/>
          <w14:textFill>
            <w14:solidFill>
              <w14:schemeClr w14:val="tx1"/>
            </w14:solidFill>
          </w14:textFill>
        </w:rPr>
      </w:pPr>
    </w:p>
    <w:p w14:paraId="2ADCA51B">
      <w:pPr>
        <w:shd w:val="clear"/>
        <w:jc w:val="center"/>
        <w:rPr>
          <w:rFonts w:ascii="宋体" w:hAnsi="宋体" w:cs="宋体"/>
          <w:b/>
          <w:color w:val="000000" w:themeColor="text1"/>
          <w:sz w:val="32"/>
          <w:szCs w:val="32"/>
          <w:highlight w:val="none"/>
          <w14:textFill>
            <w14:solidFill>
              <w14:schemeClr w14:val="tx1"/>
            </w14:solidFill>
          </w14:textFill>
        </w:rPr>
      </w:pPr>
    </w:p>
    <w:p w14:paraId="4F4253B6">
      <w:pPr>
        <w:shd w:val="clear"/>
        <w:jc w:val="center"/>
        <w:rPr>
          <w:rFonts w:ascii="宋体" w:hAnsi="宋体" w:cs="宋体"/>
          <w:b/>
          <w:color w:val="000000" w:themeColor="text1"/>
          <w:sz w:val="32"/>
          <w:szCs w:val="32"/>
          <w:highlight w:val="none"/>
          <w14:textFill>
            <w14:solidFill>
              <w14:schemeClr w14:val="tx1"/>
            </w14:solidFill>
          </w14:textFill>
        </w:rPr>
      </w:pPr>
    </w:p>
    <w:p w14:paraId="003A62B8">
      <w:pPr>
        <w:shd w:val="clear"/>
        <w:jc w:val="center"/>
        <w:rPr>
          <w:rFonts w:ascii="宋体" w:hAnsi="宋体" w:cs="宋体"/>
          <w:b/>
          <w:color w:val="000000" w:themeColor="text1"/>
          <w:sz w:val="32"/>
          <w:szCs w:val="32"/>
          <w:highlight w:val="none"/>
          <w14:textFill>
            <w14:solidFill>
              <w14:schemeClr w14:val="tx1"/>
            </w14:solidFill>
          </w14:textFill>
        </w:rPr>
      </w:pPr>
    </w:p>
    <w:p w14:paraId="26EA925B">
      <w:pPr>
        <w:shd w:val="clear"/>
        <w:jc w:val="center"/>
        <w:rPr>
          <w:rFonts w:ascii="宋体" w:hAnsi="宋体" w:cs="宋体"/>
          <w:b/>
          <w:color w:val="000000" w:themeColor="text1"/>
          <w:sz w:val="32"/>
          <w:szCs w:val="32"/>
          <w:highlight w:val="none"/>
          <w14:textFill>
            <w14:solidFill>
              <w14:schemeClr w14:val="tx1"/>
            </w14:solidFill>
          </w14:textFill>
        </w:rPr>
      </w:pPr>
    </w:p>
    <w:p w14:paraId="2EC84AB6">
      <w:pPr>
        <w:shd w:val="clear"/>
        <w:jc w:val="center"/>
        <w:rPr>
          <w:rFonts w:ascii="宋体" w:hAnsi="宋体" w:cs="宋体"/>
          <w:b/>
          <w:color w:val="000000" w:themeColor="text1"/>
          <w:sz w:val="32"/>
          <w:szCs w:val="32"/>
          <w:highlight w:val="none"/>
          <w14:textFill>
            <w14:solidFill>
              <w14:schemeClr w14:val="tx1"/>
            </w14:solidFill>
          </w14:textFill>
        </w:rPr>
      </w:pPr>
    </w:p>
    <w:p w14:paraId="5A967CB9">
      <w:pPr>
        <w:shd w:val="clear"/>
        <w:jc w:val="center"/>
        <w:rPr>
          <w:rFonts w:ascii="宋体" w:hAnsi="宋体" w:cs="宋体"/>
          <w:b/>
          <w:color w:val="000000" w:themeColor="text1"/>
          <w:sz w:val="32"/>
          <w:szCs w:val="32"/>
          <w:highlight w:val="none"/>
          <w14:textFill>
            <w14:solidFill>
              <w14:schemeClr w14:val="tx1"/>
            </w14:solidFill>
          </w14:textFill>
        </w:rPr>
      </w:pPr>
    </w:p>
    <w:p w14:paraId="3FF537D3">
      <w:pPr>
        <w:shd w:val="clear"/>
        <w:jc w:val="center"/>
        <w:rPr>
          <w:rFonts w:ascii="宋体" w:hAnsi="宋体" w:cs="宋体"/>
          <w:b/>
          <w:color w:val="000000" w:themeColor="text1"/>
          <w:sz w:val="32"/>
          <w:szCs w:val="32"/>
          <w:highlight w:val="none"/>
          <w14:textFill>
            <w14:solidFill>
              <w14:schemeClr w14:val="tx1"/>
            </w14:solidFill>
          </w14:textFill>
        </w:rPr>
      </w:pPr>
    </w:p>
    <w:p w14:paraId="14E8760C">
      <w:pPr>
        <w:shd w:val="clear"/>
        <w:jc w:val="center"/>
        <w:rPr>
          <w:rFonts w:ascii="宋体" w:hAnsi="宋体" w:cs="宋体"/>
          <w:b/>
          <w:color w:val="000000" w:themeColor="text1"/>
          <w:sz w:val="32"/>
          <w:szCs w:val="32"/>
          <w:highlight w:val="none"/>
          <w14:textFill>
            <w14:solidFill>
              <w14:schemeClr w14:val="tx1"/>
            </w14:solidFill>
          </w14:textFill>
        </w:rPr>
      </w:pPr>
    </w:p>
    <w:p w14:paraId="3553FD11">
      <w:pPr>
        <w:shd w:val="clear"/>
        <w:jc w:val="center"/>
        <w:rPr>
          <w:rFonts w:ascii="宋体" w:hAnsi="宋体" w:cs="宋体"/>
          <w:b/>
          <w:color w:val="000000" w:themeColor="text1"/>
          <w:sz w:val="32"/>
          <w:szCs w:val="32"/>
          <w:highlight w:val="none"/>
          <w14:textFill>
            <w14:solidFill>
              <w14:schemeClr w14:val="tx1"/>
            </w14:solidFill>
          </w14:textFill>
        </w:rPr>
      </w:pPr>
    </w:p>
    <w:p w14:paraId="2371DE0F">
      <w:pPr>
        <w:shd w:val="clear"/>
        <w:jc w:val="center"/>
        <w:rPr>
          <w:rFonts w:ascii="宋体" w:hAnsi="宋体" w:cs="宋体"/>
          <w:b/>
          <w:color w:val="000000" w:themeColor="text1"/>
          <w:sz w:val="32"/>
          <w:szCs w:val="32"/>
          <w:highlight w:val="none"/>
          <w14:textFill>
            <w14:solidFill>
              <w14:schemeClr w14:val="tx1"/>
            </w14:solidFill>
          </w14:textFill>
        </w:rPr>
      </w:pPr>
    </w:p>
    <w:p w14:paraId="5D952231">
      <w:pPr>
        <w:shd w:val="clear"/>
        <w:jc w:val="center"/>
        <w:rPr>
          <w:rFonts w:ascii="宋体" w:hAnsi="宋体" w:cs="宋体"/>
          <w:b/>
          <w:color w:val="000000" w:themeColor="text1"/>
          <w:sz w:val="32"/>
          <w:szCs w:val="32"/>
          <w:highlight w:val="none"/>
          <w14:textFill>
            <w14:solidFill>
              <w14:schemeClr w14:val="tx1"/>
            </w14:solidFill>
          </w14:textFill>
        </w:rPr>
      </w:pPr>
    </w:p>
    <w:p w14:paraId="535E2979">
      <w:pPr>
        <w:shd w:val="clear"/>
        <w:jc w:val="center"/>
        <w:rPr>
          <w:rFonts w:ascii="宋体" w:hAnsi="宋体" w:cs="宋体"/>
          <w:b/>
          <w:color w:val="000000" w:themeColor="text1"/>
          <w:sz w:val="32"/>
          <w:szCs w:val="32"/>
          <w:highlight w:val="none"/>
          <w14:textFill>
            <w14:solidFill>
              <w14:schemeClr w14:val="tx1"/>
            </w14:solidFill>
          </w14:textFill>
        </w:rPr>
      </w:pPr>
    </w:p>
    <w:p w14:paraId="7F64C172">
      <w:pPr>
        <w:shd w:val="clear"/>
        <w:jc w:val="center"/>
        <w:rPr>
          <w:rFonts w:ascii="宋体" w:hAnsi="宋体" w:cs="宋体"/>
          <w:b/>
          <w:color w:val="000000" w:themeColor="text1"/>
          <w:sz w:val="32"/>
          <w:szCs w:val="32"/>
          <w:highlight w:val="none"/>
          <w14:textFill>
            <w14:solidFill>
              <w14:schemeClr w14:val="tx1"/>
            </w14:solidFill>
          </w14:textFill>
        </w:rPr>
      </w:pPr>
    </w:p>
    <w:p w14:paraId="684773C6">
      <w:pPr>
        <w:shd w:val="clear"/>
        <w:jc w:val="center"/>
        <w:rPr>
          <w:rFonts w:ascii="宋体" w:hAnsi="宋体" w:cs="宋体"/>
          <w:b/>
          <w:color w:val="000000" w:themeColor="text1"/>
          <w:sz w:val="32"/>
          <w:szCs w:val="32"/>
          <w:highlight w:val="none"/>
          <w14:textFill>
            <w14:solidFill>
              <w14:schemeClr w14:val="tx1"/>
            </w14:solidFill>
          </w14:textFill>
        </w:rPr>
      </w:pPr>
    </w:p>
    <w:p w14:paraId="76CEEB3A">
      <w:pPr>
        <w:shd w:val="clear"/>
        <w:jc w:val="center"/>
        <w:rPr>
          <w:rFonts w:ascii="宋体" w:hAnsi="宋体" w:cs="宋体"/>
          <w:b/>
          <w:color w:val="000000" w:themeColor="text1"/>
          <w:sz w:val="32"/>
          <w:szCs w:val="32"/>
          <w:highlight w:val="none"/>
          <w14:textFill>
            <w14:solidFill>
              <w14:schemeClr w14:val="tx1"/>
            </w14:solidFill>
          </w14:textFill>
        </w:rPr>
      </w:pPr>
    </w:p>
    <w:p w14:paraId="0EB4F77C">
      <w:pPr>
        <w:shd w:val="clear"/>
        <w:rPr>
          <w:rFonts w:ascii="宋体" w:hAnsi="宋体" w:cs="宋体"/>
          <w:b/>
          <w:color w:val="000000" w:themeColor="text1"/>
          <w:sz w:val="32"/>
          <w:szCs w:val="32"/>
          <w:highlight w:val="none"/>
          <w14:textFill>
            <w14:solidFill>
              <w14:schemeClr w14:val="tx1"/>
            </w14:solidFill>
          </w14:textFill>
        </w:rPr>
      </w:pPr>
    </w:p>
    <w:p w14:paraId="305F74F9">
      <w:pPr>
        <w:shd w:val="clear"/>
        <w:rPr>
          <w:rFonts w:ascii="宋体" w:hAnsi="宋体" w:cs="宋体"/>
          <w:b/>
          <w:color w:val="000000" w:themeColor="text1"/>
          <w:sz w:val="32"/>
          <w:szCs w:val="32"/>
          <w:highlight w:val="none"/>
          <w14:textFill>
            <w14:solidFill>
              <w14:schemeClr w14:val="tx1"/>
            </w14:solidFill>
          </w14:textFill>
        </w:rPr>
      </w:pPr>
    </w:p>
    <w:p w14:paraId="64C960C9">
      <w:pPr>
        <w:shd w:val="clear"/>
        <w:jc w:val="center"/>
        <w:rPr>
          <w:rFonts w:ascii="宋体" w:hAnsi="宋体" w:cs="宋体"/>
          <w:b/>
          <w:color w:val="000000" w:themeColor="text1"/>
          <w:sz w:val="32"/>
          <w:szCs w:val="32"/>
          <w:highlight w:val="none"/>
          <w14:textFill>
            <w14:solidFill>
              <w14:schemeClr w14:val="tx1"/>
            </w14:solidFill>
          </w14:textFill>
        </w:rPr>
      </w:pPr>
    </w:p>
    <w:p w14:paraId="47B56270">
      <w:pPr>
        <w:shd w:val="clear"/>
        <w:jc w:val="center"/>
        <w:rPr>
          <w:rFonts w:ascii="宋体" w:hAnsi="宋体" w:cs="宋体"/>
          <w:b/>
          <w:color w:val="000000" w:themeColor="text1"/>
          <w:sz w:val="32"/>
          <w:szCs w:val="32"/>
          <w:highlight w:val="none"/>
          <w14:textFill>
            <w14:solidFill>
              <w14:schemeClr w14:val="tx1"/>
            </w14:solidFill>
          </w14:textFill>
        </w:rPr>
      </w:pPr>
    </w:p>
    <w:p w14:paraId="5B893A03">
      <w:pPr>
        <w:shd w:val="clear"/>
        <w:jc w:val="center"/>
        <w:rPr>
          <w:rFonts w:ascii="宋体" w:hAnsi="宋体" w:cs="宋体"/>
          <w:color w:val="000000" w:themeColor="text1"/>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br w:type="page"/>
      </w:r>
    </w:p>
    <w:p w14:paraId="5C8D5BF5">
      <w:pPr>
        <w:shd w:val="clear"/>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六、投 标 报 价</w:t>
      </w:r>
    </w:p>
    <w:p w14:paraId="1B96CE51">
      <w:pPr>
        <w:shd w:val="clear"/>
        <w:rPr>
          <w:rFonts w:ascii="宋体" w:hAnsi="宋体" w:cs="宋体"/>
          <w:color w:val="000000" w:themeColor="text1"/>
          <w:szCs w:val="21"/>
          <w:highlight w:val="none"/>
          <w14:textFill>
            <w14:solidFill>
              <w14:schemeClr w14:val="tx1"/>
            </w14:solidFill>
          </w14:textFill>
        </w:rPr>
      </w:pPr>
    </w:p>
    <w:p w14:paraId="25002DF8">
      <w:pPr>
        <w:shd w:val="clear"/>
        <w:rPr>
          <w:rFonts w:ascii="宋体" w:hAnsi="宋体" w:cs="宋体"/>
          <w:color w:val="000000" w:themeColor="text1"/>
          <w:szCs w:val="21"/>
          <w:highlight w:val="none"/>
          <w14:textFill>
            <w14:solidFill>
              <w14:schemeClr w14:val="tx1"/>
            </w14:solidFill>
          </w14:textFill>
        </w:rPr>
      </w:pPr>
    </w:p>
    <w:p w14:paraId="69560F47">
      <w:pPr>
        <w:shd w:val="clear"/>
        <w:rPr>
          <w:rFonts w:ascii="宋体" w:hAnsi="宋体" w:cs="宋体"/>
          <w:color w:val="000000" w:themeColor="text1"/>
          <w:szCs w:val="21"/>
          <w:highlight w:val="none"/>
          <w14:textFill>
            <w14:solidFill>
              <w14:schemeClr w14:val="tx1"/>
            </w14:solidFill>
          </w14:textFill>
        </w:rPr>
      </w:pPr>
    </w:p>
    <w:p w14:paraId="5953BE22">
      <w:pPr>
        <w:shd w:val="clear"/>
        <w:rPr>
          <w:rFonts w:ascii="宋体" w:hAnsi="宋体" w:cs="宋体"/>
          <w:color w:val="000000" w:themeColor="text1"/>
          <w:sz w:val="30"/>
          <w:szCs w:val="30"/>
          <w:highlight w:val="none"/>
          <w14:textFill>
            <w14:solidFill>
              <w14:schemeClr w14:val="tx1"/>
            </w14:solidFill>
          </w14:textFill>
        </w:rPr>
      </w:pPr>
    </w:p>
    <w:p w14:paraId="6A4B3687">
      <w:pPr>
        <w:shd w:val="clear"/>
        <w:rPr>
          <w:rFonts w:ascii="宋体" w:hAnsi="宋体" w:cs="宋体"/>
          <w:color w:val="000000" w:themeColor="text1"/>
          <w:sz w:val="30"/>
          <w:szCs w:val="30"/>
          <w:highlight w:val="none"/>
          <w:u w:val="singl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招   标   人：</w:t>
      </w:r>
      <w:r>
        <w:rPr>
          <w:rFonts w:hint="eastAsia" w:ascii="宋体" w:hAnsi="宋体" w:cs="宋体"/>
          <w:color w:val="000000" w:themeColor="text1"/>
          <w:sz w:val="30"/>
          <w:szCs w:val="30"/>
          <w:highlight w:val="none"/>
          <w:u w:val="single"/>
          <w14:textFill>
            <w14:solidFill>
              <w14:schemeClr w14:val="tx1"/>
            </w14:solidFill>
          </w14:textFill>
        </w:rPr>
        <w:t xml:space="preserve">                                               </w:t>
      </w:r>
    </w:p>
    <w:p w14:paraId="4CB68295">
      <w:pPr>
        <w:shd w:val="clear"/>
        <w:rPr>
          <w:rFonts w:ascii="宋体" w:hAnsi="宋体" w:cs="宋体"/>
          <w:color w:val="000000" w:themeColor="text1"/>
          <w:szCs w:val="21"/>
          <w:highlight w:val="none"/>
          <w14:textFill>
            <w14:solidFill>
              <w14:schemeClr w14:val="tx1"/>
            </w14:solidFill>
          </w14:textFill>
        </w:rPr>
      </w:pPr>
    </w:p>
    <w:p w14:paraId="7D02860E">
      <w:pPr>
        <w:shd w:val="clear"/>
        <w:rPr>
          <w:rFonts w:ascii="宋体" w:hAnsi="宋体" w:cs="宋体"/>
          <w:color w:val="000000" w:themeColor="text1"/>
          <w:sz w:val="30"/>
          <w:szCs w:val="30"/>
          <w:highlight w:val="none"/>
          <w:u w:val="singl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工  程 名 称：</w:t>
      </w:r>
      <w:r>
        <w:rPr>
          <w:rFonts w:hint="eastAsia" w:ascii="宋体" w:hAnsi="宋体" w:cs="宋体"/>
          <w:color w:val="000000" w:themeColor="text1"/>
          <w:sz w:val="30"/>
          <w:szCs w:val="30"/>
          <w:highlight w:val="none"/>
          <w:u w:val="single"/>
          <w14:textFill>
            <w14:solidFill>
              <w14:schemeClr w14:val="tx1"/>
            </w14:solidFill>
          </w14:textFill>
        </w:rPr>
        <w:t xml:space="preserve">                                               </w:t>
      </w:r>
    </w:p>
    <w:p w14:paraId="3F67B541">
      <w:pPr>
        <w:shd w:val="clear"/>
        <w:spacing w:line="720" w:lineRule="exact"/>
        <w:rPr>
          <w:rFonts w:ascii="宋体" w:hAnsi="宋体" w:cs="宋体"/>
          <w:color w:val="000000" w:themeColor="text1"/>
          <w:sz w:val="30"/>
          <w:szCs w:val="30"/>
          <w:highlight w:val="none"/>
          <w:u w:val="singl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投标报价（小写）：</w:t>
      </w:r>
      <w:r>
        <w:rPr>
          <w:rFonts w:hint="eastAsia" w:ascii="宋体" w:hAnsi="宋体" w:cs="宋体"/>
          <w:color w:val="000000" w:themeColor="text1"/>
          <w:sz w:val="30"/>
          <w:szCs w:val="30"/>
          <w:highlight w:val="none"/>
          <w:u w:val="single"/>
          <w14:textFill>
            <w14:solidFill>
              <w14:schemeClr w14:val="tx1"/>
            </w14:solidFill>
          </w14:textFill>
        </w:rPr>
        <w:t xml:space="preserve">                                            </w:t>
      </w:r>
    </w:p>
    <w:p w14:paraId="606C7A46">
      <w:pPr>
        <w:shd w:val="clear"/>
        <w:spacing w:line="720" w:lineRule="exact"/>
        <w:rPr>
          <w:rFonts w:ascii="宋体" w:hAnsi="宋体" w:cs="宋体"/>
          <w:color w:val="000000" w:themeColor="text1"/>
          <w:sz w:val="30"/>
          <w:szCs w:val="30"/>
          <w:highlight w:val="none"/>
          <w:u w:val="singl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 xml:space="preserve">        （大写）：</w:t>
      </w:r>
      <w:r>
        <w:rPr>
          <w:rFonts w:hint="eastAsia" w:ascii="宋体" w:hAnsi="宋体" w:cs="宋体"/>
          <w:color w:val="000000" w:themeColor="text1"/>
          <w:sz w:val="30"/>
          <w:szCs w:val="30"/>
          <w:highlight w:val="none"/>
          <w:u w:val="single"/>
          <w14:textFill>
            <w14:solidFill>
              <w14:schemeClr w14:val="tx1"/>
            </w14:solidFill>
          </w14:textFill>
        </w:rPr>
        <w:t xml:space="preserve">                                           </w:t>
      </w:r>
    </w:p>
    <w:p w14:paraId="36940198">
      <w:pPr>
        <w:shd w:val="clear"/>
        <w:spacing w:line="360" w:lineRule="exact"/>
        <w:rPr>
          <w:rFonts w:ascii="宋体" w:hAnsi="宋体" w:cs="宋体"/>
          <w:color w:val="000000" w:themeColor="text1"/>
          <w:sz w:val="30"/>
          <w:szCs w:val="30"/>
          <w:highlight w:val="none"/>
          <w14:textFill>
            <w14:solidFill>
              <w14:schemeClr w14:val="tx1"/>
            </w14:solidFill>
          </w14:textFill>
        </w:rPr>
      </w:pPr>
    </w:p>
    <w:p w14:paraId="751D759B">
      <w:pPr>
        <w:shd w:val="clear"/>
        <w:spacing w:line="360" w:lineRule="exact"/>
        <w:rPr>
          <w:rFonts w:ascii="宋体" w:hAnsi="宋体" w:cs="宋体"/>
          <w:color w:val="000000" w:themeColor="text1"/>
          <w:szCs w:val="21"/>
          <w:highlight w:val="none"/>
          <w14:textFill>
            <w14:solidFill>
              <w14:schemeClr w14:val="tx1"/>
            </w14:solidFill>
          </w14:textFill>
        </w:rPr>
      </w:pPr>
    </w:p>
    <w:p w14:paraId="01089CDF">
      <w:pPr>
        <w:shd w:val="clear"/>
        <w:rPr>
          <w:rFonts w:ascii="宋体" w:hAnsi="宋体" w:cs="宋体"/>
          <w:color w:val="000000" w:themeColor="text1"/>
          <w:sz w:val="30"/>
          <w:szCs w:val="30"/>
          <w:highlight w:val="none"/>
          <w:u w:val="singl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投   标   人：</w:t>
      </w:r>
      <w:r>
        <w:rPr>
          <w:rFonts w:hint="eastAsia" w:ascii="宋体" w:hAnsi="宋体" w:cs="宋体"/>
          <w:color w:val="000000" w:themeColor="text1"/>
          <w:sz w:val="30"/>
          <w:szCs w:val="30"/>
          <w:highlight w:val="none"/>
          <w:u w:val="single"/>
          <w14:textFill>
            <w14:solidFill>
              <w14:schemeClr w14:val="tx1"/>
            </w14:solidFill>
          </w14:textFill>
        </w:rPr>
        <w:t xml:space="preserve">                                               </w:t>
      </w:r>
    </w:p>
    <w:p w14:paraId="0C7CC33D">
      <w:pPr>
        <w:shd w:val="clear"/>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（单位盖章）</w:t>
      </w:r>
    </w:p>
    <w:p w14:paraId="2F73E6D0">
      <w:pPr>
        <w:shd w:val="clear"/>
        <w:spacing w:line="360" w:lineRule="exact"/>
        <w:rPr>
          <w:rFonts w:ascii="宋体" w:hAnsi="宋体" w:cs="宋体"/>
          <w:color w:val="000000" w:themeColor="text1"/>
          <w:szCs w:val="21"/>
          <w:highlight w:val="none"/>
          <w14:textFill>
            <w14:solidFill>
              <w14:schemeClr w14:val="tx1"/>
            </w14:solidFill>
          </w14:textFill>
        </w:rPr>
      </w:pPr>
    </w:p>
    <w:p w14:paraId="49CE66D4">
      <w:pPr>
        <w:shd w:val="clear"/>
        <w:spacing w:line="360" w:lineRule="exact"/>
        <w:rPr>
          <w:rFonts w:ascii="宋体" w:hAnsi="宋体" w:cs="宋体"/>
          <w:color w:val="000000" w:themeColor="text1"/>
          <w:szCs w:val="21"/>
          <w:highlight w:val="none"/>
          <w14:textFill>
            <w14:solidFill>
              <w14:schemeClr w14:val="tx1"/>
            </w14:solidFill>
          </w14:textFill>
        </w:rPr>
      </w:pPr>
    </w:p>
    <w:p w14:paraId="5241E444">
      <w:pPr>
        <w:shd w:val="clear"/>
        <w:spacing w:line="360" w:lineRule="exact"/>
        <w:rPr>
          <w:rFonts w:ascii="宋体" w:hAnsi="宋体" w:cs="宋体"/>
          <w:color w:val="000000" w:themeColor="text1"/>
          <w:szCs w:val="21"/>
          <w:highlight w:val="none"/>
          <w14:textFill>
            <w14:solidFill>
              <w14:schemeClr w14:val="tx1"/>
            </w14:solidFill>
          </w14:textFill>
        </w:rPr>
      </w:pPr>
    </w:p>
    <w:p w14:paraId="1F3E6ACE">
      <w:pPr>
        <w:shd w:val="clear"/>
        <w:spacing w:line="360" w:lineRule="exact"/>
        <w:rPr>
          <w:rFonts w:ascii="宋体" w:hAnsi="宋体" w:cs="宋体"/>
          <w:color w:val="000000" w:themeColor="text1"/>
          <w:sz w:val="30"/>
          <w:szCs w:val="30"/>
          <w:highlight w:val="non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法定代表人</w:t>
      </w:r>
    </w:p>
    <w:p w14:paraId="023FC12D">
      <w:pPr>
        <w:shd w:val="clear"/>
        <w:spacing w:line="360" w:lineRule="exact"/>
        <w:ind w:left="4350" w:hanging="4350" w:hangingChars="14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或其授权委托人：</w:t>
      </w:r>
      <w:r>
        <w:rPr>
          <w:rFonts w:hint="eastAsia" w:ascii="宋体" w:hAnsi="宋体" w:cs="宋体"/>
          <w:color w:val="000000" w:themeColor="text1"/>
          <w:sz w:val="30"/>
          <w:szCs w:val="30"/>
          <w:highlight w:val="none"/>
          <w:u w:val="single"/>
          <w14:textFill>
            <w14:solidFill>
              <w14:schemeClr w14:val="tx1"/>
            </w14:solidFill>
          </w14:textFill>
        </w:rPr>
        <w:t xml:space="preserve">                                               </w:t>
      </w:r>
      <w:r>
        <w:rPr>
          <w:rFonts w:hint="eastAsia" w:ascii="宋体" w:hAnsi="宋体" w:cs="宋体"/>
          <w:color w:val="000000" w:themeColor="text1"/>
          <w:sz w:val="30"/>
          <w:szCs w:val="30"/>
          <w:highlight w:val="non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（签字或盖章）</w:t>
      </w:r>
    </w:p>
    <w:p w14:paraId="09D15129">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p>
    <w:p w14:paraId="4209C1BF">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p>
    <w:p w14:paraId="52930A4E">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p>
    <w:p w14:paraId="3228EE85">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 xml:space="preserve">                          </w:t>
      </w:r>
    </w:p>
    <w:p w14:paraId="69C42D1A">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p>
    <w:p w14:paraId="7935BA87">
      <w:pPr>
        <w:shd w:val="clear"/>
        <w:spacing w:line="360" w:lineRule="exact"/>
        <w:ind w:left="3045" w:hanging="3045" w:hangingChars="1450"/>
        <w:jc w:val="left"/>
        <w:rPr>
          <w:rFonts w:ascii="宋体" w:hAnsi="宋体" w:cs="宋体"/>
          <w:color w:val="000000" w:themeColor="text1"/>
          <w:szCs w:val="21"/>
          <w:highlight w:val="none"/>
          <w14:textFill>
            <w14:solidFill>
              <w14:schemeClr w14:val="tx1"/>
            </w14:solidFill>
          </w14:textFill>
        </w:rPr>
      </w:pPr>
    </w:p>
    <w:p w14:paraId="1D769809">
      <w:pPr>
        <w:shd w:val="clear"/>
        <w:rPr>
          <w:rFonts w:ascii="宋体" w:hAnsi="宋体" w:cs="宋体"/>
          <w:color w:val="000000" w:themeColor="text1"/>
          <w:sz w:val="28"/>
          <w:szCs w:val="28"/>
          <w:highlight w:val="none"/>
          <w14:textFill>
            <w14:solidFill>
              <w14:schemeClr w14:val="tx1"/>
            </w14:solidFill>
          </w14:textFill>
        </w:rPr>
      </w:pPr>
    </w:p>
    <w:p w14:paraId="1399C51A">
      <w:pPr>
        <w:shd w:val="clear"/>
        <w:rPr>
          <w:rFonts w:ascii="宋体" w:hAnsi="宋体" w:cs="宋体"/>
          <w:color w:val="000000" w:themeColor="text1"/>
          <w:sz w:val="28"/>
          <w:szCs w:val="28"/>
          <w:highlight w:val="none"/>
          <w14:textFill>
            <w14:solidFill>
              <w14:schemeClr w14:val="tx1"/>
            </w14:solidFill>
          </w14:textFill>
        </w:rPr>
      </w:pPr>
    </w:p>
    <w:p w14:paraId="21449D3F">
      <w:pPr>
        <w:shd w:val="clea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编制时间：     年    月    日</w:t>
      </w:r>
    </w:p>
    <w:p w14:paraId="22F4D7D8">
      <w:pPr>
        <w:shd w:val="clear"/>
        <w:spacing w:line="360" w:lineRule="exact"/>
        <w:rPr>
          <w:rFonts w:ascii="宋体" w:hAnsi="宋体" w:cs="宋体"/>
          <w:b/>
          <w:color w:val="000000" w:themeColor="text1"/>
          <w:sz w:val="44"/>
          <w:szCs w:val="44"/>
          <w:highlight w:val="none"/>
          <w14:textFill>
            <w14:solidFill>
              <w14:schemeClr w14:val="tx1"/>
            </w14:solidFill>
          </w14:textFill>
        </w:rPr>
      </w:pPr>
    </w:p>
    <w:p w14:paraId="79B5F583">
      <w:pPr>
        <w:shd w:val="clear"/>
        <w:spacing w:line="360" w:lineRule="exact"/>
        <w:rPr>
          <w:rFonts w:ascii="宋体" w:hAnsi="宋体" w:cs="宋体"/>
          <w:b/>
          <w:color w:val="000000" w:themeColor="text1"/>
          <w:sz w:val="44"/>
          <w:szCs w:val="44"/>
          <w:highlight w:val="none"/>
          <w14:textFill>
            <w14:solidFill>
              <w14:schemeClr w14:val="tx1"/>
            </w14:solidFill>
          </w14:textFill>
        </w:rPr>
      </w:pPr>
    </w:p>
    <w:p w14:paraId="0571B254">
      <w:pPr>
        <w:shd w:val="clear"/>
        <w:spacing w:line="360" w:lineRule="auto"/>
        <w:outlineLvl w:val="0"/>
        <w:rPr>
          <w:rFonts w:ascii="宋体" w:hAnsi="宋体" w:cs="宋体"/>
          <w:b/>
          <w:color w:val="000000" w:themeColor="text1"/>
          <w:sz w:val="44"/>
          <w:szCs w:val="44"/>
          <w:highlight w:val="none"/>
          <w14:textFill>
            <w14:solidFill>
              <w14:schemeClr w14:val="tx1"/>
            </w14:solidFill>
          </w14:textFill>
        </w:rPr>
      </w:pPr>
    </w:p>
    <w:p w14:paraId="2B334A71">
      <w:pPr>
        <w:shd w:val="clear"/>
        <w:spacing w:line="360" w:lineRule="auto"/>
        <w:outlineLvl w:val="0"/>
        <w:rPr>
          <w:rFonts w:ascii="宋体" w:hAnsi="宋体" w:cs="宋体"/>
          <w:b/>
          <w:color w:val="000000" w:themeColor="text1"/>
          <w:sz w:val="44"/>
          <w:szCs w:val="44"/>
          <w:highlight w:val="none"/>
          <w14:textFill>
            <w14:solidFill>
              <w14:schemeClr w14:val="tx1"/>
            </w14:solidFill>
          </w14:textFill>
        </w:rPr>
      </w:pPr>
    </w:p>
    <w:p w14:paraId="6382C195">
      <w:pPr>
        <w:pStyle w:val="34"/>
        <w:ind w:left="0" w:leftChars="0" w:firstLine="0" w:firstLineChars="0"/>
        <w:sectPr>
          <w:pgSz w:w="11907" w:h="16840"/>
          <w:pgMar w:top="1304" w:right="1304" w:bottom="1134" w:left="1304" w:header="851" w:footer="850" w:gutter="0"/>
          <w:pgNumType w:start="0"/>
          <w:cols w:space="720" w:num="1"/>
          <w:titlePg/>
          <w:docGrid w:linePitch="286" w:charSpace="0"/>
        </w:sectPr>
      </w:pPr>
    </w:p>
    <w:tbl>
      <w:tblPr>
        <w:tblStyle w:val="35"/>
        <w:tblpPr w:leftFromText="180" w:rightFromText="180" w:vertAnchor="text" w:horzAnchor="page" w:tblpX="1453" w:tblpY="673"/>
        <w:tblOverlap w:val="never"/>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7"/>
        <w:gridCol w:w="1484"/>
        <w:gridCol w:w="2597"/>
        <w:gridCol w:w="866"/>
        <w:gridCol w:w="957"/>
        <w:gridCol w:w="957"/>
        <w:gridCol w:w="939"/>
        <w:gridCol w:w="836"/>
      </w:tblGrid>
      <w:tr w14:paraId="73A2C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563" w:type="dxa"/>
            <w:gridSpan w:val="8"/>
            <w:tcBorders>
              <w:top w:val="nil"/>
              <w:left w:val="nil"/>
              <w:bottom w:val="nil"/>
              <w:right w:val="nil"/>
            </w:tcBorders>
            <w:shd w:val="clear" w:color="auto" w:fill="auto"/>
            <w:noWrap/>
            <w:vAlign w:val="center"/>
          </w:tcPr>
          <w:p w14:paraId="6E246941">
            <w:pPr>
              <w:keepNext w:val="0"/>
              <w:keepLines w:val="0"/>
              <w:widowControl/>
              <w:suppressLineNumbers w:val="0"/>
              <w:jc w:val="center"/>
              <w:textAlignment w:val="center"/>
              <w:rPr>
                <w:rFonts w:hint="eastAsia" w:hAnsi="宋体" w:cs="宋体"/>
                <w:b/>
                <w:bCs/>
                <w:sz w:val="30"/>
                <w:lang w:val="en-US" w:eastAsia="zh-CN"/>
              </w:rPr>
            </w:pPr>
            <w:r>
              <w:rPr>
                <w:rFonts w:hint="eastAsia" w:hAnsi="宋体" w:cs="宋体"/>
                <w:b/>
                <w:bCs/>
                <w:sz w:val="30"/>
                <w:lang w:val="en-US" w:eastAsia="zh-CN"/>
              </w:rPr>
              <w:t>河北东方信华商贸有限责任公司专家楼内装修工程</w:t>
            </w:r>
          </w:p>
          <w:p w14:paraId="07E3F7E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cs="宋体"/>
                <w:b/>
                <w:bCs/>
                <w:i w:val="0"/>
                <w:iCs w:val="0"/>
                <w:color w:val="000000"/>
                <w:kern w:val="0"/>
                <w:sz w:val="28"/>
                <w:szCs w:val="28"/>
                <w:u w:val="none"/>
                <w:lang w:val="en-US" w:eastAsia="zh-CN" w:bidi="ar"/>
              </w:rPr>
              <w:t>粘碳布及新增钢梁</w:t>
            </w:r>
            <w:r>
              <w:rPr>
                <w:rFonts w:hint="eastAsia" w:ascii="宋体" w:hAnsi="宋体" w:eastAsia="宋体" w:cs="宋体"/>
                <w:b/>
                <w:bCs/>
                <w:i w:val="0"/>
                <w:iCs w:val="0"/>
                <w:color w:val="000000"/>
                <w:kern w:val="0"/>
                <w:sz w:val="28"/>
                <w:szCs w:val="28"/>
                <w:u w:val="none"/>
                <w:lang w:val="en-US" w:eastAsia="zh-CN" w:bidi="ar"/>
              </w:rPr>
              <w:t>加固工程</w:t>
            </w:r>
            <w:r>
              <w:rPr>
                <w:rFonts w:hint="eastAsia" w:hAnsi="宋体" w:cs="宋体"/>
                <w:b/>
                <w:bCs/>
                <w:i w:val="0"/>
                <w:iCs w:val="0"/>
                <w:color w:val="000000"/>
                <w:kern w:val="0"/>
                <w:sz w:val="28"/>
                <w:szCs w:val="28"/>
                <w:u w:val="none"/>
                <w:lang w:val="en-US" w:eastAsia="zh-CN" w:bidi="ar"/>
              </w:rPr>
              <w:t>专业分包</w:t>
            </w:r>
            <w:r>
              <w:rPr>
                <w:rFonts w:hint="eastAsia" w:ascii="宋体" w:hAnsi="宋体" w:eastAsia="宋体" w:cs="宋体"/>
                <w:b/>
                <w:bCs/>
                <w:i w:val="0"/>
                <w:iCs w:val="0"/>
                <w:color w:val="000000"/>
                <w:kern w:val="0"/>
                <w:sz w:val="28"/>
                <w:szCs w:val="28"/>
                <w:u w:val="none"/>
                <w:lang w:val="en-US" w:eastAsia="zh-CN" w:bidi="ar"/>
              </w:rPr>
              <w:t>报价</w:t>
            </w:r>
            <w:r>
              <w:rPr>
                <w:rFonts w:hint="eastAsia" w:hAnsi="宋体" w:cs="宋体"/>
                <w:b/>
                <w:bCs/>
                <w:i w:val="0"/>
                <w:iCs w:val="0"/>
                <w:color w:val="000000"/>
                <w:kern w:val="0"/>
                <w:sz w:val="28"/>
                <w:szCs w:val="28"/>
                <w:u w:val="none"/>
                <w:lang w:val="en-US" w:eastAsia="zh-CN" w:bidi="ar"/>
              </w:rPr>
              <w:t>表</w:t>
            </w:r>
          </w:p>
        </w:tc>
      </w:tr>
      <w:tr w14:paraId="3FCA9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AF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4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D5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项目特征</w:t>
            </w:r>
          </w:p>
        </w:tc>
        <w:tc>
          <w:tcPr>
            <w:tcW w:w="8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D7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AC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工程量</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F62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含税单价</w:t>
            </w:r>
          </w:p>
        </w:tc>
        <w:tc>
          <w:tcPr>
            <w:tcW w:w="9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DB7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合价</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24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w:t>
            </w:r>
          </w:p>
        </w:tc>
      </w:tr>
      <w:tr w14:paraId="7D73C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39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B9F7C">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6748CA4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（单层）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AF3D8">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01943821">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83AA3">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C0F9F">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822.58</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AE628">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02B59">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FAF57">
            <w:pPr>
              <w:rPr>
                <w:rFonts w:hint="eastAsia" w:ascii="Arial" w:hAnsi="Arial" w:cs="Arial"/>
                <w:i w:val="0"/>
                <w:iCs w:val="0"/>
                <w:color w:val="000000"/>
                <w:sz w:val="18"/>
                <w:szCs w:val="18"/>
                <w:u w:val="none"/>
              </w:rPr>
            </w:pPr>
          </w:p>
        </w:tc>
      </w:tr>
      <w:tr w14:paraId="3E551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C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F106">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1BE0FFA2">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（双层）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0F2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1E1CE785">
            <w:pPr>
              <w:keepNext w:val="0"/>
              <w:keepLines w:val="0"/>
              <w:widowControl/>
              <w:numPr>
                <w:ilvl w:val="0"/>
                <w:numId w:val="0"/>
              </w:numPr>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FC5B6">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310CF">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614.47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CDF3">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BBC9E">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CC1DA">
            <w:pPr>
              <w:rPr>
                <w:rFonts w:hint="default" w:ascii="Arial" w:hAnsi="Arial" w:cs="Arial"/>
                <w:i w:val="0"/>
                <w:iCs w:val="0"/>
                <w:color w:val="000000"/>
                <w:sz w:val="18"/>
                <w:szCs w:val="18"/>
                <w:u w:val="none"/>
              </w:rPr>
            </w:pPr>
          </w:p>
        </w:tc>
      </w:tr>
      <w:tr w14:paraId="10687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3"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8AEB4">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3</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999A">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梁、板顶粘碳布</w:t>
            </w:r>
          </w:p>
          <w:p w14:paraId="1A8E8808">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（三层）</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0ABBC">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03D077EE">
            <w:pPr>
              <w:keepNext w:val="0"/>
              <w:keepLines w:val="0"/>
              <w:widowControl/>
              <w:numPr>
                <w:ilvl w:val="0"/>
                <w:numId w:val="0"/>
              </w:numPr>
              <w:suppressLineNumbers w:val="0"/>
              <w:ind w:left="0" w:leftChars="0" w:firstLine="0" w:firstLineChars="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B819D">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B3972">
            <w:pPr>
              <w:jc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5.67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0C511">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CFBE6">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C44A1">
            <w:pPr>
              <w:rPr>
                <w:rFonts w:hint="default" w:ascii="Arial" w:hAnsi="Arial" w:cs="Arial"/>
                <w:i w:val="0"/>
                <w:iCs w:val="0"/>
                <w:color w:val="000000"/>
                <w:sz w:val="18"/>
                <w:szCs w:val="18"/>
                <w:u w:val="none"/>
              </w:rPr>
            </w:pPr>
          </w:p>
        </w:tc>
      </w:tr>
      <w:tr w14:paraId="0184C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8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4</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E9D7">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default" w:ascii="宋体" w:hAnsi="宋体" w:eastAsia="宋体" w:cs="宋体"/>
                <w:i w:val="0"/>
                <w:iCs w:val="0"/>
                <w:color w:val="000000"/>
                <w:sz w:val="18"/>
                <w:szCs w:val="18"/>
                <w:u w:val="none"/>
                <w:lang w:val="en-US" w:eastAsia="zh-CN"/>
              </w:rPr>
              <w:t>梁碳布U型箍</w:t>
            </w:r>
            <w:r>
              <w:rPr>
                <w:rFonts w:hint="eastAsia" w:ascii="宋体" w:hAnsi="宋体" w:cs="宋体"/>
                <w:i w:val="0"/>
                <w:iCs w:val="0"/>
                <w:color w:val="000000"/>
                <w:sz w:val="18"/>
                <w:szCs w:val="18"/>
                <w:u w:val="none"/>
                <w:lang w:val="en-US" w:eastAsia="zh-CN"/>
              </w:rPr>
              <w:t>、钢</w:t>
            </w:r>
            <w:r>
              <w:rPr>
                <w:rFonts w:hint="default" w:ascii="宋体" w:hAnsi="宋体" w:eastAsia="宋体" w:cs="宋体"/>
                <w:i w:val="0"/>
                <w:iCs w:val="0"/>
                <w:color w:val="000000"/>
                <w:sz w:val="18"/>
                <w:szCs w:val="18"/>
                <w:u w:val="none"/>
                <w:lang w:val="en-US"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D1B4E">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5C061834">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4AED64AD">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271A6970">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328F20DD">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5.包含锚栓制作、安装、切割等。</w:t>
            </w:r>
          </w:p>
          <w:p w14:paraId="7E355D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381B7">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46B5C">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9.84</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768A3">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48D4F">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2ADB6">
            <w:pPr>
              <w:rPr>
                <w:rFonts w:hint="default" w:ascii="Arial" w:hAnsi="Arial" w:cs="Arial"/>
                <w:i w:val="0"/>
                <w:iCs w:val="0"/>
                <w:color w:val="000000"/>
                <w:sz w:val="18"/>
                <w:szCs w:val="18"/>
                <w:u w:val="none"/>
              </w:rPr>
            </w:pPr>
          </w:p>
        </w:tc>
      </w:tr>
      <w:tr w14:paraId="3BF75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0A3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5</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66C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05248C92">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w:t>
            </w:r>
            <w:r>
              <w:rPr>
                <w:rFonts w:hint="eastAsia" w:ascii="宋体" w:hAnsi="宋体" w:eastAsia="宋体" w:cs="宋体"/>
                <w:i w:val="0"/>
                <w:iCs w:val="0"/>
                <w:color w:val="000000"/>
                <w:sz w:val="18"/>
                <w:szCs w:val="18"/>
                <w:u w:val="none"/>
              </w:rPr>
              <w:t>单层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D22B8">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2628D9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207CE">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34A0B">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1368.3</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13053">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A438F">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CBE4">
            <w:pPr>
              <w:rPr>
                <w:rFonts w:hint="default" w:ascii="Arial" w:hAnsi="Arial" w:cs="Arial"/>
                <w:i w:val="0"/>
                <w:iCs w:val="0"/>
                <w:color w:val="000000"/>
                <w:sz w:val="18"/>
                <w:szCs w:val="18"/>
                <w:u w:val="none"/>
              </w:rPr>
            </w:pPr>
          </w:p>
        </w:tc>
      </w:tr>
      <w:tr w14:paraId="69EF7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479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6</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FA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1F3D8312">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eastAsia="zh-CN"/>
              </w:rPr>
              <w:t>（</w:t>
            </w:r>
            <w:r>
              <w:rPr>
                <w:rFonts w:hint="eastAsia" w:ascii="宋体" w:hAnsi="宋体" w:cs="宋体"/>
                <w:i w:val="0"/>
                <w:iCs w:val="0"/>
                <w:color w:val="000000"/>
                <w:sz w:val="18"/>
                <w:szCs w:val="18"/>
                <w:u w:val="none"/>
                <w:lang w:val="en-US" w:eastAsia="zh-CN"/>
              </w:rPr>
              <w:t>双</w:t>
            </w:r>
            <w:r>
              <w:rPr>
                <w:rFonts w:hint="eastAsia" w:ascii="宋体" w:hAnsi="宋体" w:eastAsia="宋体" w:cs="宋体"/>
                <w:i w:val="0"/>
                <w:iCs w:val="0"/>
                <w:color w:val="000000"/>
                <w:sz w:val="18"/>
                <w:szCs w:val="18"/>
                <w:u w:val="none"/>
              </w:rPr>
              <w:t>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6D79">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26654EE7">
            <w:pPr>
              <w:keepNext w:val="0"/>
              <w:keepLines w:val="0"/>
              <w:widowControl/>
              <w:numPr>
                <w:ilvl w:val="0"/>
                <w:numId w:val="0"/>
              </w:numPr>
              <w:suppressLineNumbers w:val="0"/>
              <w:jc w:val="left"/>
              <w:textAlignment w:val="center"/>
              <w:rPr>
                <w:rFonts w:hint="default" w:ascii="宋体" w:hAnsi="宋体" w:eastAsia="宋体" w:cs="宋体"/>
                <w:i w:val="0"/>
                <w:iCs w:val="0"/>
                <w:color w:val="000000"/>
                <w:sz w:val="18"/>
                <w:szCs w:val="18"/>
                <w:u w:val="none"/>
                <w:lang w:val="en-US"/>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F8AF6">
            <w:pPr>
              <w:keepNext w:val="0"/>
              <w:keepLines w:val="0"/>
              <w:widowControl/>
              <w:suppressLineNumbers w:val="0"/>
              <w:jc w:val="center"/>
              <w:textAlignment w:val="center"/>
              <w:rPr>
                <w:rFonts w:hint="eastAsia" w:ascii="宋体" w:hAnsi="宋体" w:eastAsia="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5A198">
            <w:pPr>
              <w:jc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316.77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4CF21">
            <w:pPr>
              <w:jc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8F3C1">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69409">
            <w:pPr>
              <w:rPr>
                <w:rFonts w:hint="default" w:ascii="Arial" w:hAnsi="Arial" w:cs="Arial"/>
                <w:i w:val="0"/>
                <w:iCs w:val="0"/>
                <w:color w:val="000000"/>
                <w:sz w:val="18"/>
                <w:szCs w:val="18"/>
                <w:u w:val="none"/>
              </w:rPr>
            </w:pPr>
          </w:p>
        </w:tc>
      </w:tr>
      <w:tr w14:paraId="76314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7D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7</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F9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sz w:val="18"/>
                <w:szCs w:val="18"/>
                <w:u w:val="none"/>
              </w:rPr>
              <w:t>板底粘碳布</w:t>
            </w:r>
          </w:p>
          <w:p w14:paraId="56BEBC02">
            <w:pPr>
              <w:keepNext w:val="0"/>
              <w:keepLines w:val="0"/>
              <w:widowControl/>
              <w:suppressLineNumbers w:val="0"/>
              <w:jc w:val="center"/>
              <w:textAlignment w:val="center"/>
              <w:rPr>
                <w:rFonts w:hint="default" w:ascii="宋体" w:hAnsi="宋体" w:eastAsia="宋体" w:cs="宋体"/>
                <w:i w:val="0"/>
                <w:iCs w:val="0"/>
                <w:color w:val="000000" w:themeColor="text1"/>
                <w:sz w:val="18"/>
                <w:szCs w:val="18"/>
                <w:u w:val="none"/>
                <w:lang w:val="en-US" w:eastAsia="zh-CN"/>
                <w14:textFill>
                  <w14:solidFill>
                    <w14:schemeClr w14:val="tx1"/>
                  </w14:solidFill>
                </w14:textFill>
              </w:rPr>
            </w:pPr>
            <w:r>
              <w:rPr>
                <w:rFonts w:hint="eastAsia" w:ascii="宋体" w:hAnsi="宋体" w:cs="宋体"/>
                <w:i w:val="0"/>
                <w:iCs w:val="0"/>
                <w:color w:val="000000"/>
                <w:sz w:val="18"/>
                <w:szCs w:val="18"/>
                <w:u w:val="none"/>
                <w:lang w:eastAsia="zh-CN"/>
              </w:rPr>
              <w:t>（</w:t>
            </w:r>
            <w:r>
              <w:rPr>
                <w:rFonts w:hint="eastAsia" w:ascii="宋体" w:hAnsi="宋体" w:cs="宋体"/>
                <w:i w:val="0"/>
                <w:iCs w:val="0"/>
                <w:color w:val="000000"/>
                <w:sz w:val="18"/>
                <w:szCs w:val="18"/>
                <w:u w:val="none"/>
                <w:lang w:val="en-US" w:eastAsia="zh-CN"/>
              </w:rPr>
              <w:t>三</w:t>
            </w:r>
            <w:r>
              <w:rPr>
                <w:rFonts w:hint="eastAsia" w:ascii="宋体" w:hAnsi="宋体" w:eastAsia="宋体" w:cs="宋体"/>
                <w:i w:val="0"/>
                <w:iCs w:val="0"/>
                <w:color w:val="000000"/>
                <w:sz w:val="18"/>
                <w:szCs w:val="18"/>
                <w:u w:val="none"/>
              </w:rPr>
              <w:t>层</w:t>
            </w:r>
            <w:r>
              <w:rPr>
                <w:rFonts w:hint="eastAsia" w:ascii="宋体" w:hAnsi="宋体" w:cs="宋体"/>
                <w:i w:val="0"/>
                <w:iCs w:val="0"/>
                <w:color w:val="000000"/>
                <w:sz w:val="18"/>
                <w:szCs w:val="18"/>
                <w:u w:val="none"/>
                <w:lang w:eastAsia="zh-CN"/>
              </w:rPr>
              <w:t>）</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DA840">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409C6535">
            <w:pPr>
              <w:keepNext w:val="0"/>
              <w:keepLines w:val="0"/>
              <w:widowControl/>
              <w:suppressLineNumbers w:val="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5EA4E">
            <w:pPr>
              <w:keepNext w:val="0"/>
              <w:keepLines w:val="0"/>
              <w:widowControl/>
              <w:suppressLineNumbers w:val="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C8220">
            <w:pPr>
              <w:keepNext w:val="0"/>
              <w:keepLines w:val="0"/>
              <w:widowControl/>
              <w:suppressLineNumbers w:val="0"/>
              <w:jc w:val="center"/>
              <w:textAlignment w:val="center"/>
              <w:rPr>
                <w:rFonts w:hint="default" w:ascii="宋体" w:hAnsi="宋体" w:eastAsia="宋体" w:cs="宋体"/>
                <w:i w:val="0"/>
                <w:iCs w:val="0"/>
                <w:color w:val="000000" w:themeColor="text1"/>
                <w:sz w:val="18"/>
                <w:szCs w:val="18"/>
                <w:u w:val="none"/>
                <w:lang w:val="en-US" w:eastAsia="zh-CN"/>
                <w14:textFill>
                  <w14:solidFill>
                    <w14:schemeClr w14:val="tx1"/>
                  </w14:solidFill>
                </w14:textFill>
              </w:rPr>
            </w:pPr>
            <w:r>
              <w:rPr>
                <w:rFonts w:hint="eastAsia" w:ascii="宋体" w:hAnsi="宋体" w:cs="宋体"/>
                <w:i w:val="0"/>
                <w:iCs w:val="0"/>
                <w:color w:val="000000" w:themeColor="text1"/>
                <w:sz w:val="18"/>
                <w:szCs w:val="18"/>
                <w:u w:val="none"/>
                <w:lang w:val="en-US" w:eastAsia="zh-CN"/>
                <w14:textFill>
                  <w14:solidFill>
                    <w14:schemeClr w14:val="tx1"/>
                  </w14:solidFill>
                </w14:textFill>
              </w:rPr>
              <w:t>29.67</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822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C7A7">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8D7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p>
        </w:tc>
      </w:tr>
      <w:tr w14:paraId="36D29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DBE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8</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D26ED">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板底碳布</w:t>
            </w:r>
            <w:r>
              <w:rPr>
                <w:rFonts w:hint="eastAsia" w:ascii="宋体" w:hAnsi="宋体" w:cs="宋体"/>
                <w:i w:val="0"/>
                <w:iCs w:val="0"/>
                <w:color w:val="000000"/>
                <w:sz w:val="18"/>
                <w:szCs w:val="18"/>
                <w:u w:val="none"/>
                <w:lang w:val="en-US" w:eastAsia="zh-CN"/>
              </w:rPr>
              <w:t>钢</w:t>
            </w:r>
            <w:r>
              <w:rPr>
                <w:rFonts w:hint="eastAsia" w:ascii="宋体" w:hAnsi="宋体" w:cs="宋体"/>
                <w:i w:val="0"/>
                <w:iCs w:val="0"/>
                <w:color w:val="000000"/>
                <w:sz w:val="18"/>
                <w:szCs w:val="18"/>
                <w:u w:val="none"/>
                <w:lang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02DB6">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6BB531B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14706C39">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3D7706B7">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1F18E066">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5.包含锚栓制作、安装、切割等。</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BEB9A">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FCB62">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230.04</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0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4DCD3">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301CE">
            <w:pPr>
              <w:rPr>
                <w:rFonts w:hint="default" w:ascii="Arial" w:hAnsi="Arial" w:cs="Arial"/>
                <w:i w:val="0"/>
                <w:iCs w:val="0"/>
                <w:color w:val="000000"/>
                <w:sz w:val="18"/>
                <w:szCs w:val="18"/>
                <w:u w:val="none"/>
              </w:rPr>
            </w:pPr>
          </w:p>
        </w:tc>
      </w:tr>
      <w:tr w14:paraId="7446D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0"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14586">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9</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CE8C3">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eastAsia="zh-CN"/>
              </w:rPr>
              <w:t>板</w:t>
            </w:r>
            <w:r>
              <w:rPr>
                <w:rFonts w:hint="eastAsia" w:ascii="宋体" w:hAnsi="宋体" w:cs="宋体"/>
                <w:i w:val="0"/>
                <w:iCs w:val="0"/>
                <w:color w:val="000000"/>
                <w:sz w:val="18"/>
                <w:szCs w:val="18"/>
                <w:u w:val="none"/>
                <w:lang w:val="en-US" w:eastAsia="zh-CN"/>
              </w:rPr>
              <w:t>顶</w:t>
            </w:r>
            <w:r>
              <w:rPr>
                <w:rFonts w:hint="eastAsia" w:ascii="宋体" w:hAnsi="宋体" w:cs="宋体"/>
                <w:i w:val="0"/>
                <w:iCs w:val="0"/>
                <w:color w:val="000000"/>
                <w:sz w:val="18"/>
                <w:szCs w:val="18"/>
                <w:u w:val="none"/>
                <w:lang w:eastAsia="zh-CN"/>
              </w:rPr>
              <w:t>碳布</w:t>
            </w:r>
            <w:r>
              <w:rPr>
                <w:rFonts w:hint="eastAsia" w:ascii="宋体" w:hAnsi="宋体" w:cs="宋体"/>
                <w:i w:val="0"/>
                <w:iCs w:val="0"/>
                <w:color w:val="000000"/>
                <w:sz w:val="18"/>
                <w:szCs w:val="18"/>
                <w:u w:val="none"/>
                <w:lang w:val="en-US" w:eastAsia="zh-CN"/>
              </w:rPr>
              <w:t>钢</w:t>
            </w:r>
            <w:r>
              <w:rPr>
                <w:rFonts w:hint="eastAsia" w:ascii="宋体" w:hAnsi="宋体" w:cs="宋体"/>
                <w:i w:val="0"/>
                <w:iCs w:val="0"/>
                <w:color w:val="000000"/>
                <w:sz w:val="18"/>
                <w:szCs w:val="18"/>
                <w:u w:val="none"/>
                <w:lang w:eastAsia="zh-CN"/>
              </w:rPr>
              <w:t>压条</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EDB9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1.混凝土基层清理、缺陷修补等。</w:t>
            </w:r>
          </w:p>
          <w:p w14:paraId="5803D7D9">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2.粘贴前钢材打磨、除锈等。</w:t>
            </w:r>
          </w:p>
          <w:p w14:paraId="52895F16">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3.粘贴完毕后进行防锈处理。</w:t>
            </w:r>
          </w:p>
          <w:p w14:paraId="3634D25C">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4.其余技术要求参见图纸设计规范。</w:t>
            </w:r>
          </w:p>
          <w:p w14:paraId="3D9C69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hAnsi="宋体" w:cs="宋体"/>
                <w:i w:val="0"/>
                <w:iCs w:val="0"/>
                <w:color w:val="000000"/>
                <w:sz w:val="18"/>
                <w:szCs w:val="18"/>
                <w:u w:val="none"/>
                <w:lang w:val="en-US" w:eastAsia="zh-CN"/>
              </w:rPr>
              <w:t>5.包含锚栓制作、安装、切割等。</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01A4F">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m2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20ABD">
            <w:pPr>
              <w:keepNext w:val="0"/>
              <w:keepLines w:val="0"/>
              <w:widowControl/>
              <w:suppressLineNumbers w:val="0"/>
              <w:jc w:val="center"/>
              <w:textAlignment w:val="center"/>
              <w:rPr>
                <w:rFonts w:hint="default"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165.51</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7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CBE40">
            <w:pP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53B87">
            <w:pPr>
              <w:rPr>
                <w:rFonts w:hint="default" w:ascii="Arial" w:hAnsi="Arial" w:cs="Arial"/>
                <w:i w:val="0"/>
                <w:iCs w:val="0"/>
                <w:color w:val="000000"/>
                <w:sz w:val="18"/>
                <w:szCs w:val="18"/>
                <w:u w:val="none"/>
              </w:rPr>
            </w:pPr>
          </w:p>
        </w:tc>
      </w:tr>
      <w:tr w14:paraId="39C2F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E6BE">
            <w:pPr>
              <w:keepNext w:val="0"/>
              <w:keepLines w:val="0"/>
              <w:widowControl/>
              <w:suppressLineNumbers w:val="0"/>
              <w:jc w:val="center"/>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10</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A17C3">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val="en-US" w:eastAsia="zh-CN"/>
              </w:rPr>
              <w:t>新增钢梁</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549AB">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1.安装前钢材打磨除锈。</w:t>
            </w:r>
          </w:p>
          <w:p w14:paraId="55044B83">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2.安装完毕后进行防锈处理。</w:t>
            </w:r>
          </w:p>
          <w:p w14:paraId="4E44E629">
            <w:pPr>
              <w:keepNext w:val="0"/>
              <w:keepLines w:val="0"/>
              <w:widowControl/>
              <w:numPr>
                <w:ilvl w:val="0"/>
                <w:numId w:val="0"/>
              </w:numPr>
              <w:suppressLineNumbers w:val="0"/>
              <w:ind w:left="0" w:leftChars="0" w:firstLine="0" w:firstLineChars="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0356D">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t</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396D6">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19.933</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AC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4379C">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F2311">
            <w:pPr>
              <w:rPr>
                <w:rFonts w:hint="default" w:ascii="Arial" w:hAnsi="Arial" w:cs="Arial"/>
                <w:i w:val="0"/>
                <w:iCs w:val="0"/>
                <w:color w:val="000000"/>
                <w:sz w:val="18"/>
                <w:szCs w:val="18"/>
                <w:u w:val="none"/>
              </w:rPr>
            </w:pPr>
          </w:p>
        </w:tc>
      </w:tr>
      <w:tr w14:paraId="74E0A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96"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0E9E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11</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201F">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val="en-US" w:eastAsia="zh-CN"/>
              </w:rPr>
              <w:t>锚板、垫板制作安装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3C664">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1.安装前钢材打磨除锈。</w:t>
            </w:r>
          </w:p>
          <w:p w14:paraId="600EC7D5">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2.安装完毕后进行防锈处理。</w:t>
            </w:r>
          </w:p>
          <w:p w14:paraId="2D119856">
            <w:pPr>
              <w:keepNext w:val="0"/>
              <w:keepLines w:val="0"/>
              <w:widowControl/>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555A8">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t</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05016">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2.202</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A74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BD1E0">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874F2">
            <w:pPr>
              <w:rPr>
                <w:rFonts w:hint="default" w:ascii="Arial" w:hAnsi="Arial" w:cs="Arial"/>
                <w:i w:val="0"/>
                <w:iCs w:val="0"/>
                <w:color w:val="000000"/>
                <w:sz w:val="18"/>
                <w:szCs w:val="18"/>
                <w:u w:val="none"/>
              </w:rPr>
            </w:pPr>
          </w:p>
        </w:tc>
      </w:tr>
      <w:tr w14:paraId="574D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1"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BC545">
            <w:pPr>
              <w:keepNext w:val="0"/>
              <w:keepLines w:val="0"/>
              <w:widowControl/>
              <w:suppressLineNumbers w:val="0"/>
              <w:jc w:val="center"/>
              <w:textAlignment w:val="center"/>
              <w:rPr>
                <w:rFonts w:hint="eastAsia"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12</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3AE58">
            <w:pPr>
              <w:keepNext w:val="0"/>
              <w:keepLines w:val="0"/>
              <w:widowControl/>
              <w:suppressLineNumbers w:val="0"/>
              <w:jc w:val="center"/>
              <w:textAlignment w:val="center"/>
              <w:rPr>
                <w:rFonts w:hint="eastAsia" w:ascii="宋体" w:hAnsi="宋体" w:cs="宋体"/>
                <w:i w:val="0"/>
                <w:iCs w:val="0"/>
                <w:color w:val="000000"/>
                <w:sz w:val="18"/>
                <w:szCs w:val="18"/>
                <w:u w:val="none"/>
                <w:lang w:eastAsia="zh-CN"/>
              </w:rPr>
            </w:pPr>
            <w:r>
              <w:rPr>
                <w:rFonts w:hint="eastAsia" w:ascii="宋体" w:hAnsi="宋体" w:cs="宋体"/>
                <w:i w:val="0"/>
                <w:iCs w:val="0"/>
                <w:color w:val="000000"/>
                <w:sz w:val="18"/>
                <w:szCs w:val="18"/>
                <w:u w:val="none"/>
                <w:lang w:val="en-US" w:eastAsia="zh-CN"/>
              </w:rPr>
              <w:t>连接螺栓制作安装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EB5A">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1.螺栓长度、尺寸综合考虑。</w:t>
            </w:r>
          </w:p>
          <w:p w14:paraId="5A2D493D">
            <w:pPr>
              <w:keepNext w:val="0"/>
              <w:keepLines w:val="0"/>
              <w:widowControl/>
              <w:numPr>
                <w:ilvl w:val="0"/>
                <w:numId w:val="0"/>
              </w:numPr>
              <w:suppressLineNumbers w:val="0"/>
              <w:jc w:val="left"/>
              <w:textAlignment w:val="center"/>
              <w:rPr>
                <w:rFonts w:hint="default"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2.螺栓均采用10.9级摩擦型高强螺栓。</w:t>
            </w:r>
          </w:p>
          <w:p w14:paraId="3FB00386">
            <w:pPr>
              <w:keepNext w:val="0"/>
              <w:keepLines w:val="0"/>
              <w:widowControl/>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3.其余技术要求参见图纸设计规范。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88475">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个</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77177">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575</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6B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7AFC7">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47DB2">
            <w:pPr>
              <w:rPr>
                <w:rFonts w:hint="default" w:ascii="Arial" w:hAnsi="Arial" w:cs="Arial"/>
                <w:i w:val="0"/>
                <w:iCs w:val="0"/>
                <w:color w:val="000000"/>
                <w:sz w:val="18"/>
                <w:szCs w:val="18"/>
                <w:u w:val="none"/>
              </w:rPr>
            </w:pPr>
          </w:p>
        </w:tc>
      </w:tr>
      <w:tr w14:paraId="4F6A9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7" w:hRule="atLeast"/>
        </w:trPr>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A5A3A">
            <w:pPr>
              <w:keepNext w:val="0"/>
              <w:keepLines w:val="0"/>
              <w:widowControl/>
              <w:suppressLineNumbers w:val="0"/>
              <w:jc w:val="center"/>
              <w:textAlignment w:val="center"/>
              <w:rPr>
                <w:rFonts w:hint="default" w:ascii="宋体" w:hAnsi="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13</w:t>
            </w:r>
          </w:p>
        </w:tc>
        <w:tc>
          <w:tcPr>
            <w:tcW w:w="1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DB5FF">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螺杆制作安装</w:t>
            </w:r>
          </w:p>
        </w:tc>
        <w:tc>
          <w:tcPr>
            <w:tcW w:w="2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51732">
            <w:pPr>
              <w:keepNext w:val="0"/>
              <w:keepLines w:val="0"/>
              <w:widowControl/>
              <w:numPr>
                <w:ilvl w:val="0"/>
                <w:numId w:val="0"/>
              </w:numPr>
              <w:suppressLineNumbers w:val="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1.螺杆长度综合考虑。</w:t>
            </w:r>
          </w:p>
          <w:p w14:paraId="3192896C">
            <w:pPr>
              <w:keepNext w:val="0"/>
              <w:keepLines w:val="0"/>
              <w:widowControl/>
              <w:numPr>
                <w:ilvl w:val="0"/>
                <w:numId w:val="0"/>
              </w:numPr>
              <w:suppressLineNumbers w:val="0"/>
              <w:ind w:left="0" w:leftChars="0" w:firstLine="0" w:firstLineChars="0"/>
              <w:jc w:val="left"/>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2.其余技术要求参见图纸设计规范。</w:t>
            </w:r>
          </w:p>
        </w:tc>
        <w:tc>
          <w:tcPr>
            <w:tcW w:w="8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40DAC">
            <w:pPr>
              <w:keepNext w:val="0"/>
              <w:keepLines w:val="0"/>
              <w:widowControl/>
              <w:suppressLineNumbers w:val="0"/>
              <w:jc w:val="center"/>
              <w:textAlignment w:val="center"/>
              <w:rPr>
                <w:rFonts w:hint="eastAsia" w:hAnsi="宋体" w:cs="宋体"/>
                <w:i w:val="0"/>
                <w:iCs w:val="0"/>
                <w:color w:val="000000"/>
                <w:sz w:val="18"/>
                <w:szCs w:val="18"/>
                <w:u w:val="none"/>
                <w:lang w:val="en-US" w:eastAsia="zh-CN"/>
              </w:rPr>
            </w:pPr>
            <w:r>
              <w:rPr>
                <w:rFonts w:hint="eastAsia" w:hAnsi="宋体" w:cs="宋体"/>
                <w:i w:val="0"/>
                <w:iCs w:val="0"/>
                <w:color w:val="000000"/>
                <w:sz w:val="18"/>
                <w:szCs w:val="18"/>
                <w:u w:val="none"/>
                <w:lang w:val="en-US" w:eastAsia="zh-CN"/>
              </w:rPr>
              <w:t>个</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C22D0">
            <w:pPr>
              <w:keepNext w:val="0"/>
              <w:keepLines w:val="0"/>
              <w:widowControl/>
              <w:suppressLineNumbers w:val="0"/>
              <w:jc w:val="center"/>
              <w:textAlignment w:val="center"/>
              <w:rPr>
                <w:rFonts w:hint="eastAsia" w:ascii="宋体" w:hAnsi="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800</w:t>
            </w:r>
          </w:p>
        </w:tc>
        <w:tc>
          <w:tcPr>
            <w:tcW w:w="9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2C3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4353">
            <w:pPr>
              <w:jc w:val="center"/>
              <w:rPr>
                <w:rFonts w:hint="eastAsia" w:ascii="宋体" w:hAnsi="宋体" w:eastAsia="宋体" w:cs="宋体"/>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26632">
            <w:pPr>
              <w:rPr>
                <w:rFonts w:hint="default" w:ascii="Arial" w:hAnsi="Arial" w:cs="Arial"/>
                <w:i w:val="0"/>
                <w:iCs w:val="0"/>
                <w:color w:val="000000"/>
                <w:sz w:val="18"/>
                <w:szCs w:val="18"/>
                <w:u w:val="none"/>
              </w:rPr>
            </w:pPr>
          </w:p>
        </w:tc>
      </w:tr>
      <w:tr w14:paraId="22FD6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41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23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对报价需说明的问题</w:t>
            </w:r>
          </w:p>
        </w:tc>
        <w:tc>
          <w:tcPr>
            <w:tcW w:w="6316"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851C5">
            <w:pPr>
              <w:jc w:val="left"/>
              <w:rPr>
                <w:rFonts w:hint="default" w:ascii="Arial" w:hAnsi="Arial" w:cs="Arial"/>
                <w:i w:val="0"/>
                <w:iCs w:val="0"/>
                <w:color w:val="000000"/>
                <w:sz w:val="18"/>
                <w:szCs w:val="18"/>
                <w:u w:val="none"/>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640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可另附页，没有填无</w:t>
            </w:r>
          </w:p>
        </w:tc>
      </w:tr>
      <w:tr w14:paraId="660A1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6" w:hRule="atLeast"/>
        </w:trPr>
        <w:tc>
          <w:tcPr>
            <w:tcW w:w="956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CDF4F85">
            <w:pPr>
              <w:keepNext w:val="0"/>
              <w:keepLines w:val="0"/>
              <w:widowControl/>
              <w:suppressLineNumbers w:val="0"/>
              <w:jc w:val="left"/>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备注：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1、项目特征描述仅供参考，以最终施工图纸为准，若图纸中范围、位置、高度与最终审定设计图纸不一致，以最终审定设计图纸按计算规则计算工程量，价格不予调整。</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2、清单工程量为暂估数量，最终工程量依据实际完成量按照《河北省房屋修缮工程消耗量定额(2023)》进行计算。</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3</w:t>
            </w:r>
            <w:r>
              <w:rPr>
                <w:rFonts w:hint="eastAsia" w:ascii="宋体" w:hAnsi="宋体" w:eastAsia="宋体" w:cs="宋体"/>
                <w:b/>
                <w:bCs/>
                <w:i w:val="0"/>
                <w:iCs w:val="0"/>
                <w:color w:val="000000"/>
                <w:kern w:val="0"/>
                <w:sz w:val="20"/>
                <w:szCs w:val="20"/>
                <w:u w:val="none"/>
                <w:lang w:val="en-US" w:eastAsia="zh-CN" w:bidi="ar"/>
              </w:rPr>
              <w:t>、上表所列固定综合单价中包括但不限于</w:t>
            </w:r>
            <w:r>
              <w:rPr>
                <w:rFonts w:hint="eastAsia" w:ascii="宋体" w:hAnsi="宋体" w:cs="宋体"/>
                <w:b/>
                <w:bCs/>
                <w:i w:val="0"/>
                <w:iCs w:val="0"/>
                <w:color w:val="000000"/>
                <w:kern w:val="0"/>
                <w:sz w:val="20"/>
                <w:szCs w:val="20"/>
                <w:u w:val="none"/>
                <w:lang w:val="en-US" w:eastAsia="zh-CN" w:bidi="ar"/>
              </w:rPr>
              <w:t>发包</w:t>
            </w:r>
            <w:r>
              <w:rPr>
                <w:rFonts w:hint="eastAsia" w:ascii="宋体" w:hAnsi="宋体" w:eastAsia="宋体" w:cs="宋体"/>
                <w:b/>
                <w:bCs/>
                <w:i w:val="0"/>
                <w:iCs w:val="0"/>
                <w:color w:val="000000"/>
                <w:kern w:val="0"/>
                <w:sz w:val="20"/>
                <w:szCs w:val="20"/>
                <w:u w:val="none"/>
                <w:lang w:val="en-US" w:eastAsia="zh-CN" w:bidi="ar"/>
              </w:rPr>
              <w:t>人完成每一计量单位工程量的人工费、材料费、机械费、运输费、装卸费、临时设施费、技术措施费、安全文明施工费、场内二次运输费、放线费、水电费、检验试验配合费、资料整理费、施工过程中发生的零工费用、多次进场施工产生的费用、处理扰民问题产生的费用、施工过程中可能发生的风险费用、施工产生的所有垃圾清理费用、防疫要求所需费用、其他项工程取费、规费、管理费、利润，以及一个有经验的分包商应考虑到的一切费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4</w:t>
            </w:r>
            <w:r>
              <w:rPr>
                <w:rFonts w:hint="eastAsia" w:ascii="宋体" w:hAnsi="宋体" w:eastAsia="宋体" w:cs="宋体"/>
                <w:b/>
                <w:bCs/>
                <w:i w:val="0"/>
                <w:iCs w:val="0"/>
                <w:color w:val="000000"/>
                <w:kern w:val="0"/>
                <w:sz w:val="20"/>
                <w:szCs w:val="20"/>
                <w:u w:val="none"/>
                <w:lang w:val="en-US" w:eastAsia="zh-CN" w:bidi="ar"/>
              </w:rPr>
              <w:t>、</w:t>
            </w:r>
            <w:r>
              <w:rPr>
                <w:rFonts w:hint="eastAsia" w:hAnsi="宋体" w:cs="宋体"/>
                <w:b/>
                <w:bCs/>
                <w:i w:val="0"/>
                <w:iCs w:val="0"/>
                <w:color w:val="000000"/>
                <w:kern w:val="0"/>
                <w:sz w:val="20"/>
                <w:szCs w:val="20"/>
                <w:u w:val="none"/>
                <w:lang w:val="en-US" w:eastAsia="zh-CN" w:bidi="ar"/>
              </w:rPr>
              <w:t>发包人</w:t>
            </w:r>
            <w:r>
              <w:rPr>
                <w:rFonts w:hint="eastAsia" w:ascii="宋体" w:hAnsi="宋体" w:eastAsia="宋体" w:cs="宋体"/>
                <w:b/>
                <w:bCs/>
                <w:i w:val="0"/>
                <w:iCs w:val="0"/>
                <w:color w:val="000000"/>
                <w:kern w:val="0"/>
                <w:sz w:val="20"/>
                <w:szCs w:val="20"/>
                <w:u w:val="none"/>
                <w:lang w:val="en-US" w:eastAsia="zh-CN" w:bidi="ar"/>
              </w:rPr>
              <w:t>提供</w:t>
            </w:r>
            <w:r>
              <w:rPr>
                <w:rFonts w:hint="eastAsia" w:hAnsi="宋体" w:cs="宋体"/>
                <w:b/>
                <w:bCs/>
                <w:i w:val="0"/>
                <w:iCs w:val="0"/>
                <w:color w:val="000000"/>
                <w:kern w:val="0"/>
                <w:sz w:val="20"/>
                <w:szCs w:val="20"/>
                <w:u w:val="none"/>
                <w:lang w:val="en-US" w:eastAsia="zh-CN" w:bidi="ar"/>
              </w:rPr>
              <w:t>钢板、吊车等</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除发包人提供的材料外</w:t>
            </w:r>
            <w:r>
              <w:rPr>
                <w:rFonts w:hint="eastAsia" w:ascii="宋体" w:hAnsi="宋体" w:eastAsia="宋体" w:cs="宋体"/>
                <w:b/>
                <w:bCs/>
                <w:i w:val="0"/>
                <w:iCs w:val="0"/>
                <w:color w:val="000000"/>
                <w:kern w:val="0"/>
                <w:sz w:val="20"/>
                <w:szCs w:val="20"/>
                <w:u w:val="none"/>
                <w:lang w:val="en-US" w:eastAsia="zh-CN" w:bidi="ar"/>
              </w:rPr>
              <w:t>其他</w:t>
            </w:r>
            <w:r>
              <w:rPr>
                <w:rFonts w:hint="eastAsia" w:ascii="宋体" w:hAnsi="宋体" w:cs="宋体"/>
                <w:b/>
                <w:bCs/>
                <w:i w:val="0"/>
                <w:iCs w:val="0"/>
                <w:color w:val="000000"/>
                <w:kern w:val="0"/>
                <w:sz w:val="20"/>
                <w:szCs w:val="20"/>
                <w:u w:val="none"/>
                <w:lang w:val="en-US" w:eastAsia="zh-CN" w:bidi="ar"/>
              </w:rPr>
              <w:t>材料、机械等投标</w:t>
            </w:r>
            <w:r>
              <w:rPr>
                <w:rFonts w:hint="eastAsia" w:ascii="宋体" w:hAnsi="宋体" w:eastAsia="宋体" w:cs="宋体"/>
                <w:b/>
                <w:bCs/>
                <w:i w:val="0"/>
                <w:iCs w:val="0"/>
                <w:color w:val="000000"/>
                <w:kern w:val="0"/>
                <w:sz w:val="20"/>
                <w:szCs w:val="20"/>
                <w:u w:val="none"/>
                <w:lang w:val="en-US" w:eastAsia="zh-CN" w:bidi="ar"/>
              </w:rPr>
              <w:t>人自行考虑包含在报价中。</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5</w:t>
            </w:r>
            <w:r>
              <w:rPr>
                <w:rFonts w:hint="eastAsia" w:ascii="宋体" w:hAnsi="宋体" w:eastAsia="宋体" w:cs="宋体"/>
                <w:b/>
                <w:bCs/>
                <w:i w:val="0"/>
                <w:iCs w:val="0"/>
                <w:color w:val="000000"/>
                <w:kern w:val="0"/>
                <w:sz w:val="20"/>
                <w:szCs w:val="20"/>
                <w:u w:val="none"/>
                <w:lang w:val="en-US" w:eastAsia="zh-CN" w:bidi="ar"/>
              </w:rPr>
              <w:t>、清单单价中已经包含该分项由开始施工到工程移交下一工序的所有用工，未列工序已综合考虑，不再产生其他零星用工等费用。</w:t>
            </w:r>
            <w:r>
              <w:rPr>
                <w:rFonts w:hint="eastAsia" w:ascii="宋体" w:hAnsi="宋体" w:cs="宋体"/>
                <w:b/>
                <w:bCs/>
                <w:i w:val="0"/>
                <w:iCs w:val="0"/>
                <w:color w:val="000000"/>
                <w:kern w:val="0"/>
                <w:sz w:val="20"/>
                <w:szCs w:val="20"/>
                <w:u w:val="none"/>
                <w:lang w:val="en-US" w:eastAsia="zh-CN" w:bidi="ar"/>
              </w:rPr>
              <w:t xml:space="preserve"> </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6</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碳布</w:t>
            </w:r>
            <w:r>
              <w:rPr>
                <w:rFonts w:hint="eastAsia" w:hAnsi="宋体" w:cs="宋体"/>
                <w:b/>
                <w:bCs/>
                <w:i w:val="0"/>
                <w:iCs w:val="0"/>
                <w:color w:val="000000"/>
                <w:kern w:val="0"/>
                <w:sz w:val="20"/>
                <w:szCs w:val="20"/>
                <w:u w:val="none"/>
                <w:lang w:val="en-US" w:eastAsia="zh-CN" w:bidi="ar"/>
              </w:rPr>
              <w:t>钢板压条，锚栓制作、安装、切割，防锈处理等费用已综合考虑到投标报价中</w:t>
            </w:r>
            <w:r>
              <w:rPr>
                <w:rFonts w:hint="eastAsia" w:ascii="宋体" w:hAnsi="宋体" w:eastAsia="宋体" w:cs="宋体"/>
                <w:b/>
                <w:bCs/>
                <w:i w:val="0"/>
                <w:iCs w:val="0"/>
                <w:color w:val="000000"/>
                <w:kern w:val="0"/>
                <w:sz w:val="20"/>
                <w:szCs w:val="20"/>
                <w:u w:val="none"/>
                <w:lang w:val="en-US" w:eastAsia="zh-CN" w:bidi="ar"/>
              </w:rPr>
              <w:t>，不再另行计算其他费用。</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7</w:t>
            </w:r>
            <w:r>
              <w:rPr>
                <w:rFonts w:hint="eastAsia" w:ascii="宋体" w:hAnsi="宋体" w:eastAsia="宋体" w:cs="宋体"/>
                <w:b/>
                <w:bCs/>
                <w:i w:val="0"/>
                <w:iCs w:val="0"/>
                <w:color w:val="000000"/>
                <w:kern w:val="0"/>
                <w:sz w:val="20"/>
                <w:szCs w:val="20"/>
                <w:u w:val="none"/>
                <w:lang w:val="en-US" w:eastAsia="zh-CN" w:bidi="ar"/>
              </w:rPr>
              <w:t>、原结构</w:t>
            </w:r>
            <w:r>
              <w:rPr>
                <w:rFonts w:hint="eastAsia" w:hAnsi="宋体" w:cs="宋体"/>
                <w:b/>
                <w:bCs/>
                <w:i w:val="0"/>
                <w:iCs w:val="0"/>
                <w:color w:val="000000"/>
                <w:kern w:val="0"/>
                <w:sz w:val="20"/>
                <w:szCs w:val="20"/>
                <w:u w:val="none"/>
                <w:lang w:val="en-US" w:eastAsia="zh-CN" w:bidi="ar"/>
              </w:rPr>
              <w:t>混凝土表面清理及部分缺陷处理</w:t>
            </w:r>
            <w:r>
              <w:rPr>
                <w:rFonts w:hint="eastAsia" w:ascii="宋体" w:hAnsi="宋体" w:eastAsia="宋体" w:cs="宋体"/>
                <w:b/>
                <w:bCs/>
                <w:i w:val="0"/>
                <w:iCs w:val="0"/>
                <w:color w:val="000000"/>
                <w:kern w:val="0"/>
                <w:sz w:val="20"/>
                <w:szCs w:val="20"/>
                <w:u w:val="none"/>
                <w:lang w:val="en-US" w:eastAsia="zh-CN" w:bidi="ar"/>
              </w:rPr>
              <w:t>已在清单单价中综合考虑。</w:t>
            </w:r>
          </w:p>
          <w:p w14:paraId="0FA09324">
            <w:pPr>
              <w:keepNext w:val="0"/>
              <w:keepLines w:val="0"/>
              <w:widowControl/>
              <w:numPr>
                <w:ilvl w:val="0"/>
                <w:numId w:val="11"/>
              </w:numPr>
              <w:suppressLineNumbers w:val="0"/>
              <w:ind w:firstLine="402" w:firstLineChars="200"/>
              <w:jc w:val="left"/>
              <w:textAlignment w:val="center"/>
              <w:rPr>
                <w:rFonts w:hint="default" w:ascii="宋体" w:hAnsi="宋体" w:eastAsia="宋体" w:cs="宋体"/>
                <w:i w:val="0"/>
                <w:iCs w:val="0"/>
                <w:color w:val="000000"/>
                <w:kern w:val="0"/>
                <w:sz w:val="18"/>
                <w:szCs w:val="18"/>
                <w:u w:val="none"/>
                <w:lang w:val="en-US" w:eastAsia="zh-CN" w:bidi="ar"/>
              </w:rPr>
            </w:pPr>
            <w:r>
              <w:rPr>
                <w:rFonts w:hint="eastAsia" w:hAnsi="宋体" w:cs="宋体"/>
                <w:b/>
                <w:bCs/>
                <w:i w:val="0"/>
                <w:iCs w:val="0"/>
                <w:color w:val="000000"/>
                <w:kern w:val="0"/>
                <w:sz w:val="20"/>
                <w:szCs w:val="20"/>
                <w:u w:val="none"/>
                <w:lang w:val="en-US" w:eastAsia="zh-CN" w:bidi="ar"/>
              </w:rPr>
              <w:t>本工程涉及到胶为A级胶。</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w:t>
            </w:r>
            <w:r>
              <w:rPr>
                <w:rFonts w:hint="eastAsia" w:hAnsi="宋体" w:cs="宋体"/>
                <w:b/>
                <w:bCs/>
                <w:i w:val="0"/>
                <w:iCs w:val="0"/>
                <w:color w:val="000000"/>
                <w:kern w:val="0"/>
                <w:sz w:val="20"/>
                <w:szCs w:val="20"/>
                <w:u w:val="none"/>
                <w:lang w:val="en-US" w:eastAsia="zh-CN" w:bidi="ar"/>
              </w:rPr>
              <w:t>9</w:t>
            </w:r>
            <w:r>
              <w:rPr>
                <w:rFonts w:hint="eastAsia" w:ascii="宋体" w:hAnsi="宋体" w:eastAsia="宋体" w:cs="宋体"/>
                <w:b/>
                <w:bCs/>
                <w:i w:val="0"/>
                <w:iCs w:val="0"/>
                <w:color w:val="000000"/>
                <w:kern w:val="0"/>
                <w:sz w:val="20"/>
                <w:szCs w:val="20"/>
                <w:u w:val="none"/>
                <w:lang w:val="en-US" w:eastAsia="zh-CN" w:bidi="ar"/>
              </w:rPr>
              <w:t>、冬雨季施工、雾霾停工、防疫要求等影响因素必须考虑在报价内。</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 xml:space="preserve">    1</w:t>
            </w:r>
            <w:r>
              <w:rPr>
                <w:rFonts w:hint="eastAsia" w:hAnsi="宋体" w:cs="宋体"/>
                <w:b/>
                <w:bCs/>
                <w:i w:val="0"/>
                <w:iCs w:val="0"/>
                <w:color w:val="000000"/>
                <w:kern w:val="0"/>
                <w:sz w:val="20"/>
                <w:szCs w:val="20"/>
                <w:u w:val="none"/>
                <w:lang w:val="en-US" w:eastAsia="zh-CN" w:bidi="ar"/>
              </w:rPr>
              <w:t>0</w:t>
            </w:r>
            <w:r>
              <w:rPr>
                <w:rFonts w:hint="eastAsia" w:ascii="宋体" w:hAnsi="宋体" w:eastAsia="宋体" w:cs="宋体"/>
                <w:b/>
                <w:bCs/>
                <w:i w:val="0"/>
                <w:iCs w:val="0"/>
                <w:color w:val="000000"/>
                <w:kern w:val="0"/>
                <w:sz w:val="20"/>
                <w:szCs w:val="20"/>
                <w:u w:val="none"/>
                <w:lang w:val="en-US" w:eastAsia="zh-CN" w:bidi="ar"/>
              </w:rPr>
              <w:t>、</w:t>
            </w:r>
            <w:r>
              <w:rPr>
                <w:rFonts w:hint="eastAsia" w:ascii="宋体" w:hAnsi="宋体" w:cs="宋体"/>
                <w:b/>
                <w:bCs/>
                <w:i w:val="0"/>
                <w:iCs w:val="0"/>
                <w:color w:val="000000"/>
                <w:kern w:val="0"/>
                <w:sz w:val="20"/>
                <w:szCs w:val="20"/>
                <w:u w:val="none"/>
                <w:lang w:val="en-US" w:eastAsia="zh-CN" w:bidi="ar"/>
              </w:rPr>
              <w:t>投标</w:t>
            </w:r>
            <w:r>
              <w:rPr>
                <w:rFonts w:hint="eastAsia" w:ascii="宋体" w:hAnsi="宋体" w:eastAsia="宋体" w:cs="宋体"/>
                <w:b/>
                <w:bCs/>
                <w:i w:val="0"/>
                <w:iCs w:val="0"/>
                <w:color w:val="000000"/>
                <w:kern w:val="0"/>
                <w:sz w:val="20"/>
                <w:szCs w:val="20"/>
                <w:u w:val="none"/>
                <w:lang w:val="en-US" w:eastAsia="zh-CN" w:bidi="ar"/>
              </w:rPr>
              <w:t>单位</w:t>
            </w:r>
            <w:r>
              <w:rPr>
                <w:rFonts w:hint="eastAsia" w:hAnsi="宋体" w:cs="宋体"/>
                <w:b/>
                <w:bCs/>
                <w:i w:val="0"/>
                <w:iCs w:val="0"/>
                <w:color w:val="000000"/>
                <w:kern w:val="0"/>
                <w:sz w:val="20"/>
                <w:szCs w:val="20"/>
                <w:u w:val="none"/>
                <w:lang w:val="en-US" w:eastAsia="zh-CN" w:bidi="ar"/>
              </w:rPr>
              <w:t>按9</w:t>
            </w:r>
            <w:r>
              <w:rPr>
                <w:rFonts w:hint="eastAsia" w:ascii="宋体" w:hAnsi="宋体" w:eastAsia="宋体" w:cs="宋体"/>
                <w:b/>
                <w:bCs/>
                <w:i w:val="0"/>
                <w:iCs w:val="0"/>
                <w:color w:val="000000"/>
                <w:kern w:val="0"/>
                <w:sz w:val="20"/>
                <w:szCs w:val="20"/>
                <w:u w:val="none"/>
                <w:lang w:val="en-US" w:eastAsia="zh-CN" w:bidi="ar"/>
              </w:rPr>
              <w:t>%增值税进行报价</w:t>
            </w:r>
            <w:r>
              <w:rPr>
                <w:rFonts w:hint="eastAsia" w:hAnsi="宋体" w:cs="宋体"/>
                <w:b/>
                <w:bCs/>
                <w:i w:val="0"/>
                <w:iCs w:val="0"/>
                <w:color w:val="000000"/>
                <w:kern w:val="0"/>
                <w:sz w:val="20"/>
                <w:szCs w:val="20"/>
                <w:u w:val="none"/>
                <w:lang w:val="en-US" w:eastAsia="zh-CN" w:bidi="ar"/>
              </w:rPr>
              <w:t>。</w:t>
            </w:r>
          </w:p>
        </w:tc>
      </w:tr>
    </w:tbl>
    <w:p w14:paraId="70C8F285">
      <w:pPr>
        <w:sectPr>
          <w:pgSz w:w="11907" w:h="16840"/>
          <w:pgMar w:top="1304" w:right="1304" w:bottom="1134" w:left="1304" w:header="851" w:footer="850" w:gutter="0"/>
          <w:pgNumType w:start="0"/>
          <w:cols w:space="720" w:num="1"/>
          <w:titlePg/>
          <w:docGrid w:linePitch="286" w:charSpace="0"/>
        </w:sectPr>
      </w:pPr>
    </w:p>
    <w:p w14:paraId="198F2849">
      <w:pPr>
        <w:pStyle w:val="34"/>
        <w:ind w:left="0" w:leftChars="0" w:firstLine="0" w:firstLineChars="0"/>
      </w:pPr>
    </w:p>
    <w:p w14:paraId="5EE5A2D8">
      <w:pPr>
        <w:shd w:val="clear"/>
        <w:spacing w:line="400" w:lineRule="exact"/>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七、拟投入的资源</w:t>
      </w:r>
    </w:p>
    <w:p w14:paraId="5E680180">
      <w:pPr>
        <w:shd w:val="clear"/>
        <w:spacing w:line="400" w:lineRule="exact"/>
        <w:rPr>
          <w:rFonts w:ascii="宋体" w:hAnsi="宋体" w:cs="宋体"/>
          <w:b/>
          <w:color w:val="000000" w:themeColor="text1"/>
          <w:sz w:val="32"/>
          <w:szCs w:val="32"/>
          <w:highlight w:val="none"/>
          <w14:textFill>
            <w14:solidFill>
              <w14:schemeClr w14:val="tx1"/>
            </w14:solidFill>
          </w14:textFill>
        </w:rPr>
      </w:pPr>
    </w:p>
    <w:p w14:paraId="58EE71B2">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拟投入本工程的主要管理人员情况</w:t>
      </w:r>
    </w:p>
    <w:tbl>
      <w:tblPr>
        <w:tblStyle w:val="35"/>
        <w:tblW w:w="852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48"/>
        <w:gridCol w:w="1620"/>
        <w:gridCol w:w="1440"/>
        <w:gridCol w:w="3109"/>
        <w:gridCol w:w="1705"/>
      </w:tblGrid>
      <w:tr w14:paraId="6188E4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5" w:hRule="atLeast"/>
          <w:jc w:val="center"/>
        </w:trPr>
        <w:tc>
          <w:tcPr>
            <w:tcW w:w="648" w:type="dxa"/>
            <w:vAlign w:val="center"/>
          </w:tcPr>
          <w:p w14:paraId="4BFAAB0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序号</w:t>
            </w:r>
          </w:p>
        </w:tc>
        <w:tc>
          <w:tcPr>
            <w:tcW w:w="1620" w:type="dxa"/>
            <w:vAlign w:val="center"/>
          </w:tcPr>
          <w:p w14:paraId="0AF4082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姓名</w:t>
            </w:r>
          </w:p>
        </w:tc>
        <w:tc>
          <w:tcPr>
            <w:tcW w:w="1440" w:type="dxa"/>
            <w:vAlign w:val="center"/>
          </w:tcPr>
          <w:p w14:paraId="6D68710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拟任职务</w:t>
            </w:r>
          </w:p>
        </w:tc>
        <w:tc>
          <w:tcPr>
            <w:tcW w:w="3109" w:type="dxa"/>
            <w:vAlign w:val="center"/>
          </w:tcPr>
          <w:p w14:paraId="3C5E3FD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身份证号</w:t>
            </w:r>
          </w:p>
        </w:tc>
        <w:tc>
          <w:tcPr>
            <w:tcW w:w="1705" w:type="dxa"/>
            <w:vAlign w:val="center"/>
          </w:tcPr>
          <w:p w14:paraId="303D959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职业资格</w:t>
            </w:r>
          </w:p>
          <w:p w14:paraId="7B5F264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证书及等级</w:t>
            </w:r>
          </w:p>
        </w:tc>
      </w:tr>
      <w:tr w14:paraId="4B3A9F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4D96A48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w:t>
            </w:r>
          </w:p>
        </w:tc>
        <w:tc>
          <w:tcPr>
            <w:tcW w:w="1620" w:type="dxa"/>
            <w:vAlign w:val="center"/>
          </w:tcPr>
          <w:p w14:paraId="0D65DBF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3373025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项目经理</w:t>
            </w:r>
          </w:p>
        </w:tc>
        <w:tc>
          <w:tcPr>
            <w:tcW w:w="3109" w:type="dxa"/>
            <w:vAlign w:val="center"/>
          </w:tcPr>
          <w:p w14:paraId="55AAAB9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156058D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13E01D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4C0C320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w:t>
            </w:r>
          </w:p>
        </w:tc>
        <w:tc>
          <w:tcPr>
            <w:tcW w:w="1620" w:type="dxa"/>
            <w:vAlign w:val="center"/>
          </w:tcPr>
          <w:p w14:paraId="5F5E1F2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568A86B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生产经理</w:t>
            </w:r>
          </w:p>
        </w:tc>
        <w:tc>
          <w:tcPr>
            <w:tcW w:w="3109" w:type="dxa"/>
            <w:vAlign w:val="center"/>
          </w:tcPr>
          <w:p w14:paraId="197BDEC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0579816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245637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40E313E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3</w:t>
            </w:r>
          </w:p>
        </w:tc>
        <w:tc>
          <w:tcPr>
            <w:tcW w:w="1620" w:type="dxa"/>
            <w:vAlign w:val="center"/>
          </w:tcPr>
          <w:p w14:paraId="7E177E6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46914A9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技术负责人</w:t>
            </w:r>
          </w:p>
        </w:tc>
        <w:tc>
          <w:tcPr>
            <w:tcW w:w="3109" w:type="dxa"/>
            <w:vAlign w:val="center"/>
          </w:tcPr>
          <w:p w14:paraId="381280B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3F68525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5F2102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6B9B20F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4</w:t>
            </w:r>
          </w:p>
        </w:tc>
        <w:tc>
          <w:tcPr>
            <w:tcW w:w="1620" w:type="dxa"/>
            <w:vAlign w:val="center"/>
          </w:tcPr>
          <w:p w14:paraId="411449E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29DFE16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质检员</w:t>
            </w:r>
          </w:p>
        </w:tc>
        <w:tc>
          <w:tcPr>
            <w:tcW w:w="3109" w:type="dxa"/>
            <w:vAlign w:val="center"/>
          </w:tcPr>
          <w:p w14:paraId="06FFC59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19707BE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2DA6B6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52B8E44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5</w:t>
            </w:r>
          </w:p>
        </w:tc>
        <w:tc>
          <w:tcPr>
            <w:tcW w:w="1620" w:type="dxa"/>
            <w:vAlign w:val="center"/>
          </w:tcPr>
          <w:p w14:paraId="06E6A77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5F60A20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安全员</w:t>
            </w:r>
          </w:p>
        </w:tc>
        <w:tc>
          <w:tcPr>
            <w:tcW w:w="3109" w:type="dxa"/>
            <w:vAlign w:val="center"/>
          </w:tcPr>
          <w:p w14:paraId="6A37ABD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0858528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2A58EF2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2FA9F8A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p>
        </w:tc>
        <w:tc>
          <w:tcPr>
            <w:tcW w:w="1620" w:type="dxa"/>
            <w:vAlign w:val="center"/>
          </w:tcPr>
          <w:p w14:paraId="17FFD32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321E402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w:t>
            </w:r>
          </w:p>
        </w:tc>
        <w:tc>
          <w:tcPr>
            <w:tcW w:w="3109" w:type="dxa"/>
            <w:vAlign w:val="center"/>
          </w:tcPr>
          <w:p w14:paraId="5C62D0C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7DF93ED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2BCA8D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02DD7E9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6479945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7E78387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1075391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1325F10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456B19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2F145A1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4725108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4F2553F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563C8A1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5D1E5EF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BB26F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258FB3E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42F320E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72D4A0A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088DE80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4C8D14C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174A4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418B250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7DCA33E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5C5FC1E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04E7430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3DFF319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729847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3A9986A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7BBCBB1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4A8FCB0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07B6853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538AB71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287A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648" w:type="dxa"/>
            <w:vAlign w:val="center"/>
          </w:tcPr>
          <w:p w14:paraId="3E6ED11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20" w:type="dxa"/>
            <w:vAlign w:val="center"/>
          </w:tcPr>
          <w:p w14:paraId="5C0B6C1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440" w:type="dxa"/>
            <w:vAlign w:val="center"/>
          </w:tcPr>
          <w:p w14:paraId="17A5C34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3109" w:type="dxa"/>
            <w:vAlign w:val="center"/>
          </w:tcPr>
          <w:p w14:paraId="6A01F61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705" w:type="dxa"/>
            <w:vAlign w:val="center"/>
          </w:tcPr>
          <w:p w14:paraId="5060DB2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bl>
    <w:p w14:paraId="44A5959A">
      <w:pPr>
        <w:shd w:val="clear"/>
        <w:tabs>
          <w:tab w:val="center" w:pos="4153"/>
        </w:tabs>
        <w:spacing w:line="360" w:lineRule="auto"/>
        <w:rPr>
          <w:rFonts w:hint="default" w:ascii="宋体" w:hAnsi="宋体" w:eastAsia="宋体" w:cs="宋体"/>
          <w:b/>
          <w:bCs/>
          <w:color w:val="FF0000"/>
          <w:szCs w:val="21"/>
          <w:highlight w:val="none"/>
          <w:lang w:val="en-US" w:eastAsia="zh-CN"/>
        </w:rPr>
      </w:pPr>
      <w:r>
        <w:rPr>
          <w:rFonts w:hint="eastAsia" w:ascii="宋体" w:hAnsi="宋体" w:cs="宋体"/>
          <w:b/>
          <w:bCs/>
          <w:color w:val="FF0000"/>
          <w:szCs w:val="21"/>
          <w:highlight w:val="none"/>
        </w:rPr>
        <w:t>注:表后附相应人员身份证、执业资格证书复印件</w:t>
      </w:r>
      <w:r>
        <w:rPr>
          <w:rFonts w:hint="eastAsia" w:ascii="宋体" w:hAnsi="宋体" w:cs="宋体"/>
          <w:b/>
          <w:bCs/>
          <w:color w:val="FF0000"/>
          <w:szCs w:val="21"/>
          <w:highlight w:val="none"/>
          <w:lang w:eastAsia="zh-CN"/>
        </w:rPr>
        <w:t>、</w:t>
      </w:r>
      <w:r>
        <w:rPr>
          <w:rFonts w:hint="eastAsia" w:ascii="宋体" w:hAnsi="宋体" w:cs="宋体"/>
          <w:b/>
          <w:bCs/>
          <w:color w:val="FF0000"/>
          <w:szCs w:val="21"/>
          <w:highlight w:val="none"/>
          <w:lang w:val="en-US" w:eastAsia="zh-CN"/>
        </w:rPr>
        <w:t>社保证明、岗位证书。</w:t>
      </w:r>
    </w:p>
    <w:p w14:paraId="12B2E91E">
      <w:pPr>
        <w:shd w:val="clear"/>
        <w:tabs>
          <w:tab w:val="center" w:pos="4153"/>
        </w:tabs>
        <w:spacing w:line="36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br w:type="page"/>
      </w:r>
    </w:p>
    <w:p w14:paraId="1E148D57">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t>拟投入本工程的主要施工设备情况</w:t>
      </w:r>
    </w:p>
    <w:tbl>
      <w:tblPr>
        <w:tblStyle w:val="35"/>
        <w:tblW w:w="852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68"/>
        <w:gridCol w:w="1662"/>
        <w:gridCol w:w="1578"/>
        <w:gridCol w:w="552"/>
        <w:gridCol w:w="528"/>
        <w:gridCol w:w="2520"/>
        <w:gridCol w:w="1214"/>
      </w:tblGrid>
      <w:tr w14:paraId="7F3063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1F94A54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序号</w:t>
            </w:r>
          </w:p>
        </w:tc>
        <w:tc>
          <w:tcPr>
            <w:tcW w:w="1662" w:type="dxa"/>
            <w:vAlign w:val="center"/>
          </w:tcPr>
          <w:p w14:paraId="572B351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设备名称</w:t>
            </w:r>
          </w:p>
        </w:tc>
        <w:tc>
          <w:tcPr>
            <w:tcW w:w="1578" w:type="dxa"/>
            <w:vAlign w:val="center"/>
          </w:tcPr>
          <w:p w14:paraId="1B8806A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规格型号</w:t>
            </w:r>
          </w:p>
        </w:tc>
        <w:tc>
          <w:tcPr>
            <w:tcW w:w="552" w:type="dxa"/>
            <w:vAlign w:val="center"/>
          </w:tcPr>
          <w:p w14:paraId="32D0153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单位</w:t>
            </w:r>
          </w:p>
        </w:tc>
        <w:tc>
          <w:tcPr>
            <w:tcW w:w="528" w:type="dxa"/>
            <w:vAlign w:val="center"/>
          </w:tcPr>
          <w:p w14:paraId="38B1858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数量</w:t>
            </w:r>
          </w:p>
        </w:tc>
        <w:tc>
          <w:tcPr>
            <w:tcW w:w="2520" w:type="dxa"/>
            <w:vAlign w:val="center"/>
          </w:tcPr>
          <w:p w14:paraId="59F95CE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生产厂家</w:t>
            </w:r>
          </w:p>
        </w:tc>
        <w:tc>
          <w:tcPr>
            <w:tcW w:w="1214" w:type="dxa"/>
            <w:vAlign w:val="center"/>
          </w:tcPr>
          <w:p w14:paraId="0C97673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出厂日期</w:t>
            </w:r>
          </w:p>
        </w:tc>
      </w:tr>
      <w:tr w14:paraId="1A1058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219BF1D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230D193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223F97E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63F0E89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3555303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78EE87C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2B06238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4D6785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1DC0FA1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331B4D6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4ED8471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0B3EA82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681CA30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2CFBDCF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0F6A4A7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665DA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63BCDF6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0FDAC4F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7229B7C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3C1F160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55559FE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3487C3D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75E7B8D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9EF74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36764AA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2A637EB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113F2E1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6322303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7C087E2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7703E00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3D14E66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83E63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306EC80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02E3FE2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7D0EEBF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2F61AB2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40FD21D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02A100B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74D6F36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67946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6B956D0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45ED910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4C67D83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79D503A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20264B3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654770F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705105D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1B9072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2A3933C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10EF7BC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066CA0C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37CD70B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086917B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1A11642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4F481AE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3D5130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5586869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758C185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32380DE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3DCA0AF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69FC791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39514C8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6E97DF3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CC742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72C4182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326AFF2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045E9C9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077A18B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540B55F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29D35A8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346C62D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A5167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09E2343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3261D6A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75599C7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687E8D6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75920AC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4D9DE73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24533B1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36A4F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53A8328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54FA7CC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65DEF56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1C46F44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0013D11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7B0C14B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460E4C5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5BF0E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6239F25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11AF43D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615EE52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1203DF8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7C77ABF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528A91E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3BCE3AE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7343AB5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468" w:type="dxa"/>
            <w:vAlign w:val="center"/>
          </w:tcPr>
          <w:p w14:paraId="6B3D7A2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662" w:type="dxa"/>
            <w:vAlign w:val="center"/>
          </w:tcPr>
          <w:p w14:paraId="01F3F45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578" w:type="dxa"/>
            <w:vAlign w:val="center"/>
          </w:tcPr>
          <w:p w14:paraId="43C813D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52" w:type="dxa"/>
            <w:vAlign w:val="center"/>
          </w:tcPr>
          <w:p w14:paraId="4A464C0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528" w:type="dxa"/>
            <w:vAlign w:val="center"/>
          </w:tcPr>
          <w:p w14:paraId="2A40242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520" w:type="dxa"/>
            <w:vAlign w:val="center"/>
          </w:tcPr>
          <w:p w14:paraId="3665B0E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14" w:type="dxa"/>
            <w:vAlign w:val="center"/>
          </w:tcPr>
          <w:p w14:paraId="39CDE16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bl>
    <w:p w14:paraId="2CBEE0A6">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p>
    <w:p w14:paraId="0CBC3483">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r>
        <w:rPr>
          <w:rFonts w:hint="eastAsia" w:ascii="宋体" w:hAnsi="宋体" w:cs="宋体"/>
          <w:b/>
          <w:color w:val="000000" w:themeColor="text1"/>
          <w:sz w:val="28"/>
          <w:szCs w:val="28"/>
          <w:highlight w:val="none"/>
          <w14:textFill>
            <w14:solidFill>
              <w14:schemeClr w14:val="tx1"/>
            </w14:solidFill>
          </w14:textFill>
        </w:rPr>
        <w:br w:type="page"/>
      </w:r>
      <w:r>
        <w:rPr>
          <w:rFonts w:hint="eastAsia" w:ascii="宋体" w:hAnsi="宋体" w:cs="宋体"/>
          <w:b/>
          <w:color w:val="000000" w:themeColor="text1"/>
          <w:sz w:val="28"/>
          <w:szCs w:val="28"/>
          <w:highlight w:val="none"/>
          <w14:textFill>
            <w14:solidFill>
              <w14:schemeClr w14:val="tx1"/>
            </w14:solidFill>
          </w14:textFill>
        </w:rPr>
        <w:t>劳动力计划表</w:t>
      </w:r>
    </w:p>
    <w:tbl>
      <w:tblPr>
        <w:tblStyle w:val="35"/>
        <w:tblW w:w="10136" w:type="dxa"/>
        <w:jc w:val="right"/>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33"/>
        <w:gridCol w:w="1103"/>
        <w:gridCol w:w="1163"/>
        <w:gridCol w:w="1200"/>
        <w:gridCol w:w="1125"/>
        <w:gridCol w:w="1162"/>
        <w:gridCol w:w="1181"/>
        <w:gridCol w:w="1107"/>
        <w:gridCol w:w="1162"/>
      </w:tblGrid>
      <w:tr w14:paraId="005D10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exact"/>
          <w:jc w:val="right"/>
        </w:trPr>
        <w:tc>
          <w:tcPr>
            <w:tcW w:w="933" w:type="dxa"/>
            <w:vMerge w:val="restart"/>
            <w:vAlign w:val="center"/>
          </w:tcPr>
          <w:p w14:paraId="363DD89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工种</w:t>
            </w:r>
          </w:p>
        </w:tc>
        <w:tc>
          <w:tcPr>
            <w:tcW w:w="9203" w:type="dxa"/>
            <w:gridSpan w:val="8"/>
            <w:vAlign w:val="center"/>
          </w:tcPr>
          <w:p w14:paraId="1B6F48D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按工程施工阶段投入劳动力情况</w:t>
            </w:r>
          </w:p>
        </w:tc>
      </w:tr>
      <w:tr w14:paraId="1D3B89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612" w:hRule="exact"/>
          <w:jc w:val="right"/>
        </w:trPr>
        <w:tc>
          <w:tcPr>
            <w:tcW w:w="933" w:type="dxa"/>
            <w:vMerge w:val="continue"/>
            <w:vAlign w:val="center"/>
          </w:tcPr>
          <w:p w14:paraId="4A92980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266" w:type="dxa"/>
            <w:gridSpan w:val="2"/>
            <w:vAlign w:val="center"/>
          </w:tcPr>
          <w:p w14:paraId="58635E5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325" w:type="dxa"/>
            <w:gridSpan w:val="2"/>
            <w:vAlign w:val="center"/>
          </w:tcPr>
          <w:p w14:paraId="2EBE8BA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343" w:type="dxa"/>
            <w:gridSpan w:val="2"/>
            <w:vAlign w:val="center"/>
          </w:tcPr>
          <w:p w14:paraId="5665E8B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2269" w:type="dxa"/>
            <w:gridSpan w:val="2"/>
            <w:vAlign w:val="center"/>
          </w:tcPr>
          <w:p w14:paraId="242A21B6">
            <w:pPr>
              <w:shd w:val="clear"/>
              <w:tabs>
                <w:tab w:val="center" w:pos="4153"/>
              </w:tabs>
              <w:spacing w:line="360" w:lineRule="auto"/>
              <w:jc w:val="center"/>
              <w:rPr>
                <w:rFonts w:hint="eastAsia" w:ascii="宋体" w:hAnsi="宋体" w:eastAsia="宋体" w:cs="宋体"/>
                <w:bCs/>
                <w:color w:val="000000" w:themeColor="text1"/>
                <w:szCs w:val="21"/>
                <w:highlight w:val="none"/>
                <w:lang w:val="en-US" w:eastAsia="zh-CN"/>
                <w14:textFill>
                  <w14:solidFill>
                    <w14:schemeClr w14:val="tx1"/>
                  </w14:solidFill>
                </w14:textFill>
              </w:rPr>
            </w:pPr>
          </w:p>
        </w:tc>
      </w:tr>
      <w:tr w14:paraId="02B3E7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4B037B0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3169636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1ABF0E4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5268429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3EC4CDD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6CF1CB0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65C4ED8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306EA35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4090FC7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7EFF38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7FB52E5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38B0DD1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7EDB804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482904F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0CE07CF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9CBF9E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1CB7D08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2E3121C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166FCC5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3A5E4C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7932908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2155157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2594C78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1C31F8D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0E73015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511EEE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38FC155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135EB32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43F639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F2991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602AD1F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2EF1748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781F305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4101B959">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2FD8536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4355666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26DF5B2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092BBDE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2244DB9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6CCFF9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6A45E54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270077F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0C20D03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7FF062C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661A00F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7A40A53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7F4C0E9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232E649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7625BD2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17FD6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2805512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1BAE7E9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1762082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42EAE5B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4900473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B3FCEE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78E531B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309884B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47B26F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7ACFB2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0EBF52A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616C9B1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095374B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1EB2AC1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780BE70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57EE841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1E65197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4B34E03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23C393E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5704A78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2FBE159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6DC72B8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33C4F67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2AC580D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1473AD5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F8B6C8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6B3BC08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7989BFE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67B86E9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14F517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419DCCB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401776E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13DAEED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08CDD5A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2E52A8E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56F57916">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7CC310E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52DE6B1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54016A6A">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348CDE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10FC4C7D">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2E5DD44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0AD124FF">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7BAAFC8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6EA3D43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72073F73">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3835C72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634C038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65B7C890">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05AF2F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17E7021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3" w:type="dxa"/>
            <w:vAlign w:val="center"/>
          </w:tcPr>
          <w:p w14:paraId="5F078B6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358CDC4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43A5E9F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1CC85CE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3E660C4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62CEADF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5FFF336C">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56667C1B">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r w14:paraId="2D6571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51" w:hRule="exact"/>
          <w:jc w:val="right"/>
        </w:trPr>
        <w:tc>
          <w:tcPr>
            <w:tcW w:w="933" w:type="dxa"/>
            <w:vAlign w:val="center"/>
          </w:tcPr>
          <w:p w14:paraId="42E81955">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合计</w:t>
            </w:r>
          </w:p>
        </w:tc>
        <w:tc>
          <w:tcPr>
            <w:tcW w:w="1103" w:type="dxa"/>
            <w:vAlign w:val="center"/>
          </w:tcPr>
          <w:p w14:paraId="0E9DA6E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3" w:type="dxa"/>
            <w:vAlign w:val="center"/>
          </w:tcPr>
          <w:p w14:paraId="1129C3E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200" w:type="dxa"/>
            <w:vAlign w:val="center"/>
          </w:tcPr>
          <w:p w14:paraId="17642B07">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25" w:type="dxa"/>
            <w:vAlign w:val="center"/>
          </w:tcPr>
          <w:p w14:paraId="43FC98B1">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042E3A42">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81" w:type="dxa"/>
            <w:vAlign w:val="center"/>
          </w:tcPr>
          <w:p w14:paraId="013FF4FE">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07" w:type="dxa"/>
            <w:vAlign w:val="center"/>
          </w:tcPr>
          <w:p w14:paraId="0DD8ECE4">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c>
          <w:tcPr>
            <w:tcW w:w="1162" w:type="dxa"/>
            <w:vAlign w:val="center"/>
          </w:tcPr>
          <w:p w14:paraId="2F5F6ED8">
            <w:pPr>
              <w:shd w:val="clear"/>
              <w:tabs>
                <w:tab w:val="center" w:pos="4153"/>
              </w:tabs>
              <w:spacing w:line="360" w:lineRule="auto"/>
              <w:jc w:val="center"/>
              <w:rPr>
                <w:rFonts w:ascii="宋体" w:hAnsi="宋体" w:cs="宋体"/>
                <w:color w:val="000000" w:themeColor="text1"/>
                <w:szCs w:val="21"/>
                <w:highlight w:val="none"/>
                <w14:textFill>
                  <w14:solidFill>
                    <w14:schemeClr w14:val="tx1"/>
                  </w14:solidFill>
                </w14:textFill>
              </w:rPr>
            </w:pPr>
          </w:p>
        </w:tc>
      </w:tr>
    </w:tbl>
    <w:p w14:paraId="62497D38">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p>
    <w:p w14:paraId="187C56A2">
      <w:pPr>
        <w:shd w:val="clear"/>
        <w:tabs>
          <w:tab w:val="center" w:pos="4153"/>
        </w:tabs>
        <w:spacing w:line="360" w:lineRule="auto"/>
        <w:jc w:val="center"/>
        <w:rPr>
          <w:rFonts w:ascii="宋体" w:hAnsi="宋体" w:cs="宋体"/>
          <w:b/>
          <w:color w:val="000000" w:themeColor="text1"/>
          <w:sz w:val="28"/>
          <w:szCs w:val="28"/>
          <w:highlight w:val="none"/>
          <w14:textFill>
            <w14:solidFill>
              <w14:schemeClr w14:val="tx1"/>
            </w14:solidFill>
          </w14:textFill>
        </w:rPr>
      </w:pPr>
    </w:p>
    <w:p w14:paraId="35FB13FD">
      <w:pPr>
        <w:shd w:val="clear"/>
        <w:spacing w:line="480" w:lineRule="auto"/>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八、主要施工业绩一览表（需提供不少于两份合同复印件）</w:t>
      </w:r>
    </w:p>
    <w:tbl>
      <w:tblPr>
        <w:tblStyle w:val="35"/>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1679"/>
        <w:gridCol w:w="1326"/>
        <w:gridCol w:w="1326"/>
        <w:gridCol w:w="1326"/>
        <w:gridCol w:w="1326"/>
        <w:gridCol w:w="1322"/>
      </w:tblGrid>
      <w:tr w14:paraId="60C3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314C2A90">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序号</w:t>
            </w:r>
          </w:p>
        </w:tc>
        <w:tc>
          <w:tcPr>
            <w:tcW w:w="1679" w:type="dxa"/>
            <w:vAlign w:val="center"/>
          </w:tcPr>
          <w:p w14:paraId="01092C2D">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工程名称</w:t>
            </w:r>
          </w:p>
        </w:tc>
        <w:tc>
          <w:tcPr>
            <w:tcW w:w="1326" w:type="dxa"/>
            <w:vAlign w:val="center"/>
          </w:tcPr>
          <w:p w14:paraId="4C79257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工程地点</w:t>
            </w:r>
          </w:p>
        </w:tc>
        <w:tc>
          <w:tcPr>
            <w:tcW w:w="1326" w:type="dxa"/>
            <w:vAlign w:val="center"/>
          </w:tcPr>
          <w:p w14:paraId="7B32416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合同价款</w:t>
            </w:r>
          </w:p>
        </w:tc>
        <w:tc>
          <w:tcPr>
            <w:tcW w:w="1326" w:type="dxa"/>
            <w:vAlign w:val="center"/>
          </w:tcPr>
          <w:p w14:paraId="5978B313">
            <w:pPr>
              <w:shd w:val="clea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发包方</w:t>
            </w:r>
          </w:p>
        </w:tc>
        <w:tc>
          <w:tcPr>
            <w:tcW w:w="1326" w:type="dxa"/>
            <w:vAlign w:val="center"/>
          </w:tcPr>
          <w:p w14:paraId="64EC6C4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施工年份</w:t>
            </w:r>
          </w:p>
        </w:tc>
        <w:tc>
          <w:tcPr>
            <w:tcW w:w="1322" w:type="dxa"/>
            <w:vAlign w:val="center"/>
          </w:tcPr>
          <w:p w14:paraId="4B9B4D0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备注</w:t>
            </w:r>
          </w:p>
        </w:tc>
      </w:tr>
      <w:tr w14:paraId="2C5C0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0684EA70">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336EE2C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0427B20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380ABE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0F3537A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5F1718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2099F043">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54232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521B32FD">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61D7C30C">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494B23F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53A343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964F95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650BFB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085206C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23233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59F238A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43B0E19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D8CFFEF">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F43758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CF8131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BD33B8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76C9254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482C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4C5243A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4978DF6A">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67082A7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2E1ECB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6935336C">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8CF871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4BDFD6D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010A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CECF33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03D7CF6F">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5621186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21B683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6DC177B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5A4F9B7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375D60F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412E8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5E11CB3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3B71FF7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524577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99DB90D">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51ECAE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E1791AF">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5F04629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3ADC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48FFA8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0DB2C1B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57B8D6D">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C7EC4D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467C47AC">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0BF4A67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38A889F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55168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2DC6198A">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32F227E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60A7C8F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8B908A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4572FA3">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FA75D4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7602688E">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73425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069AC33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2AAE235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3F4C0A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CE7216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45F3C6B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5D453F0">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68CDA56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30C80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207B7BF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52CE807F">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79DD23D">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678B803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4CF18D9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E5F7F4C">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349ED91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45FE5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CE4641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1E23DAF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5694B4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25DE5B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4ECE9B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465F0CA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5AC74567">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132C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7B2033A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41C1210C">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08920B71">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2CB2935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B43063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08A211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6C84853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073DD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0E67BB8">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0FE4E41B">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0A5A9CD0">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D808B44">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52CAA7D3">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7399C6D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1466C7B9">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r w14:paraId="59358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2821CBD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679" w:type="dxa"/>
            <w:vAlign w:val="center"/>
          </w:tcPr>
          <w:p w14:paraId="3B27021A">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318D6B6">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5BA79D82">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36964E4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6" w:type="dxa"/>
            <w:vAlign w:val="center"/>
          </w:tcPr>
          <w:p w14:paraId="181F2AE5">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c>
          <w:tcPr>
            <w:tcW w:w="1322" w:type="dxa"/>
            <w:vAlign w:val="center"/>
          </w:tcPr>
          <w:p w14:paraId="4D496DFF">
            <w:pPr>
              <w:shd w:val="clear"/>
              <w:spacing w:line="360" w:lineRule="auto"/>
              <w:jc w:val="center"/>
              <w:rPr>
                <w:rFonts w:ascii="宋体" w:hAnsi="宋体" w:cs="宋体"/>
                <w:color w:val="000000" w:themeColor="text1"/>
                <w:sz w:val="24"/>
                <w:szCs w:val="24"/>
                <w:highlight w:val="none"/>
                <w14:textFill>
                  <w14:solidFill>
                    <w14:schemeClr w14:val="tx1"/>
                  </w14:solidFill>
                </w14:textFill>
              </w:rPr>
            </w:pPr>
          </w:p>
        </w:tc>
      </w:tr>
    </w:tbl>
    <w:p w14:paraId="26B6FE18">
      <w:pPr>
        <w:shd w:val="clear"/>
        <w:spacing w:line="480" w:lineRule="auto"/>
        <w:rPr>
          <w:rFonts w:ascii="宋体" w:hAnsi="宋体" w:cs="宋体"/>
          <w:color w:val="000000" w:themeColor="text1"/>
          <w:szCs w:val="30"/>
          <w:highlight w:val="none"/>
          <w14:textFill>
            <w14:solidFill>
              <w14:schemeClr w14:val="tx1"/>
            </w14:solidFill>
          </w14:textFill>
        </w:rPr>
      </w:pPr>
    </w:p>
    <w:sectPr>
      <w:pgSz w:w="11907" w:h="16840"/>
      <w:pgMar w:top="1304" w:right="1304" w:bottom="1134" w:left="1304" w:header="851" w:footer="850"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Arial Unicode MS">
    <w:altName w:val="Arial"/>
    <w:panose1 w:val="020B0604020202020204"/>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70717">
    <w:pPr>
      <w:pStyle w:val="24"/>
      <w:framePr w:wrap="around" w:vAnchor="text" w:hAnchor="margin" w:xAlign="center" w:y="1"/>
      <w:rPr>
        <w:rStyle w:val="39"/>
      </w:rPr>
    </w:pPr>
    <w:r>
      <w:fldChar w:fldCharType="begin"/>
    </w:r>
    <w:r>
      <w:rPr>
        <w:rStyle w:val="39"/>
      </w:rPr>
      <w:instrText xml:space="preserve">PAGE  </w:instrText>
    </w:r>
    <w:r>
      <w:fldChar w:fldCharType="separate"/>
    </w:r>
    <w:r>
      <w:rPr>
        <w:rStyle w:val="39"/>
      </w:rPr>
      <w:t>1</w:t>
    </w:r>
    <w:r>
      <w:fldChar w:fldCharType="end"/>
    </w:r>
  </w:p>
  <w:p w14:paraId="217B8F26">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31537">
    <w:pPr>
      <w:pStyle w:val="24"/>
      <w:framePr w:wrap="around" w:vAnchor="text" w:hAnchor="margin" w:xAlign="center" w:y="1"/>
      <w:rPr>
        <w:rStyle w:val="39"/>
      </w:rPr>
    </w:pPr>
    <w:r>
      <w:fldChar w:fldCharType="begin"/>
    </w:r>
    <w:r>
      <w:rPr>
        <w:rStyle w:val="39"/>
      </w:rPr>
      <w:instrText xml:space="preserve">PAGE  </w:instrText>
    </w:r>
    <w:r>
      <w:fldChar w:fldCharType="separate"/>
    </w:r>
    <w:r>
      <w:rPr>
        <w:rStyle w:val="39"/>
      </w:rPr>
      <w:t>1</w:t>
    </w:r>
    <w:r>
      <w:fldChar w:fldCharType="end"/>
    </w:r>
  </w:p>
  <w:p w14:paraId="6698E027">
    <w:pPr>
      <w:pStyle w:val="2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CCE870"/>
    <w:multiLevelType w:val="singleLevel"/>
    <w:tmpl w:val="C1CCE870"/>
    <w:lvl w:ilvl="0" w:tentative="0">
      <w:start w:val="8"/>
      <w:numFmt w:val="decimal"/>
      <w:suff w:val="nothing"/>
      <w:lvlText w:val="%1、"/>
      <w:lvlJc w:val="left"/>
      <w:rPr>
        <w:rFonts w:hint="default"/>
        <w:b/>
        <w:bCs/>
      </w:rPr>
    </w:lvl>
  </w:abstractNum>
  <w:abstractNum w:abstractNumId="1">
    <w:nsid w:val="DCC672F6"/>
    <w:multiLevelType w:val="singleLevel"/>
    <w:tmpl w:val="DCC672F6"/>
    <w:lvl w:ilvl="0" w:tentative="0">
      <w:start w:val="2"/>
      <w:numFmt w:val="decimal"/>
      <w:lvlText w:val="%1."/>
      <w:lvlJc w:val="left"/>
      <w:pPr>
        <w:tabs>
          <w:tab w:val="left" w:pos="312"/>
        </w:tabs>
      </w:pPr>
    </w:lvl>
  </w:abstractNum>
  <w:abstractNum w:abstractNumId="2">
    <w:nsid w:val="FFD54EF7"/>
    <w:multiLevelType w:val="singleLevel"/>
    <w:tmpl w:val="FFD54EF7"/>
    <w:lvl w:ilvl="0" w:tentative="0">
      <w:start w:val="1"/>
      <w:numFmt w:val="decimal"/>
      <w:suff w:val="nothing"/>
      <w:lvlText w:val="（%1）"/>
      <w:lvlJc w:val="left"/>
    </w:lvl>
  </w:abstractNum>
  <w:abstractNum w:abstractNumId="3">
    <w:nsid w:val="00000001"/>
    <w:multiLevelType w:val="singleLevel"/>
    <w:tmpl w:val="00000001"/>
    <w:lvl w:ilvl="0" w:tentative="0">
      <w:start w:val="1"/>
      <w:numFmt w:val="decimal"/>
      <w:suff w:val="nothing"/>
      <w:lvlText w:val="%1）"/>
      <w:lvlJc w:val="left"/>
    </w:lvl>
  </w:abstractNum>
  <w:abstractNum w:abstractNumId="4">
    <w:nsid w:val="00000002"/>
    <w:multiLevelType w:val="multilevel"/>
    <w:tmpl w:val="00000002"/>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8"/>
      <w:lvlText w:val="           "/>
      <w:lvlJc w:val="left"/>
      <w:pPr>
        <w:tabs>
          <w:tab w:val="left" w:pos="1440"/>
        </w:tabs>
        <w:ind w:left="1152" w:hanging="1152"/>
      </w:pPr>
      <w:rPr>
        <w:rFonts w:hint="eastAsia"/>
      </w:rPr>
    </w:lvl>
    <w:lvl w:ilvl="6" w:tentative="0">
      <w:start w:val="1"/>
      <w:numFmt w:val="decimal"/>
      <w:pStyle w:val="9"/>
      <w:lvlText w:val="%1.%2.%3.%4.%5.%6.%7"/>
      <w:lvlJc w:val="left"/>
      <w:pPr>
        <w:tabs>
          <w:tab w:val="left" w:pos="2520"/>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5">
    <w:nsid w:val="0000000A"/>
    <w:multiLevelType w:val="multilevel"/>
    <w:tmpl w:val="0000000A"/>
    <w:lvl w:ilvl="0" w:tentative="0">
      <w:start w:val="1"/>
      <w:numFmt w:val="decimal"/>
      <w:pStyle w:val="67"/>
      <w:lvlText w:val="%1、"/>
      <w:lvlJc w:val="left"/>
      <w:pPr>
        <w:tabs>
          <w:tab w:val="left" w:pos="1475"/>
        </w:tabs>
        <w:ind w:left="1475" w:hanging="915"/>
      </w:pPr>
      <w:rPr>
        <w:rFonts w:hint="eastAsia"/>
      </w:rPr>
    </w:lvl>
    <w:lvl w:ilvl="1" w:tentative="0">
      <w:start w:val="1"/>
      <w:numFmt w:val="lowerLetter"/>
      <w:lvlText w:val="%2)"/>
      <w:lvlJc w:val="left"/>
      <w:pPr>
        <w:tabs>
          <w:tab w:val="left" w:pos="1400"/>
        </w:tabs>
        <w:ind w:left="1400" w:hanging="420"/>
      </w:pPr>
    </w:lvl>
    <w:lvl w:ilvl="2" w:tentative="0">
      <w:start w:val="1"/>
      <w:numFmt w:val="lowerRoman"/>
      <w:pStyle w:val="70"/>
      <w:lvlText w:val="%3."/>
      <w:lvlJc w:val="right"/>
      <w:pPr>
        <w:tabs>
          <w:tab w:val="left" w:pos="1820"/>
        </w:tabs>
        <w:ind w:left="1820" w:hanging="420"/>
      </w:pPr>
    </w:lvl>
    <w:lvl w:ilvl="3" w:tentative="0">
      <w:start w:val="1"/>
      <w:numFmt w:val="decimal"/>
      <w:lvlText w:val="%4."/>
      <w:lvlJc w:val="left"/>
      <w:pPr>
        <w:tabs>
          <w:tab w:val="left" w:pos="2240"/>
        </w:tabs>
        <w:ind w:left="2240" w:hanging="420"/>
      </w:pPr>
    </w:lvl>
    <w:lvl w:ilvl="4" w:tentative="0">
      <w:start w:val="1"/>
      <w:numFmt w:val="lowerLetter"/>
      <w:lvlText w:val="%5)"/>
      <w:lvlJc w:val="left"/>
      <w:pPr>
        <w:tabs>
          <w:tab w:val="left" w:pos="2660"/>
        </w:tabs>
        <w:ind w:left="2660" w:hanging="420"/>
      </w:pPr>
    </w:lvl>
    <w:lvl w:ilvl="5" w:tentative="0">
      <w:start w:val="1"/>
      <w:numFmt w:val="lowerRoman"/>
      <w:lvlText w:val="%6."/>
      <w:lvlJc w:val="right"/>
      <w:pPr>
        <w:tabs>
          <w:tab w:val="left" w:pos="3080"/>
        </w:tabs>
        <w:ind w:left="3080" w:hanging="420"/>
      </w:pPr>
    </w:lvl>
    <w:lvl w:ilvl="6" w:tentative="0">
      <w:start w:val="1"/>
      <w:numFmt w:val="decimal"/>
      <w:lvlText w:val="%7."/>
      <w:lvlJc w:val="left"/>
      <w:pPr>
        <w:tabs>
          <w:tab w:val="left" w:pos="3500"/>
        </w:tabs>
        <w:ind w:left="3500" w:hanging="420"/>
      </w:pPr>
    </w:lvl>
    <w:lvl w:ilvl="7" w:tentative="0">
      <w:start w:val="1"/>
      <w:numFmt w:val="lowerLetter"/>
      <w:lvlText w:val="%8)"/>
      <w:lvlJc w:val="left"/>
      <w:pPr>
        <w:tabs>
          <w:tab w:val="left" w:pos="3920"/>
        </w:tabs>
        <w:ind w:left="3920" w:hanging="420"/>
      </w:pPr>
    </w:lvl>
    <w:lvl w:ilvl="8" w:tentative="0">
      <w:start w:val="1"/>
      <w:numFmt w:val="lowerRoman"/>
      <w:lvlText w:val="%9."/>
      <w:lvlJc w:val="right"/>
      <w:pPr>
        <w:tabs>
          <w:tab w:val="left" w:pos="4340"/>
        </w:tabs>
        <w:ind w:left="4340" w:hanging="420"/>
      </w:pPr>
    </w:lvl>
  </w:abstractNum>
  <w:abstractNum w:abstractNumId="6">
    <w:nsid w:val="14E1E943"/>
    <w:multiLevelType w:val="singleLevel"/>
    <w:tmpl w:val="14E1E943"/>
    <w:lvl w:ilvl="0" w:tentative="0">
      <w:start w:val="2"/>
      <w:numFmt w:val="decimal"/>
      <w:suff w:val="nothing"/>
      <w:lvlText w:val="%1、"/>
      <w:lvlJc w:val="left"/>
    </w:lvl>
  </w:abstractNum>
  <w:abstractNum w:abstractNumId="7">
    <w:nsid w:val="14ED0461"/>
    <w:multiLevelType w:val="singleLevel"/>
    <w:tmpl w:val="14ED0461"/>
    <w:lvl w:ilvl="0" w:tentative="0">
      <w:start w:val="2"/>
      <w:numFmt w:val="chineseCounting"/>
      <w:suff w:val="nothing"/>
      <w:lvlText w:val="%1、"/>
      <w:lvlJc w:val="left"/>
      <w:rPr>
        <w:rFonts w:hint="eastAsia"/>
      </w:rPr>
    </w:lvl>
  </w:abstractNum>
  <w:abstractNum w:abstractNumId="8">
    <w:nsid w:val="28D4D2BD"/>
    <w:multiLevelType w:val="singleLevel"/>
    <w:tmpl w:val="28D4D2BD"/>
    <w:lvl w:ilvl="0" w:tentative="0">
      <w:start w:val="1"/>
      <w:numFmt w:val="decimal"/>
      <w:suff w:val="nothing"/>
      <w:lvlText w:val="%1）"/>
      <w:lvlJc w:val="left"/>
    </w:lvl>
  </w:abstractNum>
  <w:abstractNum w:abstractNumId="9">
    <w:nsid w:val="297EC3A0"/>
    <w:multiLevelType w:val="singleLevel"/>
    <w:tmpl w:val="297EC3A0"/>
    <w:lvl w:ilvl="0" w:tentative="0">
      <w:start w:val="12"/>
      <w:numFmt w:val="chineseCounting"/>
      <w:suff w:val="nothing"/>
      <w:lvlText w:val="%1、"/>
      <w:lvlJc w:val="left"/>
      <w:rPr>
        <w:rFonts w:hint="eastAsia"/>
        <w:b/>
        <w:bCs/>
      </w:rPr>
    </w:lvl>
  </w:abstractNum>
  <w:abstractNum w:abstractNumId="10">
    <w:nsid w:val="573C1CD0"/>
    <w:multiLevelType w:val="singleLevel"/>
    <w:tmpl w:val="573C1CD0"/>
    <w:lvl w:ilvl="0" w:tentative="0">
      <w:start w:val="1"/>
      <w:numFmt w:val="decimal"/>
      <w:suff w:val="nothing"/>
      <w:lvlText w:val="%1、"/>
      <w:lvlJc w:val="left"/>
    </w:lvl>
  </w:abstractNum>
  <w:num w:numId="1">
    <w:abstractNumId w:val="4"/>
  </w:num>
  <w:num w:numId="2">
    <w:abstractNumId w:val="5"/>
  </w:num>
  <w:num w:numId="3">
    <w:abstractNumId w:val="7"/>
  </w:num>
  <w:num w:numId="4">
    <w:abstractNumId w:val="9"/>
  </w:num>
  <w:num w:numId="5">
    <w:abstractNumId w:val="6"/>
  </w:num>
  <w:num w:numId="6">
    <w:abstractNumId w:val="2"/>
  </w:num>
  <w:num w:numId="7">
    <w:abstractNumId w:val="10"/>
  </w:num>
  <w:num w:numId="8">
    <w:abstractNumId w:val="8"/>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gzMmIzZTQxMGFlZmIyMDVjZDAzNDY3ZWU1ZjU4NWEifQ=="/>
  </w:docVars>
  <w:rsids>
    <w:rsidRoot w:val="00172A27"/>
    <w:rsid w:val="000005C1"/>
    <w:rsid w:val="00000ABB"/>
    <w:rsid w:val="000014B5"/>
    <w:rsid w:val="000015A8"/>
    <w:rsid w:val="00001E53"/>
    <w:rsid w:val="000028B0"/>
    <w:rsid w:val="000028B3"/>
    <w:rsid w:val="00005FFE"/>
    <w:rsid w:val="00006C5F"/>
    <w:rsid w:val="00007658"/>
    <w:rsid w:val="000077D9"/>
    <w:rsid w:val="00007B62"/>
    <w:rsid w:val="00007BDA"/>
    <w:rsid w:val="00011149"/>
    <w:rsid w:val="00011F9F"/>
    <w:rsid w:val="00011FD9"/>
    <w:rsid w:val="000135BB"/>
    <w:rsid w:val="000157BD"/>
    <w:rsid w:val="00015887"/>
    <w:rsid w:val="00015A41"/>
    <w:rsid w:val="0001711F"/>
    <w:rsid w:val="00020B25"/>
    <w:rsid w:val="00022B9E"/>
    <w:rsid w:val="00022C42"/>
    <w:rsid w:val="00022DF7"/>
    <w:rsid w:val="00026221"/>
    <w:rsid w:val="00026525"/>
    <w:rsid w:val="000303C5"/>
    <w:rsid w:val="00030964"/>
    <w:rsid w:val="00031E4E"/>
    <w:rsid w:val="00032B56"/>
    <w:rsid w:val="00033F35"/>
    <w:rsid w:val="0003504D"/>
    <w:rsid w:val="00035B66"/>
    <w:rsid w:val="00036206"/>
    <w:rsid w:val="0004026B"/>
    <w:rsid w:val="00041D52"/>
    <w:rsid w:val="00042F87"/>
    <w:rsid w:val="0004410E"/>
    <w:rsid w:val="000442E2"/>
    <w:rsid w:val="00045104"/>
    <w:rsid w:val="000467E4"/>
    <w:rsid w:val="0005032B"/>
    <w:rsid w:val="0005078D"/>
    <w:rsid w:val="00050E0D"/>
    <w:rsid w:val="00051FDC"/>
    <w:rsid w:val="000542B2"/>
    <w:rsid w:val="000546CD"/>
    <w:rsid w:val="00054ECA"/>
    <w:rsid w:val="00055563"/>
    <w:rsid w:val="00055793"/>
    <w:rsid w:val="00055F5E"/>
    <w:rsid w:val="000567C9"/>
    <w:rsid w:val="00056BDB"/>
    <w:rsid w:val="00060101"/>
    <w:rsid w:val="00064010"/>
    <w:rsid w:val="000644C4"/>
    <w:rsid w:val="00066AB8"/>
    <w:rsid w:val="00070558"/>
    <w:rsid w:val="00072D84"/>
    <w:rsid w:val="000773B6"/>
    <w:rsid w:val="00077B3D"/>
    <w:rsid w:val="00082547"/>
    <w:rsid w:val="00085A9F"/>
    <w:rsid w:val="00085CA4"/>
    <w:rsid w:val="000869E8"/>
    <w:rsid w:val="00087267"/>
    <w:rsid w:val="0009172D"/>
    <w:rsid w:val="00091885"/>
    <w:rsid w:val="00091C43"/>
    <w:rsid w:val="00091F56"/>
    <w:rsid w:val="00096CCB"/>
    <w:rsid w:val="00097225"/>
    <w:rsid w:val="0009722C"/>
    <w:rsid w:val="00097B0C"/>
    <w:rsid w:val="000A2263"/>
    <w:rsid w:val="000A2EE2"/>
    <w:rsid w:val="000A43DA"/>
    <w:rsid w:val="000A4E28"/>
    <w:rsid w:val="000A5F42"/>
    <w:rsid w:val="000A6A2C"/>
    <w:rsid w:val="000A6B19"/>
    <w:rsid w:val="000A70AB"/>
    <w:rsid w:val="000B0F12"/>
    <w:rsid w:val="000B1627"/>
    <w:rsid w:val="000B1F18"/>
    <w:rsid w:val="000B2415"/>
    <w:rsid w:val="000B3278"/>
    <w:rsid w:val="000B425B"/>
    <w:rsid w:val="000B4472"/>
    <w:rsid w:val="000B51DE"/>
    <w:rsid w:val="000B7FBA"/>
    <w:rsid w:val="000C029D"/>
    <w:rsid w:val="000C07AC"/>
    <w:rsid w:val="000C0AFF"/>
    <w:rsid w:val="000C1993"/>
    <w:rsid w:val="000C19DA"/>
    <w:rsid w:val="000C25A1"/>
    <w:rsid w:val="000C402C"/>
    <w:rsid w:val="000C481D"/>
    <w:rsid w:val="000C4CE0"/>
    <w:rsid w:val="000C5C78"/>
    <w:rsid w:val="000C61F1"/>
    <w:rsid w:val="000C7312"/>
    <w:rsid w:val="000D1093"/>
    <w:rsid w:val="000D50CA"/>
    <w:rsid w:val="000D6E3D"/>
    <w:rsid w:val="000E2641"/>
    <w:rsid w:val="000E3150"/>
    <w:rsid w:val="000E319F"/>
    <w:rsid w:val="000E33AE"/>
    <w:rsid w:val="000E60D8"/>
    <w:rsid w:val="000E7670"/>
    <w:rsid w:val="000F024A"/>
    <w:rsid w:val="000F3A65"/>
    <w:rsid w:val="000F3A83"/>
    <w:rsid w:val="000F3BD7"/>
    <w:rsid w:val="000F3DC0"/>
    <w:rsid w:val="000F4566"/>
    <w:rsid w:val="000F45FE"/>
    <w:rsid w:val="000F4893"/>
    <w:rsid w:val="000F6F64"/>
    <w:rsid w:val="000F71A6"/>
    <w:rsid w:val="000F7622"/>
    <w:rsid w:val="000F7DD0"/>
    <w:rsid w:val="001000A1"/>
    <w:rsid w:val="001011B2"/>
    <w:rsid w:val="00101221"/>
    <w:rsid w:val="00102644"/>
    <w:rsid w:val="00102B66"/>
    <w:rsid w:val="00103D99"/>
    <w:rsid w:val="001046B9"/>
    <w:rsid w:val="00105058"/>
    <w:rsid w:val="001117C2"/>
    <w:rsid w:val="001134A5"/>
    <w:rsid w:val="00113516"/>
    <w:rsid w:val="001139B3"/>
    <w:rsid w:val="00115373"/>
    <w:rsid w:val="00116A1F"/>
    <w:rsid w:val="00117592"/>
    <w:rsid w:val="00117AD1"/>
    <w:rsid w:val="00120ABD"/>
    <w:rsid w:val="00121CF9"/>
    <w:rsid w:val="0012359E"/>
    <w:rsid w:val="001262EE"/>
    <w:rsid w:val="001275A8"/>
    <w:rsid w:val="001277E3"/>
    <w:rsid w:val="00127E68"/>
    <w:rsid w:val="00131D57"/>
    <w:rsid w:val="00131F01"/>
    <w:rsid w:val="00140A1B"/>
    <w:rsid w:val="00140C3F"/>
    <w:rsid w:val="0014271E"/>
    <w:rsid w:val="0014385C"/>
    <w:rsid w:val="00144A5D"/>
    <w:rsid w:val="00150533"/>
    <w:rsid w:val="001524C1"/>
    <w:rsid w:val="001529FF"/>
    <w:rsid w:val="00153542"/>
    <w:rsid w:val="00153DBF"/>
    <w:rsid w:val="001568BB"/>
    <w:rsid w:val="00161064"/>
    <w:rsid w:val="001627B2"/>
    <w:rsid w:val="00165F1E"/>
    <w:rsid w:val="00166DBC"/>
    <w:rsid w:val="001678B9"/>
    <w:rsid w:val="00167E52"/>
    <w:rsid w:val="00170FAB"/>
    <w:rsid w:val="00171890"/>
    <w:rsid w:val="00172A27"/>
    <w:rsid w:val="001741DD"/>
    <w:rsid w:val="00176687"/>
    <w:rsid w:val="001778C3"/>
    <w:rsid w:val="00180843"/>
    <w:rsid w:val="00183ABD"/>
    <w:rsid w:val="00185033"/>
    <w:rsid w:val="0019376E"/>
    <w:rsid w:val="00193EFF"/>
    <w:rsid w:val="0019453D"/>
    <w:rsid w:val="00197B28"/>
    <w:rsid w:val="00197C66"/>
    <w:rsid w:val="001A0285"/>
    <w:rsid w:val="001A02B8"/>
    <w:rsid w:val="001A0336"/>
    <w:rsid w:val="001A2FE0"/>
    <w:rsid w:val="001A3431"/>
    <w:rsid w:val="001A399B"/>
    <w:rsid w:val="001A3E9C"/>
    <w:rsid w:val="001A56AA"/>
    <w:rsid w:val="001B2E72"/>
    <w:rsid w:val="001B34EE"/>
    <w:rsid w:val="001B3D0A"/>
    <w:rsid w:val="001B4005"/>
    <w:rsid w:val="001B41DD"/>
    <w:rsid w:val="001B4C63"/>
    <w:rsid w:val="001B6BAE"/>
    <w:rsid w:val="001C0023"/>
    <w:rsid w:val="001C0B64"/>
    <w:rsid w:val="001C0FCC"/>
    <w:rsid w:val="001C397B"/>
    <w:rsid w:val="001C3ADC"/>
    <w:rsid w:val="001C65BB"/>
    <w:rsid w:val="001C6F9E"/>
    <w:rsid w:val="001C7DD5"/>
    <w:rsid w:val="001D084A"/>
    <w:rsid w:val="001D535D"/>
    <w:rsid w:val="001D62A2"/>
    <w:rsid w:val="001E03BC"/>
    <w:rsid w:val="001E1618"/>
    <w:rsid w:val="001E59ED"/>
    <w:rsid w:val="001E5C0B"/>
    <w:rsid w:val="001F0013"/>
    <w:rsid w:val="001F0603"/>
    <w:rsid w:val="001F30CE"/>
    <w:rsid w:val="001F3B4D"/>
    <w:rsid w:val="001F46CD"/>
    <w:rsid w:val="001F4B6D"/>
    <w:rsid w:val="001F60D2"/>
    <w:rsid w:val="001F6D78"/>
    <w:rsid w:val="0020034A"/>
    <w:rsid w:val="0020302D"/>
    <w:rsid w:val="00206570"/>
    <w:rsid w:val="00207908"/>
    <w:rsid w:val="00207FA5"/>
    <w:rsid w:val="0021012A"/>
    <w:rsid w:val="002101EF"/>
    <w:rsid w:val="002115E2"/>
    <w:rsid w:val="00212E8B"/>
    <w:rsid w:val="00213E82"/>
    <w:rsid w:val="002161FD"/>
    <w:rsid w:val="00221155"/>
    <w:rsid w:val="002231D6"/>
    <w:rsid w:val="00225A1E"/>
    <w:rsid w:val="00225A33"/>
    <w:rsid w:val="0022680C"/>
    <w:rsid w:val="0023655A"/>
    <w:rsid w:val="00236A26"/>
    <w:rsid w:val="002402DE"/>
    <w:rsid w:val="00241276"/>
    <w:rsid w:val="00241303"/>
    <w:rsid w:val="00243076"/>
    <w:rsid w:val="00243793"/>
    <w:rsid w:val="00243F0F"/>
    <w:rsid w:val="002457AD"/>
    <w:rsid w:val="00245EC0"/>
    <w:rsid w:val="00246A80"/>
    <w:rsid w:val="002507EE"/>
    <w:rsid w:val="00250CC7"/>
    <w:rsid w:val="00251536"/>
    <w:rsid w:val="00252F61"/>
    <w:rsid w:val="00257687"/>
    <w:rsid w:val="00257DEC"/>
    <w:rsid w:val="00263195"/>
    <w:rsid w:val="0026448B"/>
    <w:rsid w:val="0026523F"/>
    <w:rsid w:val="0026545F"/>
    <w:rsid w:val="00265F29"/>
    <w:rsid w:val="002661CD"/>
    <w:rsid w:val="00266BEB"/>
    <w:rsid w:val="002701C7"/>
    <w:rsid w:val="002707B4"/>
    <w:rsid w:val="0027272C"/>
    <w:rsid w:val="00272807"/>
    <w:rsid w:val="00272B0E"/>
    <w:rsid w:val="00272EE7"/>
    <w:rsid w:val="0027372F"/>
    <w:rsid w:val="00273755"/>
    <w:rsid w:val="00273C86"/>
    <w:rsid w:val="002744C0"/>
    <w:rsid w:val="0027552F"/>
    <w:rsid w:val="00276C11"/>
    <w:rsid w:val="00277707"/>
    <w:rsid w:val="0028077A"/>
    <w:rsid w:val="002818D7"/>
    <w:rsid w:val="00281BA7"/>
    <w:rsid w:val="002828FD"/>
    <w:rsid w:val="00283511"/>
    <w:rsid w:val="00284F64"/>
    <w:rsid w:val="002910EB"/>
    <w:rsid w:val="002924B4"/>
    <w:rsid w:val="00292A42"/>
    <w:rsid w:val="00295DC8"/>
    <w:rsid w:val="00297AF9"/>
    <w:rsid w:val="002A09F2"/>
    <w:rsid w:val="002A149D"/>
    <w:rsid w:val="002A15F2"/>
    <w:rsid w:val="002A25D5"/>
    <w:rsid w:val="002A35F4"/>
    <w:rsid w:val="002A525B"/>
    <w:rsid w:val="002A75C3"/>
    <w:rsid w:val="002B2BC3"/>
    <w:rsid w:val="002B6432"/>
    <w:rsid w:val="002B6711"/>
    <w:rsid w:val="002B6E6D"/>
    <w:rsid w:val="002C0189"/>
    <w:rsid w:val="002C1166"/>
    <w:rsid w:val="002C1390"/>
    <w:rsid w:val="002C2891"/>
    <w:rsid w:val="002C491C"/>
    <w:rsid w:val="002C5A12"/>
    <w:rsid w:val="002D0990"/>
    <w:rsid w:val="002D1887"/>
    <w:rsid w:val="002D1FB7"/>
    <w:rsid w:val="002D247C"/>
    <w:rsid w:val="002D27CF"/>
    <w:rsid w:val="002D2A91"/>
    <w:rsid w:val="002D5894"/>
    <w:rsid w:val="002D5955"/>
    <w:rsid w:val="002D5FB8"/>
    <w:rsid w:val="002D630F"/>
    <w:rsid w:val="002D6D01"/>
    <w:rsid w:val="002D7B68"/>
    <w:rsid w:val="002E10D0"/>
    <w:rsid w:val="002E12B5"/>
    <w:rsid w:val="002E1528"/>
    <w:rsid w:val="002E19C4"/>
    <w:rsid w:val="002E286B"/>
    <w:rsid w:val="002E28C2"/>
    <w:rsid w:val="002E387D"/>
    <w:rsid w:val="002E4445"/>
    <w:rsid w:val="002E4830"/>
    <w:rsid w:val="002E6BD6"/>
    <w:rsid w:val="002E783B"/>
    <w:rsid w:val="002E78F7"/>
    <w:rsid w:val="002F0ABE"/>
    <w:rsid w:val="002F2412"/>
    <w:rsid w:val="002F2C67"/>
    <w:rsid w:val="002F3F55"/>
    <w:rsid w:val="002F4E7A"/>
    <w:rsid w:val="002F4F14"/>
    <w:rsid w:val="00300593"/>
    <w:rsid w:val="0030095E"/>
    <w:rsid w:val="0030189D"/>
    <w:rsid w:val="0030244C"/>
    <w:rsid w:val="00302E38"/>
    <w:rsid w:val="003041E6"/>
    <w:rsid w:val="00304262"/>
    <w:rsid w:val="003054CC"/>
    <w:rsid w:val="0030610A"/>
    <w:rsid w:val="0030655B"/>
    <w:rsid w:val="00306676"/>
    <w:rsid w:val="0030673F"/>
    <w:rsid w:val="00306BE2"/>
    <w:rsid w:val="00311A91"/>
    <w:rsid w:val="00313D40"/>
    <w:rsid w:val="00316011"/>
    <w:rsid w:val="00317C58"/>
    <w:rsid w:val="00317CFC"/>
    <w:rsid w:val="003209B3"/>
    <w:rsid w:val="00321135"/>
    <w:rsid w:val="00321584"/>
    <w:rsid w:val="0032225F"/>
    <w:rsid w:val="003224CC"/>
    <w:rsid w:val="00323264"/>
    <w:rsid w:val="003257FB"/>
    <w:rsid w:val="00326128"/>
    <w:rsid w:val="003275DC"/>
    <w:rsid w:val="00327EDD"/>
    <w:rsid w:val="003300DF"/>
    <w:rsid w:val="00330D6E"/>
    <w:rsid w:val="003327A4"/>
    <w:rsid w:val="00332CA6"/>
    <w:rsid w:val="00333714"/>
    <w:rsid w:val="003343DF"/>
    <w:rsid w:val="00335345"/>
    <w:rsid w:val="003353C5"/>
    <w:rsid w:val="00335BAB"/>
    <w:rsid w:val="00340E2D"/>
    <w:rsid w:val="00341DF2"/>
    <w:rsid w:val="00343261"/>
    <w:rsid w:val="00343D39"/>
    <w:rsid w:val="003447A8"/>
    <w:rsid w:val="00344A53"/>
    <w:rsid w:val="003461B7"/>
    <w:rsid w:val="0034783B"/>
    <w:rsid w:val="00350076"/>
    <w:rsid w:val="003501A6"/>
    <w:rsid w:val="003514EF"/>
    <w:rsid w:val="00352317"/>
    <w:rsid w:val="00353E1E"/>
    <w:rsid w:val="00353E3C"/>
    <w:rsid w:val="003566FA"/>
    <w:rsid w:val="00363872"/>
    <w:rsid w:val="00364A2E"/>
    <w:rsid w:val="0036595B"/>
    <w:rsid w:val="00370623"/>
    <w:rsid w:val="003708A1"/>
    <w:rsid w:val="00370B69"/>
    <w:rsid w:val="00370D08"/>
    <w:rsid w:val="003711EC"/>
    <w:rsid w:val="003735D5"/>
    <w:rsid w:val="003735FE"/>
    <w:rsid w:val="0037483C"/>
    <w:rsid w:val="0037750E"/>
    <w:rsid w:val="0037797B"/>
    <w:rsid w:val="00380886"/>
    <w:rsid w:val="00381727"/>
    <w:rsid w:val="00384030"/>
    <w:rsid w:val="003841BA"/>
    <w:rsid w:val="00384EE7"/>
    <w:rsid w:val="00384F00"/>
    <w:rsid w:val="003857A0"/>
    <w:rsid w:val="00385AEC"/>
    <w:rsid w:val="0038681F"/>
    <w:rsid w:val="0038779B"/>
    <w:rsid w:val="00394005"/>
    <w:rsid w:val="00394D8A"/>
    <w:rsid w:val="0039576E"/>
    <w:rsid w:val="00396567"/>
    <w:rsid w:val="00396923"/>
    <w:rsid w:val="00396A4C"/>
    <w:rsid w:val="00396E25"/>
    <w:rsid w:val="00396FBF"/>
    <w:rsid w:val="003A03DD"/>
    <w:rsid w:val="003A0D09"/>
    <w:rsid w:val="003A3C2A"/>
    <w:rsid w:val="003A4A98"/>
    <w:rsid w:val="003A5308"/>
    <w:rsid w:val="003A6103"/>
    <w:rsid w:val="003A7162"/>
    <w:rsid w:val="003A7A35"/>
    <w:rsid w:val="003B0998"/>
    <w:rsid w:val="003B1BAD"/>
    <w:rsid w:val="003B39DD"/>
    <w:rsid w:val="003B4095"/>
    <w:rsid w:val="003B4A47"/>
    <w:rsid w:val="003B5578"/>
    <w:rsid w:val="003B5AF6"/>
    <w:rsid w:val="003C0E50"/>
    <w:rsid w:val="003C21C7"/>
    <w:rsid w:val="003C2F6B"/>
    <w:rsid w:val="003C35F1"/>
    <w:rsid w:val="003C6017"/>
    <w:rsid w:val="003C60CC"/>
    <w:rsid w:val="003C7943"/>
    <w:rsid w:val="003D5118"/>
    <w:rsid w:val="003D53CD"/>
    <w:rsid w:val="003D6DC9"/>
    <w:rsid w:val="003D7EE6"/>
    <w:rsid w:val="003E0109"/>
    <w:rsid w:val="003E047B"/>
    <w:rsid w:val="003E24B8"/>
    <w:rsid w:val="003E299F"/>
    <w:rsid w:val="003E3794"/>
    <w:rsid w:val="003E39DD"/>
    <w:rsid w:val="003E4C83"/>
    <w:rsid w:val="003E4F44"/>
    <w:rsid w:val="003E7448"/>
    <w:rsid w:val="003E7BAF"/>
    <w:rsid w:val="003F2C36"/>
    <w:rsid w:val="003F532B"/>
    <w:rsid w:val="003F64DA"/>
    <w:rsid w:val="003F7DEA"/>
    <w:rsid w:val="00401941"/>
    <w:rsid w:val="00403520"/>
    <w:rsid w:val="00403FB7"/>
    <w:rsid w:val="004042E5"/>
    <w:rsid w:val="00404314"/>
    <w:rsid w:val="00404917"/>
    <w:rsid w:val="00404D55"/>
    <w:rsid w:val="004072CC"/>
    <w:rsid w:val="004078B0"/>
    <w:rsid w:val="00410755"/>
    <w:rsid w:val="00411036"/>
    <w:rsid w:val="00411903"/>
    <w:rsid w:val="0041304D"/>
    <w:rsid w:val="004130A2"/>
    <w:rsid w:val="0041530C"/>
    <w:rsid w:val="00415A14"/>
    <w:rsid w:val="00416554"/>
    <w:rsid w:val="00417705"/>
    <w:rsid w:val="00422993"/>
    <w:rsid w:val="00422AB1"/>
    <w:rsid w:val="00422E4C"/>
    <w:rsid w:val="004241AA"/>
    <w:rsid w:val="00426250"/>
    <w:rsid w:val="0043156A"/>
    <w:rsid w:val="00435431"/>
    <w:rsid w:val="00437846"/>
    <w:rsid w:val="004400C1"/>
    <w:rsid w:val="004433F1"/>
    <w:rsid w:val="00444291"/>
    <w:rsid w:val="00451C0F"/>
    <w:rsid w:val="00452328"/>
    <w:rsid w:val="00453E20"/>
    <w:rsid w:val="00455FB1"/>
    <w:rsid w:val="004573AF"/>
    <w:rsid w:val="004603D5"/>
    <w:rsid w:val="00461070"/>
    <w:rsid w:val="00462EDF"/>
    <w:rsid w:val="00464F00"/>
    <w:rsid w:val="00465832"/>
    <w:rsid w:val="004663A8"/>
    <w:rsid w:val="004668EA"/>
    <w:rsid w:val="004669D9"/>
    <w:rsid w:val="00467017"/>
    <w:rsid w:val="004700B7"/>
    <w:rsid w:val="00470608"/>
    <w:rsid w:val="00472925"/>
    <w:rsid w:val="004767A9"/>
    <w:rsid w:val="00477308"/>
    <w:rsid w:val="00480087"/>
    <w:rsid w:val="0048059F"/>
    <w:rsid w:val="00480986"/>
    <w:rsid w:val="00481EF5"/>
    <w:rsid w:val="0048247A"/>
    <w:rsid w:val="004836AD"/>
    <w:rsid w:val="0048463D"/>
    <w:rsid w:val="004863EB"/>
    <w:rsid w:val="00487360"/>
    <w:rsid w:val="00490B6F"/>
    <w:rsid w:val="00492AE5"/>
    <w:rsid w:val="0049344A"/>
    <w:rsid w:val="00493DA8"/>
    <w:rsid w:val="00494FFB"/>
    <w:rsid w:val="004A163E"/>
    <w:rsid w:val="004A1650"/>
    <w:rsid w:val="004A3068"/>
    <w:rsid w:val="004A3ADB"/>
    <w:rsid w:val="004A542F"/>
    <w:rsid w:val="004A690B"/>
    <w:rsid w:val="004B000E"/>
    <w:rsid w:val="004B09EB"/>
    <w:rsid w:val="004B4376"/>
    <w:rsid w:val="004B4807"/>
    <w:rsid w:val="004B48CF"/>
    <w:rsid w:val="004B5160"/>
    <w:rsid w:val="004B56FB"/>
    <w:rsid w:val="004B5B43"/>
    <w:rsid w:val="004B6437"/>
    <w:rsid w:val="004C26F6"/>
    <w:rsid w:val="004C3F7D"/>
    <w:rsid w:val="004C4A9F"/>
    <w:rsid w:val="004C7411"/>
    <w:rsid w:val="004D03BF"/>
    <w:rsid w:val="004D09EA"/>
    <w:rsid w:val="004D0F00"/>
    <w:rsid w:val="004D282B"/>
    <w:rsid w:val="004D46A3"/>
    <w:rsid w:val="004D4894"/>
    <w:rsid w:val="004D4AEE"/>
    <w:rsid w:val="004D7516"/>
    <w:rsid w:val="004E0EC7"/>
    <w:rsid w:val="004E19FD"/>
    <w:rsid w:val="004E1AC1"/>
    <w:rsid w:val="004E2FAB"/>
    <w:rsid w:val="004E3AB9"/>
    <w:rsid w:val="004E3D08"/>
    <w:rsid w:val="004E61C0"/>
    <w:rsid w:val="004E7697"/>
    <w:rsid w:val="004F1E42"/>
    <w:rsid w:val="004F392B"/>
    <w:rsid w:val="004F3B6A"/>
    <w:rsid w:val="004F3F6C"/>
    <w:rsid w:val="004F619D"/>
    <w:rsid w:val="004F7120"/>
    <w:rsid w:val="004F756F"/>
    <w:rsid w:val="004F7EBE"/>
    <w:rsid w:val="00502341"/>
    <w:rsid w:val="00502B89"/>
    <w:rsid w:val="00503CB3"/>
    <w:rsid w:val="0050549E"/>
    <w:rsid w:val="0050638A"/>
    <w:rsid w:val="00506CDD"/>
    <w:rsid w:val="00507016"/>
    <w:rsid w:val="005077F4"/>
    <w:rsid w:val="00513F24"/>
    <w:rsid w:val="0051592E"/>
    <w:rsid w:val="00515D9A"/>
    <w:rsid w:val="00516CC3"/>
    <w:rsid w:val="00516D78"/>
    <w:rsid w:val="00517AC7"/>
    <w:rsid w:val="00520A5D"/>
    <w:rsid w:val="00520FD9"/>
    <w:rsid w:val="00521920"/>
    <w:rsid w:val="005222E3"/>
    <w:rsid w:val="0052270F"/>
    <w:rsid w:val="005248B2"/>
    <w:rsid w:val="00525A4C"/>
    <w:rsid w:val="00526229"/>
    <w:rsid w:val="00527A56"/>
    <w:rsid w:val="00530196"/>
    <w:rsid w:val="0053020A"/>
    <w:rsid w:val="00532D9A"/>
    <w:rsid w:val="00532F70"/>
    <w:rsid w:val="00533108"/>
    <w:rsid w:val="00535773"/>
    <w:rsid w:val="00535AA4"/>
    <w:rsid w:val="0053714F"/>
    <w:rsid w:val="0053787C"/>
    <w:rsid w:val="00537C63"/>
    <w:rsid w:val="00541436"/>
    <w:rsid w:val="005426E9"/>
    <w:rsid w:val="00542A8D"/>
    <w:rsid w:val="005438D5"/>
    <w:rsid w:val="0054669C"/>
    <w:rsid w:val="005502E4"/>
    <w:rsid w:val="00550752"/>
    <w:rsid w:val="005523B2"/>
    <w:rsid w:val="00554142"/>
    <w:rsid w:val="005545D3"/>
    <w:rsid w:val="00554708"/>
    <w:rsid w:val="0055516E"/>
    <w:rsid w:val="00555189"/>
    <w:rsid w:val="00556EC4"/>
    <w:rsid w:val="005603C9"/>
    <w:rsid w:val="005611AC"/>
    <w:rsid w:val="0056134A"/>
    <w:rsid w:val="00563A15"/>
    <w:rsid w:val="00563BCE"/>
    <w:rsid w:val="0056628A"/>
    <w:rsid w:val="00572F19"/>
    <w:rsid w:val="0057531F"/>
    <w:rsid w:val="00577B85"/>
    <w:rsid w:val="00577E5A"/>
    <w:rsid w:val="00581CA8"/>
    <w:rsid w:val="005828C8"/>
    <w:rsid w:val="005833C1"/>
    <w:rsid w:val="00584DCA"/>
    <w:rsid w:val="00585BC0"/>
    <w:rsid w:val="00586DA5"/>
    <w:rsid w:val="005908A3"/>
    <w:rsid w:val="00591D62"/>
    <w:rsid w:val="00594DED"/>
    <w:rsid w:val="00596950"/>
    <w:rsid w:val="005A1ECD"/>
    <w:rsid w:val="005A268D"/>
    <w:rsid w:val="005A39C2"/>
    <w:rsid w:val="005A5CF2"/>
    <w:rsid w:val="005B04A5"/>
    <w:rsid w:val="005B04D3"/>
    <w:rsid w:val="005B0B15"/>
    <w:rsid w:val="005B1086"/>
    <w:rsid w:val="005B247E"/>
    <w:rsid w:val="005B3712"/>
    <w:rsid w:val="005B3984"/>
    <w:rsid w:val="005B447E"/>
    <w:rsid w:val="005B49CF"/>
    <w:rsid w:val="005B6EBE"/>
    <w:rsid w:val="005C1616"/>
    <w:rsid w:val="005C1913"/>
    <w:rsid w:val="005C4907"/>
    <w:rsid w:val="005C630F"/>
    <w:rsid w:val="005C695D"/>
    <w:rsid w:val="005C6D26"/>
    <w:rsid w:val="005C70CE"/>
    <w:rsid w:val="005C7590"/>
    <w:rsid w:val="005D0C23"/>
    <w:rsid w:val="005D0E38"/>
    <w:rsid w:val="005D114A"/>
    <w:rsid w:val="005D1AEF"/>
    <w:rsid w:val="005D45E6"/>
    <w:rsid w:val="005D6A4B"/>
    <w:rsid w:val="005E0401"/>
    <w:rsid w:val="005E0BD6"/>
    <w:rsid w:val="005E6070"/>
    <w:rsid w:val="005E6104"/>
    <w:rsid w:val="005E6D0E"/>
    <w:rsid w:val="005F074A"/>
    <w:rsid w:val="005F10AF"/>
    <w:rsid w:val="005F2A56"/>
    <w:rsid w:val="005F3006"/>
    <w:rsid w:val="005F50CE"/>
    <w:rsid w:val="00601582"/>
    <w:rsid w:val="00604691"/>
    <w:rsid w:val="00605202"/>
    <w:rsid w:val="006059C8"/>
    <w:rsid w:val="00605EE6"/>
    <w:rsid w:val="0060622C"/>
    <w:rsid w:val="00606EE1"/>
    <w:rsid w:val="00610462"/>
    <w:rsid w:val="00611480"/>
    <w:rsid w:val="006115FB"/>
    <w:rsid w:val="00611BFB"/>
    <w:rsid w:val="00612FC0"/>
    <w:rsid w:val="0061513D"/>
    <w:rsid w:val="006163CE"/>
    <w:rsid w:val="0062147C"/>
    <w:rsid w:val="00621678"/>
    <w:rsid w:val="00624654"/>
    <w:rsid w:val="00626823"/>
    <w:rsid w:val="006314A1"/>
    <w:rsid w:val="00631F32"/>
    <w:rsid w:val="006330EB"/>
    <w:rsid w:val="00633690"/>
    <w:rsid w:val="006350C3"/>
    <w:rsid w:val="006401B9"/>
    <w:rsid w:val="006415ED"/>
    <w:rsid w:val="00642344"/>
    <w:rsid w:val="00644A86"/>
    <w:rsid w:val="00645ECF"/>
    <w:rsid w:val="00650E29"/>
    <w:rsid w:val="00651483"/>
    <w:rsid w:val="00653198"/>
    <w:rsid w:val="00654729"/>
    <w:rsid w:val="00655E2A"/>
    <w:rsid w:val="006566E2"/>
    <w:rsid w:val="0066075D"/>
    <w:rsid w:val="00660877"/>
    <w:rsid w:val="00661A97"/>
    <w:rsid w:val="00663617"/>
    <w:rsid w:val="00663709"/>
    <w:rsid w:val="00663ADA"/>
    <w:rsid w:val="006675C5"/>
    <w:rsid w:val="006718D2"/>
    <w:rsid w:val="00672E32"/>
    <w:rsid w:val="00674572"/>
    <w:rsid w:val="006753D9"/>
    <w:rsid w:val="00675C69"/>
    <w:rsid w:val="00681170"/>
    <w:rsid w:val="00682D8C"/>
    <w:rsid w:val="00684592"/>
    <w:rsid w:val="00684D55"/>
    <w:rsid w:val="00687605"/>
    <w:rsid w:val="00687B05"/>
    <w:rsid w:val="0069477A"/>
    <w:rsid w:val="006A0CA8"/>
    <w:rsid w:val="006A222B"/>
    <w:rsid w:val="006A3D56"/>
    <w:rsid w:val="006A4081"/>
    <w:rsid w:val="006A434E"/>
    <w:rsid w:val="006A5247"/>
    <w:rsid w:val="006A561E"/>
    <w:rsid w:val="006A5F1E"/>
    <w:rsid w:val="006A6EB0"/>
    <w:rsid w:val="006A77A3"/>
    <w:rsid w:val="006B1DC2"/>
    <w:rsid w:val="006B4EDB"/>
    <w:rsid w:val="006B6427"/>
    <w:rsid w:val="006B678B"/>
    <w:rsid w:val="006C083C"/>
    <w:rsid w:val="006C0C74"/>
    <w:rsid w:val="006C0E44"/>
    <w:rsid w:val="006C14FB"/>
    <w:rsid w:val="006C21AE"/>
    <w:rsid w:val="006C2DC6"/>
    <w:rsid w:val="006C2E40"/>
    <w:rsid w:val="006C30E7"/>
    <w:rsid w:val="006C5B6C"/>
    <w:rsid w:val="006C5DDA"/>
    <w:rsid w:val="006D0D56"/>
    <w:rsid w:val="006D0EC1"/>
    <w:rsid w:val="006D121A"/>
    <w:rsid w:val="006D4086"/>
    <w:rsid w:val="006E2F79"/>
    <w:rsid w:val="006E3C8D"/>
    <w:rsid w:val="006E3D9A"/>
    <w:rsid w:val="006E4152"/>
    <w:rsid w:val="006E4E42"/>
    <w:rsid w:val="006E5746"/>
    <w:rsid w:val="006F0507"/>
    <w:rsid w:val="006F4B8D"/>
    <w:rsid w:val="00700101"/>
    <w:rsid w:val="00701099"/>
    <w:rsid w:val="00701664"/>
    <w:rsid w:val="00702400"/>
    <w:rsid w:val="00703E01"/>
    <w:rsid w:val="0070454C"/>
    <w:rsid w:val="00704DC7"/>
    <w:rsid w:val="007066C4"/>
    <w:rsid w:val="00706BF2"/>
    <w:rsid w:val="00707543"/>
    <w:rsid w:val="00707C9F"/>
    <w:rsid w:val="00707F52"/>
    <w:rsid w:val="00711273"/>
    <w:rsid w:val="00711844"/>
    <w:rsid w:val="007133BA"/>
    <w:rsid w:val="00713EDE"/>
    <w:rsid w:val="007154DF"/>
    <w:rsid w:val="00717E21"/>
    <w:rsid w:val="007200EE"/>
    <w:rsid w:val="00720806"/>
    <w:rsid w:val="0072126D"/>
    <w:rsid w:val="007215A4"/>
    <w:rsid w:val="0072221C"/>
    <w:rsid w:val="007231BA"/>
    <w:rsid w:val="00724884"/>
    <w:rsid w:val="00725716"/>
    <w:rsid w:val="00727326"/>
    <w:rsid w:val="00733153"/>
    <w:rsid w:val="0073414C"/>
    <w:rsid w:val="00734EDA"/>
    <w:rsid w:val="0073594D"/>
    <w:rsid w:val="007365DE"/>
    <w:rsid w:val="00736CE4"/>
    <w:rsid w:val="0073729B"/>
    <w:rsid w:val="0074018B"/>
    <w:rsid w:val="00744328"/>
    <w:rsid w:val="00744B06"/>
    <w:rsid w:val="00747965"/>
    <w:rsid w:val="00747A6E"/>
    <w:rsid w:val="00747FB1"/>
    <w:rsid w:val="007515F0"/>
    <w:rsid w:val="007554D0"/>
    <w:rsid w:val="00755B29"/>
    <w:rsid w:val="007568E1"/>
    <w:rsid w:val="007614CC"/>
    <w:rsid w:val="00761657"/>
    <w:rsid w:val="00761A6E"/>
    <w:rsid w:val="00761BE3"/>
    <w:rsid w:val="00761BFE"/>
    <w:rsid w:val="00762D88"/>
    <w:rsid w:val="00764D32"/>
    <w:rsid w:val="00765B6A"/>
    <w:rsid w:val="00767028"/>
    <w:rsid w:val="00770E29"/>
    <w:rsid w:val="00773C8D"/>
    <w:rsid w:val="00780B11"/>
    <w:rsid w:val="00780B76"/>
    <w:rsid w:val="007810F8"/>
    <w:rsid w:val="00782E2F"/>
    <w:rsid w:val="00784BA5"/>
    <w:rsid w:val="00784C1E"/>
    <w:rsid w:val="00784E50"/>
    <w:rsid w:val="00786030"/>
    <w:rsid w:val="0078653E"/>
    <w:rsid w:val="00786876"/>
    <w:rsid w:val="00787EF3"/>
    <w:rsid w:val="00790B45"/>
    <w:rsid w:val="007937EB"/>
    <w:rsid w:val="00793D60"/>
    <w:rsid w:val="007945C0"/>
    <w:rsid w:val="007949E5"/>
    <w:rsid w:val="00794BC8"/>
    <w:rsid w:val="007A5C27"/>
    <w:rsid w:val="007A5CA4"/>
    <w:rsid w:val="007A65D3"/>
    <w:rsid w:val="007B0FE1"/>
    <w:rsid w:val="007B2319"/>
    <w:rsid w:val="007B273D"/>
    <w:rsid w:val="007B4E5F"/>
    <w:rsid w:val="007B51D9"/>
    <w:rsid w:val="007B602C"/>
    <w:rsid w:val="007B619D"/>
    <w:rsid w:val="007C27EB"/>
    <w:rsid w:val="007D21BE"/>
    <w:rsid w:val="007D2410"/>
    <w:rsid w:val="007D34CE"/>
    <w:rsid w:val="007D3D61"/>
    <w:rsid w:val="007E2DA3"/>
    <w:rsid w:val="007E3ECA"/>
    <w:rsid w:val="007E4E15"/>
    <w:rsid w:val="007E6AE2"/>
    <w:rsid w:val="007F15D9"/>
    <w:rsid w:val="007F1D24"/>
    <w:rsid w:val="007F3D76"/>
    <w:rsid w:val="007F6CCB"/>
    <w:rsid w:val="0080296C"/>
    <w:rsid w:val="008057BA"/>
    <w:rsid w:val="00806996"/>
    <w:rsid w:val="00807712"/>
    <w:rsid w:val="00810731"/>
    <w:rsid w:val="008116F3"/>
    <w:rsid w:val="00811B18"/>
    <w:rsid w:val="00814AE9"/>
    <w:rsid w:val="00814C04"/>
    <w:rsid w:val="0081675A"/>
    <w:rsid w:val="00816DA3"/>
    <w:rsid w:val="00816E27"/>
    <w:rsid w:val="00816E2B"/>
    <w:rsid w:val="00817729"/>
    <w:rsid w:val="008206AD"/>
    <w:rsid w:val="00821FFE"/>
    <w:rsid w:val="00822DEB"/>
    <w:rsid w:val="00823CBE"/>
    <w:rsid w:val="0082592C"/>
    <w:rsid w:val="00827F9F"/>
    <w:rsid w:val="00831C63"/>
    <w:rsid w:val="00832A6A"/>
    <w:rsid w:val="008335CE"/>
    <w:rsid w:val="00833D87"/>
    <w:rsid w:val="0083482B"/>
    <w:rsid w:val="00835765"/>
    <w:rsid w:val="00837534"/>
    <w:rsid w:val="00837D13"/>
    <w:rsid w:val="00837FC5"/>
    <w:rsid w:val="00840B59"/>
    <w:rsid w:val="0084146E"/>
    <w:rsid w:val="008416BA"/>
    <w:rsid w:val="00843BA1"/>
    <w:rsid w:val="008445D8"/>
    <w:rsid w:val="0084551E"/>
    <w:rsid w:val="00845BFC"/>
    <w:rsid w:val="00847879"/>
    <w:rsid w:val="00850897"/>
    <w:rsid w:val="00852105"/>
    <w:rsid w:val="0085259F"/>
    <w:rsid w:val="008545C2"/>
    <w:rsid w:val="0085484E"/>
    <w:rsid w:val="008549F1"/>
    <w:rsid w:val="00854F9C"/>
    <w:rsid w:val="008568A8"/>
    <w:rsid w:val="00857445"/>
    <w:rsid w:val="00861E52"/>
    <w:rsid w:val="008632E7"/>
    <w:rsid w:val="008637D9"/>
    <w:rsid w:val="00864357"/>
    <w:rsid w:val="008643E1"/>
    <w:rsid w:val="008705F1"/>
    <w:rsid w:val="008719A0"/>
    <w:rsid w:val="00871B8D"/>
    <w:rsid w:val="00872414"/>
    <w:rsid w:val="00874992"/>
    <w:rsid w:val="00875D80"/>
    <w:rsid w:val="008763D5"/>
    <w:rsid w:val="00876471"/>
    <w:rsid w:val="00876AD6"/>
    <w:rsid w:val="008839A8"/>
    <w:rsid w:val="008843A0"/>
    <w:rsid w:val="008847E8"/>
    <w:rsid w:val="00885656"/>
    <w:rsid w:val="00885AC9"/>
    <w:rsid w:val="008911BF"/>
    <w:rsid w:val="00891391"/>
    <w:rsid w:val="0089242D"/>
    <w:rsid w:val="00892C0C"/>
    <w:rsid w:val="008960D8"/>
    <w:rsid w:val="008A1E5E"/>
    <w:rsid w:val="008A3370"/>
    <w:rsid w:val="008A4FEE"/>
    <w:rsid w:val="008A5B7C"/>
    <w:rsid w:val="008A769C"/>
    <w:rsid w:val="008B0795"/>
    <w:rsid w:val="008B153E"/>
    <w:rsid w:val="008B47E7"/>
    <w:rsid w:val="008B517A"/>
    <w:rsid w:val="008B6627"/>
    <w:rsid w:val="008B6806"/>
    <w:rsid w:val="008B706E"/>
    <w:rsid w:val="008C2302"/>
    <w:rsid w:val="008C3B66"/>
    <w:rsid w:val="008C3CB8"/>
    <w:rsid w:val="008C44EE"/>
    <w:rsid w:val="008C50BC"/>
    <w:rsid w:val="008C76BD"/>
    <w:rsid w:val="008C7B74"/>
    <w:rsid w:val="008D0A8C"/>
    <w:rsid w:val="008D4B23"/>
    <w:rsid w:val="008D63ED"/>
    <w:rsid w:val="008D67BA"/>
    <w:rsid w:val="008D7959"/>
    <w:rsid w:val="008E00ED"/>
    <w:rsid w:val="008E1FD8"/>
    <w:rsid w:val="008E39AC"/>
    <w:rsid w:val="008E4FC0"/>
    <w:rsid w:val="008E539F"/>
    <w:rsid w:val="008E6913"/>
    <w:rsid w:val="008E7BB7"/>
    <w:rsid w:val="008E7E30"/>
    <w:rsid w:val="008E7F92"/>
    <w:rsid w:val="008F0FB2"/>
    <w:rsid w:val="008F1D9E"/>
    <w:rsid w:val="008F3D66"/>
    <w:rsid w:val="008F4B14"/>
    <w:rsid w:val="008F4F7B"/>
    <w:rsid w:val="008F5E67"/>
    <w:rsid w:val="008F70D2"/>
    <w:rsid w:val="00900173"/>
    <w:rsid w:val="0090062D"/>
    <w:rsid w:val="009015B5"/>
    <w:rsid w:val="009019F7"/>
    <w:rsid w:val="00903B44"/>
    <w:rsid w:val="009051F1"/>
    <w:rsid w:val="009071FA"/>
    <w:rsid w:val="00907667"/>
    <w:rsid w:val="00907A47"/>
    <w:rsid w:val="00910A39"/>
    <w:rsid w:val="00912F39"/>
    <w:rsid w:val="00914446"/>
    <w:rsid w:val="00915547"/>
    <w:rsid w:val="0092057E"/>
    <w:rsid w:val="00920F88"/>
    <w:rsid w:val="009238B0"/>
    <w:rsid w:val="009265F8"/>
    <w:rsid w:val="00927C84"/>
    <w:rsid w:val="0093316C"/>
    <w:rsid w:val="00933828"/>
    <w:rsid w:val="0093498C"/>
    <w:rsid w:val="00936D40"/>
    <w:rsid w:val="00937AD7"/>
    <w:rsid w:val="00937FAE"/>
    <w:rsid w:val="00940A9F"/>
    <w:rsid w:val="00940F8F"/>
    <w:rsid w:val="00941284"/>
    <w:rsid w:val="00942A7F"/>
    <w:rsid w:val="00943296"/>
    <w:rsid w:val="009454AB"/>
    <w:rsid w:val="009456A7"/>
    <w:rsid w:val="009456B4"/>
    <w:rsid w:val="0094733F"/>
    <w:rsid w:val="0095049E"/>
    <w:rsid w:val="00950D67"/>
    <w:rsid w:val="00951F0D"/>
    <w:rsid w:val="00953B7D"/>
    <w:rsid w:val="00954D25"/>
    <w:rsid w:val="00955356"/>
    <w:rsid w:val="00955AAB"/>
    <w:rsid w:val="00955E45"/>
    <w:rsid w:val="0095718F"/>
    <w:rsid w:val="0095735B"/>
    <w:rsid w:val="009602BB"/>
    <w:rsid w:val="00960493"/>
    <w:rsid w:val="00961EE4"/>
    <w:rsid w:val="009633C0"/>
    <w:rsid w:val="00964590"/>
    <w:rsid w:val="00967240"/>
    <w:rsid w:val="00970204"/>
    <w:rsid w:val="00971093"/>
    <w:rsid w:val="0097147C"/>
    <w:rsid w:val="0097290B"/>
    <w:rsid w:val="009731AC"/>
    <w:rsid w:val="00976753"/>
    <w:rsid w:val="0097706E"/>
    <w:rsid w:val="00977493"/>
    <w:rsid w:val="00981A99"/>
    <w:rsid w:val="009822D8"/>
    <w:rsid w:val="00982F5F"/>
    <w:rsid w:val="0098361D"/>
    <w:rsid w:val="009856C1"/>
    <w:rsid w:val="00986034"/>
    <w:rsid w:val="00987EC0"/>
    <w:rsid w:val="0099233F"/>
    <w:rsid w:val="0099240A"/>
    <w:rsid w:val="0099320A"/>
    <w:rsid w:val="00994704"/>
    <w:rsid w:val="0099536D"/>
    <w:rsid w:val="00995BA0"/>
    <w:rsid w:val="009A05DF"/>
    <w:rsid w:val="009A063F"/>
    <w:rsid w:val="009A0B92"/>
    <w:rsid w:val="009A10EB"/>
    <w:rsid w:val="009A17F8"/>
    <w:rsid w:val="009A2271"/>
    <w:rsid w:val="009A35AB"/>
    <w:rsid w:val="009A3945"/>
    <w:rsid w:val="009A63F0"/>
    <w:rsid w:val="009A6CB5"/>
    <w:rsid w:val="009A7C49"/>
    <w:rsid w:val="009B29B4"/>
    <w:rsid w:val="009B3B93"/>
    <w:rsid w:val="009B6C15"/>
    <w:rsid w:val="009C0130"/>
    <w:rsid w:val="009C0149"/>
    <w:rsid w:val="009C02B4"/>
    <w:rsid w:val="009C049B"/>
    <w:rsid w:val="009C0CF5"/>
    <w:rsid w:val="009C13E1"/>
    <w:rsid w:val="009C35E4"/>
    <w:rsid w:val="009C4279"/>
    <w:rsid w:val="009C4F8C"/>
    <w:rsid w:val="009C53F8"/>
    <w:rsid w:val="009D12DE"/>
    <w:rsid w:val="009D4592"/>
    <w:rsid w:val="009D7641"/>
    <w:rsid w:val="009D776A"/>
    <w:rsid w:val="009E0261"/>
    <w:rsid w:val="009E235E"/>
    <w:rsid w:val="009E244D"/>
    <w:rsid w:val="009E2AFE"/>
    <w:rsid w:val="009E355D"/>
    <w:rsid w:val="009E597F"/>
    <w:rsid w:val="009E6054"/>
    <w:rsid w:val="009F05B4"/>
    <w:rsid w:val="009F2EF8"/>
    <w:rsid w:val="009F3963"/>
    <w:rsid w:val="009F4D59"/>
    <w:rsid w:val="009F6165"/>
    <w:rsid w:val="009F6BDD"/>
    <w:rsid w:val="009F74A2"/>
    <w:rsid w:val="00A004E4"/>
    <w:rsid w:val="00A00D4B"/>
    <w:rsid w:val="00A020B6"/>
    <w:rsid w:val="00A04704"/>
    <w:rsid w:val="00A06200"/>
    <w:rsid w:val="00A062E7"/>
    <w:rsid w:val="00A066D9"/>
    <w:rsid w:val="00A0739A"/>
    <w:rsid w:val="00A07D17"/>
    <w:rsid w:val="00A10B62"/>
    <w:rsid w:val="00A10F27"/>
    <w:rsid w:val="00A12F1B"/>
    <w:rsid w:val="00A13D8F"/>
    <w:rsid w:val="00A1583A"/>
    <w:rsid w:val="00A16D42"/>
    <w:rsid w:val="00A207FF"/>
    <w:rsid w:val="00A22266"/>
    <w:rsid w:val="00A23925"/>
    <w:rsid w:val="00A254E6"/>
    <w:rsid w:val="00A268CE"/>
    <w:rsid w:val="00A273C4"/>
    <w:rsid w:val="00A27B30"/>
    <w:rsid w:val="00A3096A"/>
    <w:rsid w:val="00A30D3A"/>
    <w:rsid w:val="00A312D9"/>
    <w:rsid w:val="00A31D26"/>
    <w:rsid w:val="00A32DFE"/>
    <w:rsid w:val="00A33009"/>
    <w:rsid w:val="00A33034"/>
    <w:rsid w:val="00A33FB7"/>
    <w:rsid w:val="00A34D10"/>
    <w:rsid w:val="00A34E31"/>
    <w:rsid w:val="00A36779"/>
    <w:rsid w:val="00A40D93"/>
    <w:rsid w:val="00A40EE5"/>
    <w:rsid w:val="00A41C52"/>
    <w:rsid w:val="00A52712"/>
    <w:rsid w:val="00A52D02"/>
    <w:rsid w:val="00A544AD"/>
    <w:rsid w:val="00A564B2"/>
    <w:rsid w:val="00A607DB"/>
    <w:rsid w:val="00A76647"/>
    <w:rsid w:val="00A8043A"/>
    <w:rsid w:val="00A805A6"/>
    <w:rsid w:val="00A86F08"/>
    <w:rsid w:val="00A911ED"/>
    <w:rsid w:val="00A955CF"/>
    <w:rsid w:val="00A9585E"/>
    <w:rsid w:val="00A95E85"/>
    <w:rsid w:val="00A9662A"/>
    <w:rsid w:val="00A96671"/>
    <w:rsid w:val="00A970C7"/>
    <w:rsid w:val="00AA0344"/>
    <w:rsid w:val="00AA0F0E"/>
    <w:rsid w:val="00AA208A"/>
    <w:rsid w:val="00AA21E1"/>
    <w:rsid w:val="00AA4050"/>
    <w:rsid w:val="00AA40A5"/>
    <w:rsid w:val="00AA4C2A"/>
    <w:rsid w:val="00AA63DC"/>
    <w:rsid w:val="00AB511C"/>
    <w:rsid w:val="00AB5BF9"/>
    <w:rsid w:val="00AC0E28"/>
    <w:rsid w:val="00AC1182"/>
    <w:rsid w:val="00AC12D4"/>
    <w:rsid w:val="00AC2295"/>
    <w:rsid w:val="00AC4117"/>
    <w:rsid w:val="00AC4669"/>
    <w:rsid w:val="00AC5502"/>
    <w:rsid w:val="00AC7737"/>
    <w:rsid w:val="00AD0167"/>
    <w:rsid w:val="00AD1538"/>
    <w:rsid w:val="00AD3C0F"/>
    <w:rsid w:val="00AD3C1D"/>
    <w:rsid w:val="00AD60F6"/>
    <w:rsid w:val="00AD6299"/>
    <w:rsid w:val="00AD7C69"/>
    <w:rsid w:val="00AD7D7B"/>
    <w:rsid w:val="00AE02C7"/>
    <w:rsid w:val="00AE0BE3"/>
    <w:rsid w:val="00AE33DF"/>
    <w:rsid w:val="00AE7D7B"/>
    <w:rsid w:val="00AF0175"/>
    <w:rsid w:val="00AF19C8"/>
    <w:rsid w:val="00AF1CE7"/>
    <w:rsid w:val="00AF1E15"/>
    <w:rsid w:val="00AF25DF"/>
    <w:rsid w:val="00AF3A53"/>
    <w:rsid w:val="00AF43CB"/>
    <w:rsid w:val="00AF4636"/>
    <w:rsid w:val="00AF5FBD"/>
    <w:rsid w:val="00AF6426"/>
    <w:rsid w:val="00AF6D11"/>
    <w:rsid w:val="00AF7324"/>
    <w:rsid w:val="00AF7DF7"/>
    <w:rsid w:val="00B006EA"/>
    <w:rsid w:val="00B008B8"/>
    <w:rsid w:val="00B0090E"/>
    <w:rsid w:val="00B029B9"/>
    <w:rsid w:val="00B02D6F"/>
    <w:rsid w:val="00B03BFE"/>
    <w:rsid w:val="00B03DB2"/>
    <w:rsid w:val="00B04868"/>
    <w:rsid w:val="00B04D63"/>
    <w:rsid w:val="00B06234"/>
    <w:rsid w:val="00B10BD6"/>
    <w:rsid w:val="00B10E09"/>
    <w:rsid w:val="00B11491"/>
    <w:rsid w:val="00B11C1B"/>
    <w:rsid w:val="00B122CB"/>
    <w:rsid w:val="00B13FC4"/>
    <w:rsid w:val="00B1434E"/>
    <w:rsid w:val="00B1488C"/>
    <w:rsid w:val="00B14ECB"/>
    <w:rsid w:val="00B1535D"/>
    <w:rsid w:val="00B157F6"/>
    <w:rsid w:val="00B15E84"/>
    <w:rsid w:val="00B168BA"/>
    <w:rsid w:val="00B208FB"/>
    <w:rsid w:val="00B251EE"/>
    <w:rsid w:val="00B262D3"/>
    <w:rsid w:val="00B276CC"/>
    <w:rsid w:val="00B30AB8"/>
    <w:rsid w:val="00B30DF2"/>
    <w:rsid w:val="00B31115"/>
    <w:rsid w:val="00B33373"/>
    <w:rsid w:val="00B33455"/>
    <w:rsid w:val="00B347DA"/>
    <w:rsid w:val="00B35D3A"/>
    <w:rsid w:val="00B42EE5"/>
    <w:rsid w:val="00B42F34"/>
    <w:rsid w:val="00B44041"/>
    <w:rsid w:val="00B4659B"/>
    <w:rsid w:val="00B50ED1"/>
    <w:rsid w:val="00B52A86"/>
    <w:rsid w:val="00B53B43"/>
    <w:rsid w:val="00B5418E"/>
    <w:rsid w:val="00B56634"/>
    <w:rsid w:val="00B612A7"/>
    <w:rsid w:val="00B614B8"/>
    <w:rsid w:val="00B61CA1"/>
    <w:rsid w:val="00B62A95"/>
    <w:rsid w:val="00B62C96"/>
    <w:rsid w:val="00B637D3"/>
    <w:rsid w:val="00B6410C"/>
    <w:rsid w:val="00B64AAB"/>
    <w:rsid w:val="00B6689E"/>
    <w:rsid w:val="00B67C96"/>
    <w:rsid w:val="00B70527"/>
    <w:rsid w:val="00B707CB"/>
    <w:rsid w:val="00B71BED"/>
    <w:rsid w:val="00B742F7"/>
    <w:rsid w:val="00B7434F"/>
    <w:rsid w:val="00B745F2"/>
    <w:rsid w:val="00B76C8D"/>
    <w:rsid w:val="00B804E1"/>
    <w:rsid w:val="00B81CFB"/>
    <w:rsid w:val="00B8234C"/>
    <w:rsid w:val="00B837C2"/>
    <w:rsid w:val="00B83DAD"/>
    <w:rsid w:val="00B84BAC"/>
    <w:rsid w:val="00B865A7"/>
    <w:rsid w:val="00B87CF6"/>
    <w:rsid w:val="00B91867"/>
    <w:rsid w:val="00B91B2F"/>
    <w:rsid w:val="00B91E44"/>
    <w:rsid w:val="00B9275E"/>
    <w:rsid w:val="00B93086"/>
    <w:rsid w:val="00B937C0"/>
    <w:rsid w:val="00B93F2D"/>
    <w:rsid w:val="00B945AD"/>
    <w:rsid w:val="00B95870"/>
    <w:rsid w:val="00B9596F"/>
    <w:rsid w:val="00B975E6"/>
    <w:rsid w:val="00BA09A0"/>
    <w:rsid w:val="00BA1AC1"/>
    <w:rsid w:val="00BA2416"/>
    <w:rsid w:val="00BA2747"/>
    <w:rsid w:val="00BA2A0B"/>
    <w:rsid w:val="00BA32B7"/>
    <w:rsid w:val="00BA40E1"/>
    <w:rsid w:val="00BA5E5E"/>
    <w:rsid w:val="00BB077E"/>
    <w:rsid w:val="00BB0DDA"/>
    <w:rsid w:val="00BB0F9F"/>
    <w:rsid w:val="00BB1F23"/>
    <w:rsid w:val="00BB35D6"/>
    <w:rsid w:val="00BB39B0"/>
    <w:rsid w:val="00BB3C96"/>
    <w:rsid w:val="00BB4C69"/>
    <w:rsid w:val="00BB5EFE"/>
    <w:rsid w:val="00BC16F8"/>
    <w:rsid w:val="00BC1C2B"/>
    <w:rsid w:val="00BC206F"/>
    <w:rsid w:val="00BC27C9"/>
    <w:rsid w:val="00BC2F82"/>
    <w:rsid w:val="00BC32E4"/>
    <w:rsid w:val="00BC6CEB"/>
    <w:rsid w:val="00BD004A"/>
    <w:rsid w:val="00BD032A"/>
    <w:rsid w:val="00BD102E"/>
    <w:rsid w:val="00BD23E5"/>
    <w:rsid w:val="00BD79B7"/>
    <w:rsid w:val="00BE0244"/>
    <w:rsid w:val="00BE20EC"/>
    <w:rsid w:val="00BE2381"/>
    <w:rsid w:val="00BE509D"/>
    <w:rsid w:val="00BE5CDD"/>
    <w:rsid w:val="00BE67CF"/>
    <w:rsid w:val="00BF0545"/>
    <w:rsid w:val="00BF0725"/>
    <w:rsid w:val="00BF170F"/>
    <w:rsid w:val="00BF19E3"/>
    <w:rsid w:val="00BF1D70"/>
    <w:rsid w:val="00BF28B6"/>
    <w:rsid w:val="00BF40CC"/>
    <w:rsid w:val="00BF513A"/>
    <w:rsid w:val="00BF5DFA"/>
    <w:rsid w:val="00C01CF6"/>
    <w:rsid w:val="00C04B26"/>
    <w:rsid w:val="00C05C96"/>
    <w:rsid w:val="00C062DF"/>
    <w:rsid w:val="00C1014B"/>
    <w:rsid w:val="00C10E3D"/>
    <w:rsid w:val="00C11455"/>
    <w:rsid w:val="00C1163E"/>
    <w:rsid w:val="00C11905"/>
    <w:rsid w:val="00C11D0C"/>
    <w:rsid w:val="00C1216C"/>
    <w:rsid w:val="00C15BC7"/>
    <w:rsid w:val="00C16146"/>
    <w:rsid w:val="00C1672A"/>
    <w:rsid w:val="00C17F17"/>
    <w:rsid w:val="00C240DD"/>
    <w:rsid w:val="00C247B6"/>
    <w:rsid w:val="00C25AC4"/>
    <w:rsid w:val="00C26719"/>
    <w:rsid w:val="00C271EE"/>
    <w:rsid w:val="00C274BA"/>
    <w:rsid w:val="00C30362"/>
    <w:rsid w:val="00C308B6"/>
    <w:rsid w:val="00C32C00"/>
    <w:rsid w:val="00C345BD"/>
    <w:rsid w:val="00C356EC"/>
    <w:rsid w:val="00C40422"/>
    <w:rsid w:val="00C423D5"/>
    <w:rsid w:val="00C43035"/>
    <w:rsid w:val="00C43041"/>
    <w:rsid w:val="00C43B05"/>
    <w:rsid w:val="00C43CB7"/>
    <w:rsid w:val="00C43CEE"/>
    <w:rsid w:val="00C44270"/>
    <w:rsid w:val="00C45AB4"/>
    <w:rsid w:val="00C45E45"/>
    <w:rsid w:val="00C46706"/>
    <w:rsid w:val="00C46F91"/>
    <w:rsid w:val="00C472AF"/>
    <w:rsid w:val="00C47350"/>
    <w:rsid w:val="00C47FE9"/>
    <w:rsid w:val="00C501D9"/>
    <w:rsid w:val="00C50D41"/>
    <w:rsid w:val="00C510F9"/>
    <w:rsid w:val="00C51E1F"/>
    <w:rsid w:val="00C51E40"/>
    <w:rsid w:val="00C55AC4"/>
    <w:rsid w:val="00C56E96"/>
    <w:rsid w:val="00C62A10"/>
    <w:rsid w:val="00C62CB2"/>
    <w:rsid w:val="00C63BF1"/>
    <w:rsid w:val="00C63DB6"/>
    <w:rsid w:val="00C66E6E"/>
    <w:rsid w:val="00C70131"/>
    <w:rsid w:val="00C72337"/>
    <w:rsid w:val="00C73747"/>
    <w:rsid w:val="00C74773"/>
    <w:rsid w:val="00C75517"/>
    <w:rsid w:val="00C759F0"/>
    <w:rsid w:val="00C76DA6"/>
    <w:rsid w:val="00C807B6"/>
    <w:rsid w:val="00C8198C"/>
    <w:rsid w:val="00C8455E"/>
    <w:rsid w:val="00C90682"/>
    <w:rsid w:val="00C9071A"/>
    <w:rsid w:val="00C911D6"/>
    <w:rsid w:val="00C9606D"/>
    <w:rsid w:val="00C96CD0"/>
    <w:rsid w:val="00CA0257"/>
    <w:rsid w:val="00CA35CA"/>
    <w:rsid w:val="00CA3A4A"/>
    <w:rsid w:val="00CA4699"/>
    <w:rsid w:val="00CA4DDF"/>
    <w:rsid w:val="00CA590E"/>
    <w:rsid w:val="00CA64C6"/>
    <w:rsid w:val="00CB12B3"/>
    <w:rsid w:val="00CB1847"/>
    <w:rsid w:val="00CB1B64"/>
    <w:rsid w:val="00CB1FC2"/>
    <w:rsid w:val="00CB4080"/>
    <w:rsid w:val="00CB4E98"/>
    <w:rsid w:val="00CB57D4"/>
    <w:rsid w:val="00CB6056"/>
    <w:rsid w:val="00CB630F"/>
    <w:rsid w:val="00CB70E3"/>
    <w:rsid w:val="00CC108C"/>
    <w:rsid w:val="00CC2185"/>
    <w:rsid w:val="00CC383F"/>
    <w:rsid w:val="00CC3CAD"/>
    <w:rsid w:val="00CC52BC"/>
    <w:rsid w:val="00CC62E7"/>
    <w:rsid w:val="00CC6CEF"/>
    <w:rsid w:val="00CD1800"/>
    <w:rsid w:val="00CD1A4D"/>
    <w:rsid w:val="00CD3E70"/>
    <w:rsid w:val="00CD5FD0"/>
    <w:rsid w:val="00CD7830"/>
    <w:rsid w:val="00CE0AB4"/>
    <w:rsid w:val="00CE0C82"/>
    <w:rsid w:val="00CE17A4"/>
    <w:rsid w:val="00CE1D8D"/>
    <w:rsid w:val="00CE2128"/>
    <w:rsid w:val="00CE4E22"/>
    <w:rsid w:val="00CE5F19"/>
    <w:rsid w:val="00CE702D"/>
    <w:rsid w:val="00CF3DB9"/>
    <w:rsid w:val="00CF473C"/>
    <w:rsid w:val="00CF7594"/>
    <w:rsid w:val="00D005AC"/>
    <w:rsid w:val="00D00769"/>
    <w:rsid w:val="00D009DA"/>
    <w:rsid w:val="00D01391"/>
    <w:rsid w:val="00D019F9"/>
    <w:rsid w:val="00D01FC9"/>
    <w:rsid w:val="00D0261C"/>
    <w:rsid w:val="00D03C6E"/>
    <w:rsid w:val="00D06103"/>
    <w:rsid w:val="00D07AB9"/>
    <w:rsid w:val="00D07BAB"/>
    <w:rsid w:val="00D07CC3"/>
    <w:rsid w:val="00D107D9"/>
    <w:rsid w:val="00D10D12"/>
    <w:rsid w:val="00D12700"/>
    <w:rsid w:val="00D13CB1"/>
    <w:rsid w:val="00D145EC"/>
    <w:rsid w:val="00D166AC"/>
    <w:rsid w:val="00D20CDE"/>
    <w:rsid w:val="00D2254B"/>
    <w:rsid w:val="00D229DF"/>
    <w:rsid w:val="00D230D3"/>
    <w:rsid w:val="00D25529"/>
    <w:rsid w:val="00D25735"/>
    <w:rsid w:val="00D25BF5"/>
    <w:rsid w:val="00D30048"/>
    <w:rsid w:val="00D303CC"/>
    <w:rsid w:val="00D3068D"/>
    <w:rsid w:val="00D30821"/>
    <w:rsid w:val="00D321FB"/>
    <w:rsid w:val="00D351A7"/>
    <w:rsid w:val="00D35462"/>
    <w:rsid w:val="00D40682"/>
    <w:rsid w:val="00D41C65"/>
    <w:rsid w:val="00D426A3"/>
    <w:rsid w:val="00D44E08"/>
    <w:rsid w:val="00D45477"/>
    <w:rsid w:val="00D47855"/>
    <w:rsid w:val="00D50A1E"/>
    <w:rsid w:val="00D52449"/>
    <w:rsid w:val="00D538E4"/>
    <w:rsid w:val="00D5452B"/>
    <w:rsid w:val="00D574DB"/>
    <w:rsid w:val="00D602DA"/>
    <w:rsid w:val="00D604EB"/>
    <w:rsid w:val="00D6202C"/>
    <w:rsid w:val="00D620A7"/>
    <w:rsid w:val="00D62794"/>
    <w:rsid w:val="00D643FE"/>
    <w:rsid w:val="00D651D7"/>
    <w:rsid w:val="00D65E95"/>
    <w:rsid w:val="00D66FFB"/>
    <w:rsid w:val="00D717FA"/>
    <w:rsid w:val="00D72064"/>
    <w:rsid w:val="00D72F6C"/>
    <w:rsid w:val="00D730D6"/>
    <w:rsid w:val="00D74C8A"/>
    <w:rsid w:val="00D77B7E"/>
    <w:rsid w:val="00D81D7A"/>
    <w:rsid w:val="00D82B7E"/>
    <w:rsid w:val="00D83C42"/>
    <w:rsid w:val="00D8416C"/>
    <w:rsid w:val="00D84E6C"/>
    <w:rsid w:val="00D84E6D"/>
    <w:rsid w:val="00D86341"/>
    <w:rsid w:val="00D86420"/>
    <w:rsid w:val="00D87029"/>
    <w:rsid w:val="00D90F11"/>
    <w:rsid w:val="00D919DE"/>
    <w:rsid w:val="00DA03D0"/>
    <w:rsid w:val="00DA0804"/>
    <w:rsid w:val="00DA0E5B"/>
    <w:rsid w:val="00DA1BC3"/>
    <w:rsid w:val="00DA54EC"/>
    <w:rsid w:val="00DA5614"/>
    <w:rsid w:val="00DA5D15"/>
    <w:rsid w:val="00DA5D7C"/>
    <w:rsid w:val="00DA7822"/>
    <w:rsid w:val="00DB0C84"/>
    <w:rsid w:val="00DB2D7E"/>
    <w:rsid w:val="00DC222A"/>
    <w:rsid w:val="00DC2B58"/>
    <w:rsid w:val="00DC6CD0"/>
    <w:rsid w:val="00DC6F68"/>
    <w:rsid w:val="00DC70C0"/>
    <w:rsid w:val="00DC77C9"/>
    <w:rsid w:val="00DD075C"/>
    <w:rsid w:val="00DD0C77"/>
    <w:rsid w:val="00DD3575"/>
    <w:rsid w:val="00DD3B8A"/>
    <w:rsid w:val="00DD406F"/>
    <w:rsid w:val="00DD5380"/>
    <w:rsid w:val="00DD53C8"/>
    <w:rsid w:val="00DD6135"/>
    <w:rsid w:val="00DE0206"/>
    <w:rsid w:val="00DE1AB9"/>
    <w:rsid w:val="00DE3AC8"/>
    <w:rsid w:val="00DE4065"/>
    <w:rsid w:val="00DE4723"/>
    <w:rsid w:val="00DE4D47"/>
    <w:rsid w:val="00DE60EA"/>
    <w:rsid w:val="00DE6A69"/>
    <w:rsid w:val="00DE70C1"/>
    <w:rsid w:val="00DF0C56"/>
    <w:rsid w:val="00DF1C18"/>
    <w:rsid w:val="00DF71AD"/>
    <w:rsid w:val="00E008EB"/>
    <w:rsid w:val="00E009AB"/>
    <w:rsid w:val="00E0161F"/>
    <w:rsid w:val="00E02B90"/>
    <w:rsid w:val="00E03402"/>
    <w:rsid w:val="00E0340D"/>
    <w:rsid w:val="00E03523"/>
    <w:rsid w:val="00E0353A"/>
    <w:rsid w:val="00E071FF"/>
    <w:rsid w:val="00E11195"/>
    <w:rsid w:val="00E13C63"/>
    <w:rsid w:val="00E13D09"/>
    <w:rsid w:val="00E14435"/>
    <w:rsid w:val="00E14E78"/>
    <w:rsid w:val="00E22592"/>
    <w:rsid w:val="00E22BD8"/>
    <w:rsid w:val="00E27D15"/>
    <w:rsid w:val="00E33150"/>
    <w:rsid w:val="00E33413"/>
    <w:rsid w:val="00E36417"/>
    <w:rsid w:val="00E37D1A"/>
    <w:rsid w:val="00E37EFC"/>
    <w:rsid w:val="00E45545"/>
    <w:rsid w:val="00E45AA9"/>
    <w:rsid w:val="00E467B3"/>
    <w:rsid w:val="00E468F9"/>
    <w:rsid w:val="00E46DB1"/>
    <w:rsid w:val="00E47DCC"/>
    <w:rsid w:val="00E50E0D"/>
    <w:rsid w:val="00E51CB3"/>
    <w:rsid w:val="00E5246A"/>
    <w:rsid w:val="00E52C53"/>
    <w:rsid w:val="00E52F1D"/>
    <w:rsid w:val="00E53EF1"/>
    <w:rsid w:val="00E54EEA"/>
    <w:rsid w:val="00E563DD"/>
    <w:rsid w:val="00E57B87"/>
    <w:rsid w:val="00E60B51"/>
    <w:rsid w:val="00E61569"/>
    <w:rsid w:val="00E615A3"/>
    <w:rsid w:val="00E642C8"/>
    <w:rsid w:val="00E6507C"/>
    <w:rsid w:val="00E65515"/>
    <w:rsid w:val="00E659C7"/>
    <w:rsid w:val="00E720D2"/>
    <w:rsid w:val="00E73233"/>
    <w:rsid w:val="00E74153"/>
    <w:rsid w:val="00E76463"/>
    <w:rsid w:val="00E806F1"/>
    <w:rsid w:val="00E81C94"/>
    <w:rsid w:val="00E825C0"/>
    <w:rsid w:val="00E83224"/>
    <w:rsid w:val="00E83683"/>
    <w:rsid w:val="00E84741"/>
    <w:rsid w:val="00E877F3"/>
    <w:rsid w:val="00E87AE2"/>
    <w:rsid w:val="00E90B71"/>
    <w:rsid w:val="00E9228B"/>
    <w:rsid w:val="00E93A3A"/>
    <w:rsid w:val="00E94F70"/>
    <w:rsid w:val="00E95A76"/>
    <w:rsid w:val="00E95FF3"/>
    <w:rsid w:val="00E96742"/>
    <w:rsid w:val="00E96B84"/>
    <w:rsid w:val="00E96E33"/>
    <w:rsid w:val="00E97288"/>
    <w:rsid w:val="00E976EF"/>
    <w:rsid w:val="00EA0845"/>
    <w:rsid w:val="00EA285A"/>
    <w:rsid w:val="00EA4529"/>
    <w:rsid w:val="00EA45CE"/>
    <w:rsid w:val="00EA6513"/>
    <w:rsid w:val="00EA7282"/>
    <w:rsid w:val="00EB0489"/>
    <w:rsid w:val="00EB1023"/>
    <w:rsid w:val="00EB2D0A"/>
    <w:rsid w:val="00EB3574"/>
    <w:rsid w:val="00EB4528"/>
    <w:rsid w:val="00EB5F3A"/>
    <w:rsid w:val="00EB76C0"/>
    <w:rsid w:val="00EC050B"/>
    <w:rsid w:val="00EC0C02"/>
    <w:rsid w:val="00EC4BAD"/>
    <w:rsid w:val="00EC4C7E"/>
    <w:rsid w:val="00EC4ED8"/>
    <w:rsid w:val="00EC5724"/>
    <w:rsid w:val="00EC754A"/>
    <w:rsid w:val="00EC7782"/>
    <w:rsid w:val="00ED1F16"/>
    <w:rsid w:val="00ED3246"/>
    <w:rsid w:val="00ED448D"/>
    <w:rsid w:val="00ED76D1"/>
    <w:rsid w:val="00EE0BD4"/>
    <w:rsid w:val="00EE19FE"/>
    <w:rsid w:val="00EE21CF"/>
    <w:rsid w:val="00EE4EE2"/>
    <w:rsid w:val="00EE4F22"/>
    <w:rsid w:val="00EE6025"/>
    <w:rsid w:val="00EE6637"/>
    <w:rsid w:val="00EE764C"/>
    <w:rsid w:val="00EE7F46"/>
    <w:rsid w:val="00EF1081"/>
    <w:rsid w:val="00EF2EEF"/>
    <w:rsid w:val="00EF4446"/>
    <w:rsid w:val="00EF6226"/>
    <w:rsid w:val="00F024C1"/>
    <w:rsid w:val="00F03B7D"/>
    <w:rsid w:val="00F05DF6"/>
    <w:rsid w:val="00F075D8"/>
    <w:rsid w:val="00F07B54"/>
    <w:rsid w:val="00F10E29"/>
    <w:rsid w:val="00F117EA"/>
    <w:rsid w:val="00F149B1"/>
    <w:rsid w:val="00F15784"/>
    <w:rsid w:val="00F22DD8"/>
    <w:rsid w:val="00F27055"/>
    <w:rsid w:val="00F30BC8"/>
    <w:rsid w:val="00F31849"/>
    <w:rsid w:val="00F32C48"/>
    <w:rsid w:val="00F346F3"/>
    <w:rsid w:val="00F35486"/>
    <w:rsid w:val="00F3700B"/>
    <w:rsid w:val="00F40B00"/>
    <w:rsid w:val="00F40B6D"/>
    <w:rsid w:val="00F415A9"/>
    <w:rsid w:val="00F4370F"/>
    <w:rsid w:val="00F4589C"/>
    <w:rsid w:val="00F466ED"/>
    <w:rsid w:val="00F50910"/>
    <w:rsid w:val="00F51EF9"/>
    <w:rsid w:val="00F523C8"/>
    <w:rsid w:val="00F5276E"/>
    <w:rsid w:val="00F53DA5"/>
    <w:rsid w:val="00F54167"/>
    <w:rsid w:val="00F54C57"/>
    <w:rsid w:val="00F54E38"/>
    <w:rsid w:val="00F57118"/>
    <w:rsid w:val="00F6043A"/>
    <w:rsid w:val="00F60A7B"/>
    <w:rsid w:val="00F60F20"/>
    <w:rsid w:val="00F620C0"/>
    <w:rsid w:val="00F62531"/>
    <w:rsid w:val="00F62C52"/>
    <w:rsid w:val="00F64289"/>
    <w:rsid w:val="00F64B86"/>
    <w:rsid w:val="00F6613E"/>
    <w:rsid w:val="00F7262B"/>
    <w:rsid w:val="00F735B0"/>
    <w:rsid w:val="00F7546A"/>
    <w:rsid w:val="00F7666B"/>
    <w:rsid w:val="00F83E09"/>
    <w:rsid w:val="00F8431B"/>
    <w:rsid w:val="00F87372"/>
    <w:rsid w:val="00F923A1"/>
    <w:rsid w:val="00F94925"/>
    <w:rsid w:val="00F962E4"/>
    <w:rsid w:val="00F965CA"/>
    <w:rsid w:val="00FA02F7"/>
    <w:rsid w:val="00FA034F"/>
    <w:rsid w:val="00FA25DD"/>
    <w:rsid w:val="00FA2DD6"/>
    <w:rsid w:val="00FA3EC4"/>
    <w:rsid w:val="00FA59AA"/>
    <w:rsid w:val="00FA5F12"/>
    <w:rsid w:val="00FA7A87"/>
    <w:rsid w:val="00FB0634"/>
    <w:rsid w:val="00FB4A26"/>
    <w:rsid w:val="00FB634A"/>
    <w:rsid w:val="00FB64D0"/>
    <w:rsid w:val="00FB7AB2"/>
    <w:rsid w:val="00FC107B"/>
    <w:rsid w:val="00FC37D7"/>
    <w:rsid w:val="00FC419C"/>
    <w:rsid w:val="00FC7DFA"/>
    <w:rsid w:val="00FD14FC"/>
    <w:rsid w:val="00FD4981"/>
    <w:rsid w:val="00FD4B5C"/>
    <w:rsid w:val="00FD6BA5"/>
    <w:rsid w:val="00FD78D0"/>
    <w:rsid w:val="00FE0BC0"/>
    <w:rsid w:val="00FE11F5"/>
    <w:rsid w:val="00FE233B"/>
    <w:rsid w:val="00FE2D1F"/>
    <w:rsid w:val="00FE5568"/>
    <w:rsid w:val="00FE7874"/>
    <w:rsid w:val="00FE7B12"/>
    <w:rsid w:val="00FF322B"/>
    <w:rsid w:val="00FF5EA9"/>
    <w:rsid w:val="00FF6264"/>
    <w:rsid w:val="01102B42"/>
    <w:rsid w:val="013712F7"/>
    <w:rsid w:val="01567D7F"/>
    <w:rsid w:val="016A6FD7"/>
    <w:rsid w:val="017653EB"/>
    <w:rsid w:val="01A244DA"/>
    <w:rsid w:val="01B65BF6"/>
    <w:rsid w:val="01BF6895"/>
    <w:rsid w:val="01F73A5A"/>
    <w:rsid w:val="01F73AB0"/>
    <w:rsid w:val="02160AF3"/>
    <w:rsid w:val="02532A24"/>
    <w:rsid w:val="026223A4"/>
    <w:rsid w:val="026E3B7E"/>
    <w:rsid w:val="02B13AC1"/>
    <w:rsid w:val="02B34CAD"/>
    <w:rsid w:val="02BF3353"/>
    <w:rsid w:val="02E61306"/>
    <w:rsid w:val="030C3D38"/>
    <w:rsid w:val="031117E5"/>
    <w:rsid w:val="03226E0E"/>
    <w:rsid w:val="03315E0B"/>
    <w:rsid w:val="03650069"/>
    <w:rsid w:val="03726415"/>
    <w:rsid w:val="037939D9"/>
    <w:rsid w:val="037D1E92"/>
    <w:rsid w:val="039B40BE"/>
    <w:rsid w:val="03A52548"/>
    <w:rsid w:val="03A932A2"/>
    <w:rsid w:val="03D41080"/>
    <w:rsid w:val="03DD7F34"/>
    <w:rsid w:val="04016B6F"/>
    <w:rsid w:val="04136AD2"/>
    <w:rsid w:val="04355267"/>
    <w:rsid w:val="04405361"/>
    <w:rsid w:val="045F0423"/>
    <w:rsid w:val="04A03EF0"/>
    <w:rsid w:val="050D4849"/>
    <w:rsid w:val="0526590B"/>
    <w:rsid w:val="052F2DB5"/>
    <w:rsid w:val="058269A2"/>
    <w:rsid w:val="058F22E3"/>
    <w:rsid w:val="05960900"/>
    <w:rsid w:val="05BA5C99"/>
    <w:rsid w:val="063C7183"/>
    <w:rsid w:val="063D5049"/>
    <w:rsid w:val="06571EDF"/>
    <w:rsid w:val="065D5EA8"/>
    <w:rsid w:val="06790C80"/>
    <w:rsid w:val="068A4E6D"/>
    <w:rsid w:val="069F4139"/>
    <w:rsid w:val="06A835FC"/>
    <w:rsid w:val="070659F4"/>
    <w:rsid w:val="07F928CE"/>
    <w:rsid w:val="0824397D"/>
    <w:rsid w:val="08420A8F"/>
    <w:rsid w:val="086E43B8"/>
    <w:rsid w:val="08AD2A75"/>
    <w:rsid w:val="08E332D3"/>
    <w:rsid w:val="0920478D"/>
    <w:rsid w:val="09385B7F"/>
    <w:rsid w:val="09462FF9"/>
    <w:rsid w:val="094724DB"/>
    <w:rsid w:val="096438B8"/>
    <w:rsid w:val="09690F5F"/>
    <w:rsid w:val="09866978"/>
    <w:rsid w:val="0A2C21ED"/>
    <w:rsid w:val="0A4B0903"/>
    <w:rsid w:val="0A77736C"/>
    <w:rsid w:val="0A926349"/>
    <w:rsid w:val="0ABD1E37"/>
    <w:rsid w:val="0AC04BC7"/>
    <w:rsid w:val="0B211788"/>
    <w:rsid w:val="0B2E5519"/>
    <w:rsid w:val="0B385EC1"/>
    <w:rsid w:val="0B3B07CF"/>
    <w:rsid w:val="0B6C5F35"/>
    <w:rsid w:val="0BC22C57"/>
    <w:rsid w:val="0BC813D9"/>
    <w:rsid w:val="0BCB4F4F"/>
    <w:rsid w:val="0BD731C4"/>
    <w:rsid w:val="0BF20606"/>
    <w:rsid w:val="0C0E48F6"/>
    <w:rsid w:val="0C553E79"/>
    <w:rsid w:val="0C553EC2"/>
    <w:rsid w:val="0C626191"/>
    <w:rsid w:val="0CBD3C01"/>
    <w:rsid w:val="0CCE5735"/>
    <w:rsid w:val="0CEB440E"/>
    <w:rsid w:val="0D003BED"/>
    <w:rsid w:val="0D1B08B1"/>
    <w:rsid w:val="0D2A73CE"/>
    <w:rsid w:val="0D3D1595"/>
    <w:rsid w:val="0D5C2390"/>
    <w:rsid w:val="0D8019B4"/>
    <w:rsid w:val="0D856206"/>
    <w:rsid w:val="0DD66855"/>
    <w:rsid w:val="0E2A518E"/>
    <w:rsid w:val="0E331266"/>
    <w:rsid w:val="0E4B080E"/>
    <w:rsid w:val="0EC74A4E"/>
    <w:rsid w:val="0ECE5EC7"/>
    <w:rsid w:val="0ED31DE9"/>
    <w:rsid w:val="0F3D7588"/>
    <w:rsid w:val="0F8715CE"/>
    <w:rsid w:val="0FB2425F"/>
    <w:rsid w:val="0FB478B8"/>
    <w:rsid w:val="0FBA5730"/>
    <w:rsid w:val="10043463"/>
    <w:rsid w:val="10216241"/>
    <w:rsid w:val="104A5488"/>
    <w:rsid w:val="107408E1"/>
    <w:rsid w:val="107C4E03"/>
    <w:rsid w:val="10837874"/>
    <w:rsid w:val="108D39B5"/>
    <w:rsid w:val="10991430"/>
    <w:rsid w:val="10C77443"/>
    <w:rsid w:val="10D314C2"/>
    <w:rsid w:val="110D3E21"/>
    <w:rsid w:val="11105F21"/>
    <w:rsid w:val="112E1369"/>
    <w:rsid w:val="1141652F"/>
    <w:rsid w:val="11820771"/>
    <w:rsid w:val="12174F59"/>
    <w:rsid w:val="123F360D"/>
    <w:rsid w:val="12424174"/>
    <w:rsid w:val="128E063E"/>
    <w:rsid w:val="12905F07"/>
    <w:rsid w:val="12917CC9"/>
    <w:rsid w:val="12970929"/>
    <w:rsid w:val="12C021D1"/>
    <w:rsid w:val="12C04FA3"/>
    <w:rsid w:val="12D90460"/>
    <w:rsid w:val="139C5CBF"/>
    <w:rsid w:val="13D34282"/>
    <w:rsid w:val="142461A4"/>
    <w:rsid w:val="143114EA"/>
    <w:rsid w:val="143A11FD"/>
    <w:rsid w:val="143F1A46"/>
    <w:rsid w:val="14487D3B"/>
    <w:rsid w:val="1462363F"/>
    <w:rsid w:val="14DF53CE"/>
    <w:rsid w:val="14F544D8"/>
    <w:rsid w:val="14FA49D7"/>
    <w:rsid w:val="152316EA"/>
    <w:rsid w:val="1527064A"/>
    <w:rsid w:val="155A09C5"/>
    <w:rsid w:val="15B83178"/>
    <w:rsid w:val="15BE305A"/>
    <w:rsid w:val="15CC60B6"/>
    <w:rsid w:val="15E07908"/>
    <w:rsid w:val="15E30909"/>
    <w:rsid w:val="16172007"/>
    <w:rsid w:val="161C5DA1"/>
    <w:rsid w:val="16302662"/>
    <w:rsid w:val="163361AA"/>
    <w:rsid w:val="163B4CD3"/>
    <w:rsid w:val="16695267"/>
    <w:rsid w:val="16876F86"/>
    <w:rsid w:val="169954DC"/>
    <w:rsid w:val="16A270D8"/>
    <w:rsid w:val="16D85D95"/>
    <w:rsid w:val="16DA6555"/>
    <w:rsid w:val="16F72458"/>
    <w:rsid w:val="1703638D"/>
    <w:rsid w:val="17036F9C"/>
    <w:rsid w:val="17052B9B"/>
    <w:rsid w:val="171F21BA"/>
    <w:rsid w:val="17481AA6"/>
    <w:rsid w:val="17574917"/>
    <w:rsid w:val="17683B61"/>
    <w:rsid w:val="178C32BE"/>
    <w:rsid w:val="179A6C0C"/>
    <w:rsid w:val="17A13033"/>
    <w:rsid w:val="17A97587"/>
    <w:rsid w:val="17D819FB"/>
    <w:rsid w:val="17E3087A"/>
    <w:rsid w:val="18547C28"/>
    <w:rsid w:val="18AA7B12"/>
    <w:rsid w:val="18C76745"/>
    <w:rsid w:val="18D850DC"/>
    <w:rsid w:val="18F334B4"/>
    <w:rsid w:val="18F56A45"/>
    <w:rsid w:val="19071D6C"/>
    <w:rsid w:val="1910746C"/>
    <w:rsid w:val="19292B66"/>
    <w:rsid w:val="193A473D"/>
    <w:rsid w:val="195B45BB"/>
    <w:rsid w:val="197C38F4"/>
    <w:rsid w:val="19806399"/>
    <w:rsid w:val="19A5109C"/>
    <w:rsid w:val="19B4231B"/>
    <w:rsid w:val="19E32824"/>
    <w:rsid w:val="19F96728"/>
    <w:rsid w:val="1A040DA4"/>
    <w:rsid w:val="1A07321B"/>
    <w:rsid w:val="1A3A7C6F"/>
    <w:rsid w:val="1A4E09CA"/>
    <w:rsid w:val="1AC83294"/>
    <w:rsid w:val="1ACC60B5"/>
    <w:rsid w:val="1AEF39F5"/>
    <w:rsid w:val="1AFF47F8"/>
    <w:rsid w:val="1B2E1C7C"/>
    <w:rsid w:val="1B760CDA"/>
    <w:rsid w:val="1B963F79"/>
    <w:rsid w:val="1BB11BFD"/>
    <w:rsid w:val="1BB42079"/>
    <w:rsid w:val="1BC0321E"/>
    <w:rsid w:val="1BD316B0"/>
    <w:rsid w:val="1BEA3914"/>
    <w:rsid w:val="1C3F707A"/>
    <w:rsid w:val="1C5E4C19"/>
    <w:rsid w:val="1C915EA7"/>
    <w:rsid w:val="1CD148C1"/>
    <w:rsid w:val="1CDD28FF"/>
    <w:rsid w:val="1D3C3E7A"/>
    <w:rsid w:val="1D3C5AD5"/>
    <w:rsid w:val="1D5E609A"/>
    <w:rsid w:val="1D7B186A"/>
    <w:rsid w:val="1DBC005E"/>
    <w:rsid w:val="1E2D1660"/>
    <w:rsid w:val="1E4E1C67"/>
    <w:rsid w:val="1E75176A"/>
    <w:rsid w:val="1E847C79"/>
    <w:rsid w:val="1E87395A"/>
    <w:rsid w:val="1EBB7659"/>
    <w:rsid w:val="1ECE23B4"/>
    <w:rsid w:val="1EDE312C"/>
    <w:rsid w:val="1EF4464B"/>
    <w:rsid w:val="1F143514"/>
    <w:rsid w:val="1F3D32DF"/>
    <w:rsid w:val="1F3F7C84"/>
    <w:rsid w:val="1F6A6FEE"/>
    <w:rsid w:val="1F867448"/>
    <w:rsid w:val="1FB822BA"/>
    <w:rsid w:val="1FE92902"/>
    <w:rsid w:val="205466C2"/>
    <w:rsid w:val="205C2D65"/>
    <w:rsid w:val="20A83220"/>
    <w:rsid w:val="20AE0103"/>
    <w:rsid w:val="20B14132"/>
    <w:rsid w:val="21073EAF"/>
    <w:rsid w:val="21171DB1"/>
    <w:rsid w:val="213A5DA5"/>
    <w:rsid w:val="216858E5"/>
    <w:rsid w:val="21790731"/>
    <w:rsid w:val="21903BAE"/>
    <w:rsid w:val="21C51AFC"/>
    <w:rsid w:val="21E50435"/>
    <w:rsid w:val="2221657B"/>
    <w:rsid w:val="22426799"/>
    <w:rsid w:val="22520613"/>
    <w:rsid w:val="229E32C6"/>
    <w:rsid w:val="22CC769A"/>
    <w:rsid w:val="22D637E3"/>
    <w:rsid w:val="22E06BB7"/>
    <w:rsid w:val="231D7D88"/>
    <w:rsid w:val="23565FFF"/>
    <w:rsid w:val="236D7858"/>
    <w:rsid w:val="237044C9"/>
    <w:rsid w:val="23AE6D9F"/>
    <w:rsid w:val="23AF3FBB"/>
    <w:rsid w:val="23CA457D"/>
    <w:rsid w:val="241E307D"/>
    <w:rsid w:val="247C0C6F"/>
    <w:rsid w:val="247F45B5"/>
    <w:rsid w:val="24AA2C59"/>
    <w:rsid w:val="24E500BA"/>
    <w:rsid w:val="25284340"/>
    <w:rsid w:val="25424C88"/>
    <w:rsid w:val="254B093E"/>
    <w:rsid w:val="255D7DA1"/>
    <w:rsid w:val="25652B73"/>
    <w:rsid w:val="257909CA"/>
    <w:rsid w:val="259C1256"/>
    <w:rsid w:val="25A17622"/>
    <w:rsid w:val="25D338D6"/>
    <w:rsid w:val="25F0544D"/>
    <w:rsid w:val="25FA26CA"/>
    <w:rsid w:val="260E197A"/>
    <w:rsid w:val="26366D6F"/>
    <w:rsid w:val="266C72AB"/>
    <w:rsid w:val="26F63AEB"/>
    <w:rsid w:val="27032D56"/>
    <w:rsid w:val="27053ECD"/>
    <w:rsid w:val="27734DFE"/>
    <w:rsid w:val="277C2DFC"/>
    <w:rsid w:val="279A7040"/>
    <w:rsid w:val="27A75621"/>
    <w:rsid w:val="27D745E3"/>
    <w:rsid w:val="27EA0FE6"/>
    <w:rsid w:val="27FE78F8"/>
    <w:rsid w:val="28075D61"/>
    <w:rsid w:val="28545354"/>
    <w:rsid w:val="285861CA"/>
    <w:rsid w:val="285A093C"/>
    <w:rsid w:val="28C56376"/>
    <w:rsid w:val="28C714F0"/>
    <w:rsid w:val="290B7BF7"/>
    <w:rsid w:val="29297BFC"/>
    <w:rsid w:val="294B4AE4"/>
    <w:rsid w:val="297840D8"/>
    <w:rsid w:val="298A07C9"/>
    <w:rsid w:val="298A0A97"/>
    <w:rsid w:val="29ED0BF1"/>
    <w:rsid w:val="2A4215F5"/>
    <w:rsid w:val="2A9F6833"/>
    <w:rsid w:val="2AE2721F"/>
    <w:rsid w:val="2B067D9D"/>
    <w:rsid w:val="2B1F6EEB"/>
    <w:rsid w:val="2B285689"/>
    <w:rsid w:val="2BC0199C"/>
    <w:rsid w:val="2BEB6945"/>
    <w:rsid w:val="2C1B71B2"/>
    <w:rsid w:val="2C2E780D"/>
    <w:rsid w:val="2C6950B0"/>
    <w:rsid w:val="2C7D1A05"/>
    <w:rsid w:val="2C9050D2"/>
    <w:rsid w:val="2CD15366"/>
    <w:rsid w:val="2CED42F2"/>
    <w:rsid w:val="2D280225"/>
    <w:rsid w:val="2D5405E4"/>
    <w:rsid w:val="2D593D17"/>
    <w:rsid w:val="2D8C08C6"/>
    <w:rsid w:val="2D911466"/>
    <w:rsid w:val="2D9B2143"/>
    <w:rsid w:val="2DA554CC"/>
    <w:rsid w:val="2DCA68F9"/>
    <w:rsid w:val="2DD02A35"/>
    <w:rsid w:val="2DEC0A49"/>
    <w:rsid w:val="2DEC6C1A"/>
    <w:rsid w:val="2E071183"/>
    <w:rsid w:val="2E1C04AA"/>
    <w:rsid w:val="2E1F0FC6"/>
    <w:rsid w:val="2E685463"/>
    <w:rsid w:val="2E6929C0"/>
    <w:rsid w:val="2E6F6878"/>
    <w:rsid w:val="2EC4388A"/>
    <w:rsid w:val="2EC817FF"/>
    <w:rsid w:val="2EDA7AD7"/>
    <w:rsid w:val="2F1F0B1E"/>
    <w:rsid w:val="2F254D16"/>
    <w:rsid w:val="2F373A69"/>
    <w:rsid w:val="2F3C7D5F"/>
    <w:rsid w:val="2F4D657B"/>
    <w:rsid w:val="2F7061F6"/>
    <w:rsid w:val="2F7F20AC"/>
    <w:rsid w:val="2F881996"/>
    <w:rsid w:val="2F9A657B"/>
    <w:rsid w:val="2FA2661B"/>
    <w:rsid w:val="2FB60316"/>
    <w:rsid w:val="2FD767E3"/>
    <w:rsid w:val="303E14AB"/>
    <w:rsid w:val="304C50AC"/>
    <w:rsid w:val="306F78E5"/>
    <w:rsid w:val="308652C3"/>
    <w:rsid w:val="30930207"/>
    <w:rsid w:val="30A30433"/>
    <w:rsid w:val="30AE19A7"/>
    <w:rsid w:val="30BB58BF"/>
    <w:rsid w:val="30F01870"/>
    <w:rsid w:val="31272F07"/>
    <w:rsid w:val="312B1B54"/>
    <w:rsid w:val="315640DB"/>
    <w:rsid w:val="31572B68"/>
    <w:rsid w:val="315E0836"/>
    <w:rsid w:val="31750C5D"/>
    <w:rsid w:val="31920C72"/>
    <w:rsid w:val="31A04A1E"/>
    <w:rsid w:val="31B22241"/>
    <w:rsid w:val="31B41DC9"/>
    <w:rsid w:val="323A4D89"/>
    <w:rsid w:val="32746E72"/>
    <w:rsid w:val="32D05453"/>
    <w:rsid w:val="32DD57E1"/>
    <w:rsid w:val="32EA207D"/>
    <w:rsid w:val="32F00B72"/>
    <w:rsid w:val="331D5F1F"/>
    <w:rsid w:val="33235FD8"/>
    <w:rsid w:val="33453CED"/>
    <w:rsid w:val="335C0266"/>
    <w:rsid w:val="33895650"/>
    <w:rsid w:val="33953394"/>
    <w:rsid w:val="33973BA6"/>
    <w:rsid w:val="339B51E5"/>
    <w:rsid w:val="33B93DC1"/>
    <w:rsid w:val="33C92C15"/>
    <w:rsid w:val="34151BC2"/>
    <w:rsid w:val="34414250"/>
    <w:rsid w:val="34E25A7B"/>
    <w:rsid w:val="351078BA"/>
    <w:rsid w:val="353C393D"/>
    <w:rsid w:val="3570088E"/>
    <w:rsid w:val="359202CF"/>
    <w:rsid w:val="359D6C49"/>
    <w:rsid w:val="35E76C71"/>
    <w:rsid w:val="36015EFB"/>
    <w:rsid w:val="363B65BF"/>
    <w:rsid w:val="363E6695"/>
    <w:rsid w:val="365F6E12"/>
    <w:rsid w:val="36A95262"/>
    <w:rsid w:val="36D03C9D"/>
    <w:rsid w:val="37067F88"/>
    <w:rsid w:val="37661F28"/>
    <w:rsid w:val="37694DB6"/>
    <w:rsid w:val="37912543"/>
    <w:rsid w:val="37B6641D"/>
    <w:rsid w:val="37E01223"/>
    <w:rsid w:val="37E42938"/>
    <w:rsid w:val="38136F86"/>
    <w:rsid w:val="38404012"/>
    <w:rsid w:val="385A7EC0"/>
    <w:rsid w:val="387C734F"/>
    <w:rsid w:val="38C6634E"/>
    <w:rsid w:val="38CC6E85"/>
    <w:rsid w:val="38DB42AC"/>
    <w:rsid w:val="38E542FE"/>
    <w:rsid w:val="3920032B"/>
    <w:rsid w:val="39202C73"/>
    <w:rsid w:val="39403D55"/>
    <w:rsid w:val="394A72A0"/>
    <w:rsid w:val="39731CBE"/>
    <w:rsid w:val="397F702C"/>
    <w:rsid w:val="398E0DAD"/>
    <w:rsid w:val="39954969"/>
    <w:rsid w:val="39A14CC8"/>
    <w:rsid w:val="39A9208B"/>
    <w:rsid w:val="39CA4167"/>
    <w:rsid w:val="39F82E2C"/>
    <w:rsid w:val="3A0063A0"/>
    <w:rsid w:val="3A043106"/>
    <w:rsid w:val="3A096A40"/>
    <w:rsid w:val="3A402774"/>
    <w:rsid w:val="3AD1354B"/>
    <w:rsid w:val="3AD17AF4"/>
    <w:rsid w:val="3B307282"/>
    <w:rsid w:val="3B36222D"/>
    <w:rsid w:val="3B395B2A"/>
    <w:rsid w:val="3B4B164C"/>
    <w:rsid w:val="3B5859AB"/>
    <w:rsid w:val="3BA86123"/>
    <w:rsid w:val="3BB20F85"/>
    <w:rsid w:val="3BD6294C"/>
    <w:rsid w:val="3BE53035"/>
    <w:rsid w:val="3C036AEC"/>
    <w:rsid w:val="3C061DCA"/>
    <w:rsid w:val="3C656005"/>
    <w:rsid w:val="3C782135"/>
    <w:rsid w:val="3C9A3639"/>
    <w:rsid w:val="3CA77966"/>
    <w:rsid w:val="3CBB1358"/>
    <w:rsid w:val="3CBC2215"/>
    <w:rsid w:val="3CC136CE"/>
    <w:rsid w:val="3CC776ED"/>
    <w:rsid w:val="3CD53173"/>
    <w:rsid w:val="3D0D185A"/>
    <w:rsid w:val="3D0D70C2"/>
    <w:rsid w:val="3D0F2A27"/>
    <w:rsid w:val="3D3C7171"/>
    <w:rsid w:val="3D98638F"/>
    <w:rsid w:val="3DB1483D"/>
    <w:rsid w:val="3DB246A5"/>
    <w:rsid w:val="3DC7101C"/>
    <w:rsid w:val="3DCA2AED"/>
    <w:rsid w:val="3DD534F3"/>
    <w:rsid w:val="3E2F07C3"/>
    <w:rsid w:val="3E3E487E"/>
    <w:rsid w:val="3E4D53B4"/>
    <w:rsid w:val="3E7013C9"/>
    <w:rsid w:val="3E7755D0"/>
    <w:rsid w:val="3EA70F33"/>
    <w:rsid w:val="3F592F5B"/>
    <w:rsid w:val="3F6265DE"/>
    <w:rsid w:val="3F7F7E59"/>
    <w:rsid w:val="3F9F0E51"/>
    <w:rsid w:val="3FD57FEB"/>
    <w:rsid w:val="3FEB1D8C"/>
    <w:rsid w:val="400C6876"/>
    <w:rsid w:val="40121F88"/>
    <w:rsid w:val="404035C1"/>
    <w:rsid w:val="404F1939"/>
    <w:rsid w:val="410E3FFA"/>
    <w:rsid w:val="41407682"/>
    <w:rsid w:val="41A01A9E"/>
    <w:rsid w:val="41A3653F"/>
    <w:rsid w:val="41AD1938"/>
    <w:rsid w:val="41B93D38"/>
    <w:rsid w:val="41BD5719"/>
    <w:rsid w:val="4201746D"/>
    <w:rsid w:val="420C24E0"/>
    <w:rsid w:val="4217118B"/>
    <w:rsid w:val="422B7AE1"/>
    <w:rsid w:val="42383FAC"/>
    <w:rsid w:val="42586700"/>
    <w:rsid w:val="426324D5"/>
    <w:rsid w:val="427B3DBA"/>
    <w:rsid w:val="427F5E03"/>
    <w:rsid w:val="42C77DAE"/>
    <w:rsid w:val="42F55E2E"/>
    <w:rsid w:val="43156725"/>
    <w:rsid w:val="4333622B"/>
    <w:rsid w:val="433D5FAC"/>
    <w:rsid w:val="433E1A96"/>
    <w:rsid w:val="434A0064"/>
    <w:rsid w:val="435B3335"/>
    <w:rsid w:val="437F5D2C"/>
    <w:rsid w:val="438E1CA5"/>
    <w:rsid w:val="4397267C"/>
    <w:rsid w:val="439B5C2D"/>
    <w:rsid w:val="43AC4699"/>
    <w:rsid w:val="43D565DA"/>
    <w:rsid w:val="441F7382"/>
    <w:rsid w:val="44260ACF"/>
    <w:rsid w:val="44466E54"/>
    <w:rsid w:val="44607AF3"/>
    <w:rsid w:val="44875D2E"/>
    <w:rsid w:val="44B77E98"/>
    <w:rsid w:val="44C868BE"/>
    <w:rsid w:val="44E06280"/>
    <w:rsid w:val="45132403"/>
    <w:rsid w:val="4549656F"/>
    <w:rsid w:val="45716223"/>
    <w:rsid w:val="45765540"/>
    <w:rsid w:val="457A7710"/>
    <w:rsid w:val="45C9705E"/>
    <w:rsid w:val="46037A9B"/>
    <w:rsid w:val="46111C6B"/>
    <w:rsid w:val="461D740D"/>
    <w:rsid w:val="46251FBB"/>
    <w:rsid w:val="467946D3"/>
    <w:rsid w:val="46B62EBB"/>
    <w:rsid w:val="46DC154C"/>
    <w:rsid w:val="46FF1D32"/>
    <w:rsid w:val="470F0991"/>
    <w:rsid w:val="47527A52"/>
    <w:rsid w:val="47AA30BF"/>
    <w:rsid w:val="47E827D3"/>
    <w:rsid w:val="4812193E"/>
    <w:rsid w:val="489F5AD4"/>
    <w:rsid w:val="48DB5446"/>
    <w:rsid w:val="49044544"/>
    <w:rsid w:val="490C7F41"/>
    <w:rsid w:val="492F1C06"/>
    <w:rsid w:val="496833C9"/>
    <w:rsid w:val="49A860B2"/>
    <w:rsid w:val="4A1D42F2"/>
    <w:rsid w:val="4A300FF0"/>
    <w:rsid w:val="4A534166"/>
    <w:rsid w:val="4A963276"/>
    <w:rsid w:val="4A967725"/>
    <w:rsid w:val="4A9A6CDF"/>
    <w:rsid w:val="4AD87524"/>
    <w:rsid w:val="4AF565C0"/>
    <w:rsid w:val="4B017F00"/>
    <w:rsid w:val="4B0B6702"/>
    <w:rsid w:val="4B1F0749"/>
    <w:rsid w:val="4B24572F"/>
    <w:rsid w:val="4B435DA3"/>
    <w:rsid w:val="4B6D59AB"/>
    <w:rsid w:val="4B752C75"/>
    <w:rsid w:val="4B905F31"/>
    <w:rsid w:val="4BB135E7"/>
    <w:rsid w:val="4BD215A7"/>
    <w:rsid w:val="4BDE6646"/>
    <w:rsid w:val="4C023E48"/>
    <w:rsid w:val="4C463238"/>
    <w:rsid w:val="4C513908"/>
    <w:rsid w:val="4CE407B8"/>
    <w:rsid w:val="4D1D3890"/>
    <w:rsid w:val="4D3112F1"/>
    <w:rsid w:val="4DA32ACC"/>
    <w:rsid w:val="4DAC738B"/>
    <w:rsid w:val="4DB61FA9"/>
    <w:rsid w:val="4E0143D3"/>
    <w:rsid w:val="4E235B10"/>
    <w:rsid w:val="4E271A46"/>
    <w:rsid w:val="4E8F31A6"/>
    <w:rsid w:val="4ED905D3"/>
    <w:rsid w:val="4EDB463D"/>
    <w:rsid w:val="4EE156DB"/>
    <w:rsid w:val="4F4727B8"/>
    <w:rsid w:val="4F882664"/>
    <w:rsid w:val="4F9361D3"/>
    <w:rsid w:val="4FB9336E"/>
    <w:rsid w:val="4FD126A8"/>
    <w:rsid w:val="4FFD2C0C"/>
    <w:rsid w:val="50444619"/>
    <w:rsid w:val="50966B91"/>
    <w:rsid w:val="50BD049E"/>
    <w:rsid w:val="50C63BAD"/>
    <w:rsid w:val="50EE76AF"/>
    <w:rsid w:val="5105577F"/>
    <w:rsid w:val="510734C7"/>
    <w:rsid w:val="51357846"/>
    <w:rsid w:val="514B2D85"/>
    <w:rsid w:val="51501627"/>
    <w:rsid w:val="5172475E"/>
    <w:rsid w:val="517B1791"/>
    <w:rsid w:val="517D1CF3"/>
    <w:rsid w:val="51BB7F30"/>
    <w:rsid w:val="51C43CC9"/>
    <w:rsid w:val="51E15FA0"/>
    <w:rsid w:val="52021603"/>
    <w:rsid w:val="52602EFA"/>
    <w:rsid w:val="526B7613"/>
    <w:rsid w:val="52720ED9"/>
    <w:rsid w:val="527247C1"/>
    <w:rsid w:val="527B684A"/>
    <w:rsid w:val="52902C3D"/>
    <w:rsid w:val="52FC79EA"/>
    <w:rsid w:val="530F6FAB"/>
    <w:rsid w:val="531021F0"/>
    <w:rsid w:val="5321043D"/>
    <w:rsid w:val="534D5419"/>
    <w:rsid w:val="53926E08"/>
    <w:rsid w:val="53937C78"/>
    <w:rsid w:val="53956D0F"/>
    <w:rsid w:val="53C67AEB"/>
    <w:rsid w:val="53F96898"/>
    <w:rsid w:val="54044036"/>
    <w:rsid w:val="545116A5"/>
    <w:rsid w:val="545C7CB8"/>
    <w:rsid w:val="5481200D"/>
    <w:rsid w:val="54A74439"/>
    <w:rsid w:val="54B26BB3"/>
    <w:rsid w:val="54C10E49"/>
    <w:rsid w:val="54DE4B05"/>
    <w:rsid w:val="54ED50CA"/>
    <w:rsid w:val="54F34111"/>
    <w:rsid w:val="54F77CF7"/>
    <w:rsid w:val="55032E10"/>
    <w:rsid w:val="552126DD"/>
    <w:rsid w:val="554360ED"/>
    <w:rsid w:val="555A40B3"/>
    <w:rsid w:val="559649A9"/>
    <w:rsid w:val="55CA0F67"/>
    <w:rsid w:val="55D209C5"/>
    <w:rsid w:val="55D55774"/>
    <w:rsid w:val="55E85A60"/>
    <w:rsid w:val="55FA2032"/>
    <w:rsid w:val="563C47ED"/>
    <w:rsid w:val="567923ED"/>
    <w:rsid w:val="56BD287A"/>
    <w:rsid w:val="56E21745"/>
    <w:rsid w:val="57062577"/>
    <w:rsid w:val="57107EA3"/>
    <w:rsid w:val="5718128C"/>
    <w:rsid w:val="57465D65"/>
    <w:rsid w:val="5777694B"/>
    <w:rsid w:val="57F86260"/>
    <w:rsid w:val="58026BAF"/>
    <w:rsid w:val="58942C9B"/>
    <w:rsid w:val="58A42C09"/>
    <w:rsid w:val="58AB2BEE"/>
    <w:rsid w:val="58D30C6D"/>
    <w:rsid w:val="58E33716"/>
    <w:rsid w:val="593429EE"/>
    <w:rsid w:val="598D201F"/>
    <w:rsid w:val="59951328"/>
    <w:rsid w:val="59981717"/>
    <w:rsid w:val="59C10BC9"/>
    <w:rsid w:val="59C179B5"/>
    <w:rsid w:val="59CC04F3"/>
    <w:rsid w:val="59CC2844"/>
    <w:rsid w:val="5A0B4125"/>
    <w:rsid w:val="5A5A6CE3"/>
    <w:rsid w:val="5A96343A"/>
    <w:rsid w:val="5AB83A84"/>
    <w:rsid w:val="5AC86259"/>
    <w:rsid w:val="5B0E6FD5"/>
    <w:rsid w:val="5B197C86"/>
    <w:rsid w:val="5B247CDA"/>
    <w:rsid w:val="5B7462A4"/>
    <w:rsid w:val="5B76191F"/>
    <w:rsid w:val="5B8F6B73"/>
    <w:rsid w:val="5BD419B8"/>
    <w:rsid w:val="5C3A6456"/>
    <w:rsid w:val="5C587909"/>
    <w:rsid w:val="5C7200C0"/>
    <w:rsid w:val="5C7524B3"/>
    <w:rsid w:val="5CAA1C97"/>
    <w:rsid w:val="5CC10ABE"/>
    <w:rsid w:val="5CD54DC2"/>
    <w:rsid w:val="5CEC402B"/>
    <w:rsid w:val="5D2E3CC6"/>
    <w:rsid w:val="5D2E6280"/>
    <w:rsid w:val="5D454C0B"/>
    <w:rsid w:val="5D7667C5"/>
    <w:rsid w:val="5D8D2425"/>
    <w:rsid w:val="5D9C11EB"/>
    <w:rsid w:val="5DD129AB"/>
    <w:rsid w:val="5E160BD3"/>
    <w:rsid w:val="5E3345B8"/>
    <w:rsid w:val="5E4E1B64"/>
    <w:rsid w:val="5E6272E4"/>
    <w:rsid w:val="5E6A156F"/>
    <w:rsid w:val="5E9F2613"/>
    <w:rsid w:val="5EDD546A"/>
    <w:rsid w:val="5EE812A0"/>
    <w:rsid w:val="5F0D07E1"/>
    <w:rsid w:val="5F3B27F6"/>
    <w:rsid w:val="5F474E95"/>
    <w:rsid w:val="5F5A77E6"/>
    <w:rsid w:val="5F6705EE"/>
    <w:rsid w:val="5F731343"/>
    <w:rsid w:val="5F742A04"/>
    <w:rsid w:val="5F823624"/>
    <w:rsid w:val="5FA065B0"/>
    <w:rsid w:val="5FA40343"/>
    <w:rsid w:val="5FB66FCB"/>
    <w:rsid w:val="5FF0027B"/>
    <w:rsid w:val="60122FAF"/>
    <w:rsid w:val="60F04F55"/>
    <w:rsid w:val="61023CAB"/>
    <w:rsid w:val="614C20BD"/>
    <w:rsid w:val="6174659C"/>
    <w:rsid w:val="619A7D5C"/>
    <w:rsid w:val="619C7420"/>
    <w:rsid w:val="61A564AF"/>
    <w:rsid w:val="61C804EA"/>
    <w:rsid w:val="623736E2"/>
    <w:rsid w:val="62891AE9"/>
    <w:rsid w:val="62D378CB"/>
    <w:rsid w:val="63131CB9"/>
    <w:rsid w:val="634C074A"/>
    <w:rsid w:val="63642537"/>
    <w:rsid w:val="636F6DCD"/>
    <w:rsid w:val="6386362E"/>
    <w:rsid w:val="63D32CB0"/>
    <w:rsid w:val="646E3234"/>
    <w:rsid w:val="64AD3764"/>
    <w:rsid w:val="64C02B46"/>
    <w:rsid w:val="64F8151B"/>
    <w:rsid w:val="652310DA"/>
    <w:rsid w:val="652C12F7"/>
    <w:rsid w:val="652F2C2E"/>
    <w:rsid w:val="656D23CB"/>
    <w:rsid w:val="662B7800"/>
    <w:rsid w:val="66567ECF"/>
    <w:rsid w:val="66644E72"/>
    <w:rsid w:val="667B26E5"/>
    <w:rsid w:val="66843932"/>
    <w:rsid w:val="66D51E9F"/>
    <w:rsid w:val="675146FC"/>
    <w:rsid w:val="67600350"/>
    <w:rsid w:val="67987EE1"/>
    <w:rsid w:val="67B74238"/>
    <w:rsid w:val="67BC4AAE"/>
    <w:rsid w:val="67E20393"/>
    <w:rsid w:val="682F6F52"/>
    <w:rsid w:val="6851226A"/>
    <w:rsid w:val="685B48C2"/>
    <w:rsid w:val="687454E0"/>
    <w:rsid w:val="68C40467"/>
    <w:rsid w:val="68FD5309"/>
    <w:rsid w:val="69023B00"/>
    <w:rsid w:val="690C503F"/>
    <w:rsid w:val="692E5CD3"/>
    <w:rsid w:val="692F7DE8"/>
    <w:rsid w:val="693D3FC7"/>
    <w:rsid w:val="69424465"/>
    <w:rsid w:val="69605A13"/>
    <w:rsid w:val="699456A7"/>
    <w:rsid w:val="699F4E99"/>
    <w:rsid w:val="69B91555"/>
    <w:rsid w:val="69C74F2D"/>
    <w:rsid w:val="69D83F61"/>
    <w:rsid w:val="69D90ADD"/>
    <w:rsid w:val="69E53CB3"/>
    <w:rsid w:val="69E92E2A"/>
    <w:rsid w:val="6A532D76"/>
    <w:rsid w:val="6A717555"/>
    <w:rsid w:val="6A964D17"/>
    <w:rsid w:val="6AA10091"/>
    <w:rsid w:val="6AB41F61"/>
    <w:rsid w:val="6AE10EE8"/>
    <w:rsid w:val="6AEB4013"/>
    <w:rsid w:val="6B080B42"/>
    <w:rsid w:val="6B172DBF"/>
    <w:rsid w:val="6B1C6663"/>
    <w:rsid w:val="6B347EE7"/>
    <w:rsid w:val="6B4D7D19"/>
    <w:rsid w:val="6B505167"/>
    <w:rsid w:val="6B514800"/>
    <w:rsid w:val="6B712B27"/>
    <w:rsid w:val="6BC8789F"/>
    <w:rsid w:val="6BCF5AFC"/>
    <w:rsid w:val="6BED6C25"/>
    <w:rsid w:val="6BF35C1A"/>
    <w:rsid w:val="6C1B0E47"/>
    <w:rsid w:val="6C2620AA"/>
    <w:rsid w:val="6C485A4B"/>
    <w:rsid w:val="6C775DAD"/>
    <w:rsid w:val="6CBA1FEC"/>
    <w:rsid w:val="6CDE1662"/>
    <w:rsid w:val="6CFC7E25"/>
    <w:rsid w:val="6D0050A9"/>
    <w:rsid w:val="6D062D75"/>
    <w:rsid w:val="6D26464E"/>
    <w:rsid w:val="6D344FDC"/>
    <w:rsid w:val="6D68306B"/>
    <w:rsid w:val="6DB713A5"/>
    <w:rsid w:val="6DC5678C"/>
    <w:rsid w:val="6DCB7732"/>
    <w:rsid w:val="6E0252EB"/>
    <w:rsid w:val="6E466A35"/>
    <w:rsid w:val="6E867CCA"/>
    <w:rsid w:val="6E990ED2"/>
    <w:rsid w:val="6E9E2359"/>
    <w:rsid w:val="6EAF79E3"/>
    <w:rsid w:val="6ED121D7"/>
    <w:rsid w:val="6EE646E9"/>
    <w:rsid w:val="6EF64AFE"/>
    <w:rsid w:val="6EF959BC"/>
    <w:rsid w:val="6F2D6397"/>
    <w:rsid w:val="6F64291E"/>
    <w:rsid w:val="6F8712B3"/>
    <w:rsid w:val="6F8B1D1D"/>
    <w:rsid w:val="6FA10120"/>
    <w:rsid w:val="6FB147FB"/>
    <w:rsid w:val="6FC368ED"/>
    <w:rsid w:val="701B54D5"/>
    <w:rsid w:val="70374916"/>
    <w:rsid w:val="70475535"/>
    <w:rsid w:val="708F4844"/>
    <w:rsid w:val="709C6236"/>
    <w:rsid w:val="709C7679"/>
    <w:rsid w:val="70F83EB3"/>
    <w:rsid w:val="71037F11"/>
    <w:rsid w:val="715932BC"/>
    <w:rsid w:val="71B76AF0"/>
    <w:rsid w:val="722B5856"/>
    <w:rsid w:val="724C023C"/>
    <w:rsid w:val="724C4D86"/>
    <w:rsid w:val="728B76F9"/>
    <w:rsid w:val="72981609"/>
    <w:rsid w:val="72A165F3"/>
    <w:rsid w:val="730970E4"/>
    <w:rsid w:val="73290903"/>
    <w:rsid w:val="734626F6"/>
    <w:rsid w:val="73695D15"/>
    <w:rsid w:val="736A5E0C"/>
    <w:rsid w:val="73A84CA3"/>
    <w:rsid w:val="73BE46E7"/>
    <w:rsid w:val="73BF7D2E"/>
    <w:rsid w:val="73C95422"/>
    <w:rsid w:val="73CF450B"/>
    <w:rsid w:val="73F9672D"/>
    <w:rsid w:val="74141A35"/>
    <w:rsid w:val="741473C6"/>
    <w:rsid w:val="74427137"/>
    <w:rsid w:val="74510133"/>
    <w:rsid w:val="745A4D79"/>
    <w:rsid w:val="746E42B5"/>
    <w:rsid w:val="746F0516"/>
    <w:rsid w:val="74772A8A"/>
    <w:rsid w:val="74876B54"/>
    <w:rsid w:val="748A7DE8"/>
    <w:rsid w:val="74B2331F"/>
    <w:rsid w:val="74C42F4C"/>
    <w:rsid w:val="74C5055A"/>
    <w:rsid w:val="75306BE1"/>
    <w:rsid w:val="75A54F21"/>
    <w:rsid w:val="75A6603A"/>
    <w:rsid w:val="75CF0114"/>
    <w:rsid w:val="75F87D5A"/>
    <w:rsid w:val="769510D8"/>
    <w:rsid w:val="76DB5C59"/>
    <w:rsid w:val="76E81161"/>
    <w:rsid w:val="7701020F"/>
    <w:rsid w:val="77110175"/>
    <w:rsid w:val="772D7A86"/>
    <w:rsid w:val="77495D38"/>
    <w:rsid w:val="77531DFD"/>
    <w:rsid w:val="77B06344"/>
    <w:rsid w:val="77B4407C"/>
    <w:rsid w:val="77C4031D"/>
    <w:rsid w:val="781E6E99"/>
    <w:rsid w:val="783C3E0A"/>
    <w:rsid w:val="78602329"/>
    <w:rsid w:val="78762664"/>
    <w:rsid w:val="788306BD"/>
    <w:rsid w:val="788B412F"/>
    <w:rsid w:val="78955163"/>
    <w:rsid w:val="78B84528"/>
    <w:rsid w:val="78C06B3D"/>
    <w:rsid w:val="78CD59A1"/>
    <w:rsid w:val="78E5533F"/>
    <w:rsid w:val="79026962"/>
    <w:rsid w:val="79831FF9"/>
    <w:rsid w:val="798A7E2E"/>
    <w:rsid w:val="7A0E4C58"/>
    <w:rsid w:val="7A726EF5"/>
    <w:rsid w:val="7ACB52DC"/>
    <w:rsid w:val="7AD8167C"/>
    <w:rsid w:val="7AE1685C"/>
    <w:rsid w:val="7B16217C"/>
    <w:rsid w:val="7B2120CE"/>
    <w:rsid w:val="7B551EA5"/>
    <w:rsid w:val="7BD56001"/>
    <w:rsid w:val="7BDE2861"/>
    <w:rsid w:val="7C263980"/>
    <w:rsid w:val="7C4116D4"/>
    <w:rsid w:val="7C42170C"/>
    <w:rsid w:val="7C924A10"/>
    <w:rsid w:val="7D384250"/>
    <w:rsid w:val="7D6929DA"/>
    <w:rsid w:val="7D781257"/>
    <w:rsid w:val="7DA95783"/>
    <w:rsid w:val="7DD80891"/>
    <w:rsid w:val="7DF0740C"/>
    <w:rsid w:val="7DFC2632"/>
    <w:rsid w:val="7E1A1D57"/>
    <w:rsid w:val="7E245C31"/>
    <w:rsid w:val="7E584770"/>
    <w:rsid w:val="7E9F1A49"/>
    <w:rsid w:val="7F080E49"/>
    <w:rsid w:val="7F1539AC"/>
    <w:rsid w:val="7F1E4CEF"/>
    <w:rsid w:val="7F5E434B"/>
    <w:rsid w:val="7F7F6E82"/>
    <w:rsid w:val="7F9E3C6E"/>
    <w:rsid w:val="7FAC4124"/>
    <w:rsid w:val="7FB361DF"/>
    <w:rsid w:val="7FC50EF8"/>
    <w:rsid w:val="7FCA4ECB"/>
    <w:rsid w:val="7FD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99"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qFormat="1" w:uiPriority="99" w:semiHidden="0" w:name="Body Text First Indent 2"/>
    <w:lsdException w:qFormat="1" w:unhideWhenUsed="0" w:uiPriority="0" w:semiHidden="0"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4"/>
    <w:autoRedefine/>
    <w:qFormat/>
    <w:uiPriority w:val="99"/>
    <w:pPr>
      <w:keepNext/>
      <w:widowControl/>
      <w:numPr>
        <w:ilvl w:val="0"/>
        <w:numId w:val="1"/>
      </w:numPr>
      <w:jc w:val="center"/>
      <w:outlineLvl w:val="0"/>
    </w:pPr>
    <w:rPr>
      <w:rFonts w:ascii="黑体" w:eastAsia="黑体"/>
      <w:kern w:val="0"/>
      <w:sz w:val="52"/>
    </w:rPr>
  </w:style>
  <w:style w:type="paragraph" w:styleId="3">
    <w:name w:val="heading 2"/>
    <w:basedOn w:val="1"/>
    <w:next w:val="4"/>
    <w:link w:val="45"/>
    <w:autoRedefine/>
    <w:qFormat/>
    <w:uiPriority w:val="99"/>
    <w:pPr>
      <w:keepNext/>
      <w:keepLines/>
      <w:widowControl/>
      <w:spacing w:before="260" w:after="260" w:line="413" w:lineRule="auto"/>
      <w:jc w:val="center"/>
      <w:outlineLvl w:val="1"/>
    </w:pPr>
    <w:rPr>
      <w:rFonts w:ascii="Arial" w:hAnsi="Arial" w:eastAsia="黑体"/>
      <w:b/>
      <w:kern w:val="0"/>
      <w:sz w:val="36"/>
    </w:rPr>
  </w:style>
  <w:style w:type="paragraph" w:styleId="5">
    <w:name w:val="heading 3"/>
    <w:basedOn w:val="1"/>
    <w:next w:val="4"/>
    <w:link w:val="46"/>
    <w:autoRedefine/>
    <w:qFormat/>
    <w:uiPriority w:val="99"/>
    <w:pPr>
      <w:keepNext/>
      <w:keepLines/>
      <w:widowControl/>
      <w:numPr>
        <w:ilvl w:val="2"/>
        <w:numId w:val="1"/>
      </w:numPr>
      <w:spacing w:before="120" w:after="120" w:line="360" w:lineRule="auto"/>
      <w:jc w:val="center"/>
      <w:outlineLvl w:val="2"/>
    </w:pPr>
    <w:rPr>
      <w:b/>
      <w:kern w:val="0"/>
      <w:sz w:val="32"/>
    </w:rPr>
  </w:style>
  <w:style w:type="paragraph" w:styleId="6">
    <w:name w:val="heading 4"/>
    <w:basedOn w:val="1"/>
    <w:next w:val="1"/>
    <w:autoRedefine/>
    <w:qFormat/>
    <w:uiPriority w:val="0"/>
    <w:pPr>
      <w:keepNext/>
      <w:keepLines/>
      <w:widowControl/>
      <w:spacing w:before="120" w:after="120" w:line="360" w:lineRule="auto"/>
      <w:jc w:val="center"/>
      <w:outlineLvl w:val="3"/>
    </w:pPr>
    <w:rPr>
      <w:rFonts w:ascii="Arial" w:hAnsi="Arial" w:eastAsia="黑体"/>
      <w:kern w:val="0"/>
      <w:sz w:val="28"/>
    </w:rPr>
  </w:style>
  <w:style w:type="paragraph" w:styleId="7">
    <w:name w:val="heading 5"/>
    <w:basedOn w:val="1"/>
    <w:next w:val="1"/>
    <w:link w:val="47"/>
    <w:autoRedefine/>
    <w:qFormat/>
    <w:uiPriority w:val="99"/>
    <w:pPr>
      <w:keepNext/>
      <w:keepLines/>
      <w:widowControl/>
      <w:spacing w:before="120" w:after="120" w:line="360" w:lineRule="auto"/>
      <w:ind w:firstLine="499"/>
      <w:jc w:val="left"/>
      <w:outlineLvl w:val="4"/>
    </w:pPr>
    <w:rPr>
      <w:rFonts w:ascii="宋体" w:hAnsi="宋体"/>
      <w:b/>
      <w:kern w:val="0"/>
      <w:sz w:val="24"/>
    </w:rPr>
  </w:style>
  <w:style w:type="paragraph" w:styleId="8">
    <w:name w:val="heading 6"/>
    <w:basedOn w:val="1"/>
    <w:next w:val="1"/>
    <w:autoRedefine/>
    <w:qFormat/>
    <w:uiPriority w:val="0"/>
    <w:pPr>
      <w:keepNext/>
      <w:keepLines/>
      <w:widowControl/>
      <w:numPr>
        <w:ilvl w:val="5"/>
        <w:numId w:val="1"/>
      </w:numPr>
      <w:spacing w:before="240" w:after="64" w:line="317" w:lineRule="auto"/>
      <w:jc w:val="left"/>
      <w:outlineLvl w:val="5"/>
    </w:pPr>
    <w:rPr>
      <w:rFonts w:ascii="Arial" w:hAnsi="Arial" w:eastAsia="黑体"/>
      <w:b/>
      <w:kern w:val="0"/>
      <w:sz w:val="24"/>
    </w:rPr>
  </w:style>
  <w:style w:type="paragraph" w:styleId="9">
    <w:name w:val="heading 7"/>
    <w:basedOn w:val="1"/>
    <w:next w:val="1"/>
    <w:autoRedefine/>
    <w:qFormat/>
    <w:uiPriority w:val="0"/>
    <w:pPr>
      <w:keepNext/>
      <w:keepLines/>
      <w:widowControl/>
      <w:numPr>
        <w:ilvl w:val="6"/>
        <w:numId w:val="1"/>
      </w:numPr>
      <w:spacing w:before="240" w:after="64" w:line="317" w:lineRule="auto"/>
      <w:jc w:val="left"/>
      <w:outlineLvl w:val="6"/>
    </w:pPr>
    <w:rPr>
      <w:b/>
      <w:kern w:val="0"/>
      <w:sz w:val="24"/>
    </w:rPr>
  </w:style>
  <w:style w:type="paragraph" w:styleId="10">
    <w:name w:val="heading 8"/>
    <w:basedOn w:val="1"/>
    <w:next w:val="1"/>
    <w:autoRedefine/>
    <w:qFormat/>
    <w:uiPriority w:val="0"/>
    <w:pPr>
      <w:keepNext/>
      <w:keepLines/>
      <w:widowControl/>
      <w:numPr>
        <w:ilvl w:val="7"/>
        <w:numId w:val="1"/>
      </w:numPr>
      <w:spacing w:before="240" w:after="64" w:line="317" w:lineRule="auto"/>
      <w:jc w:val="left"/>
      <w:outlineLvl w:val="7"/>
    </w:pPr>
    <w:rPr>
      <w:rFonts w:ascii="Arial" w:hAnsi="Arial" w:eastAsia="黑体"/>
      <w:kern w:val="0"/>
      <w:sz w:val="24"/>
    </w:rPr>
  </w:style>
  <w:style w:type="paragraph" w:styleId="11">
    <w:name w:val="heading 9"/>
    <w:basedOn w:val="1"/>
    <w:next w:val="1"/>
    <w:autoRedefine/>
    <w:qFormat/>
    <w:uiPriority w:val="0"/>
    <w:pPr>
      <w:keepNext/>
      <w:keepLines/>
      <w:widowControl/>
      <w:numPr>
        <w:ilvl w:val="8"/>
        <w:numId w:val="1"/>
      </w:numPr>
      <w:spacing w:before="240" w:after="64" w:line="317" w:lineRule="auto"/>
      <w:jc w:val="left"/>
      <w:outlineLvl w:val="8"/>
    </w:pPr>
    <w:rPr>
      <w:rFonts w:ascii="Arial" w:hAnsi="Arial" w:eastAsia="黑体"/>
      <w:kern w:val="0"/>
    </w:rPr>
  </w:style>
  <w:style w:type="character" w:default="1" w:styleId="37">
    <w:name w:val="Default Paragraph Font"/>
    <w:autoRedefine/>
    <w:semiHidden/>
    <w:unhideWhenUsed/>
    <w:qFormat/>
    <w:uiPriority w:val="1"/>
  </w:style>
  <w:style w:type="table" w:default="1" w:styleId="35">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12">
    <w:name w:val="Note Heading"/>
    <w:basedOn w:val="1"/>
    <w:next w:val="1"/>
    <w:autoRedefine/>
    <w:qFormat/>
    <w:uiPriority w:val="0"/>
    <w:pPr>
      <w:jc w:val="center"/>
    </w:pPr>
  </w:style>
  <w:style w:type="paragraph" w:styleId="13">
    <w:name w:val="Document Map"/>
    <w:basedOn w:val="1"/>
    <w:link w:val="58"/>
    <w:autoRedefine/>
    <w:qFormat/>
    <w:uiPriority w:val="99"/>
    <w:pPr>
      <w:shd w:val="clear" w:color="auto" w:fill="000080"/>
    </w:pPr>
  </w:style>
  <w:style w:type="paragraph" w:styleId="14">
    <w:name w:val="annotation text"/>
    <w:basedOn w:val="1"/>
    <w:link w:val="49"/>
    <w:autoRedefine/>
    <w:qFormat/>
    <w:uiPriority w:val="0"/>
    <w:pPr>
      <w:adjustRightInd w:val="0"/>
      <w:spacing w:line="360" w:lineRule="atLeast"/>
      <w:jc w:val="left"/>
      <w:textAlignment w:val="baseline"/>
    </w:pPr>
    <w:rPr>
      <w:kern w:val="0"/>
      <w:sz w:val="24"/>
    </w:rPr>
  </w:style>
  <w:style w:type="paragraph" w:styleId="15">
    <w:name w:val="Body Text 3"/>
    <w:basedOn w:val="1"/>
    <w:link w:val="61"/>
    <w:autoRedefine/>
    <w:qFormat/>
    <w:uiPriority w:val="0"/>
    <w:pPr>
      <w:spacing w:after="120"/>
    </w:pPr>
    <w:rPr>
      <w:sz w:val="16"/>
      <w:szCs w:val="16"/>
    </w:rPr>
  </w:style>
  <w:style w:type="paragraph" w:styleId="16">
    <w:name w:val="Body Text"/>
    <w:basedOn w:val="1"/>
    <w:link w:val="59"/>
    <w:autoRedefine/>
    <w:qFormat/>
    <w:uiPriority w:val="99"/>
    <w:pPr>
      <w:spacing w:line="0" w:lineRule="atLeast"/>
    </w:pPr>
    <w:rPr>
      <w:sz w:val="30"/>
    </w:rPr>
  </w:style>
  <w:style w:type="paragraph" w:styleId="17">
    <w:name w:val="Body Text Indent"/>
    <w:basedOn w:val="1"/>
    <w:link w:val="55"/>
    <w:autoRedefine/>
    <w:qFormat/>
    <w:uiPriority w:val="99"/>
    <w:pPr>
      <w:widowControl/>
      <w:overflowPunct w:val="0"/>
      <w:autoSpaceDE w:val="0"/>
      <w:autoSpaceDN w:val="0"/>
      <w:adjustRightInd w:val="0"/>
      <w:spacing w:line="360" w:lineRule="auto"/>
      <w:ind w:firstLine="540"/>
      <w:textAlignment w:val="baseline"/>
    </w:pPr>
    <w:rPr>
      <w:rFonts w:ascii="宋体" w:hAnsi="MS Sans Serif"/>
      <w:spacing w:val="12"/>
      <w:kern w:val="0"/>
      <w:sz w:val="24"/>
    </w:rPr>
  </w:style>
  <w:style w:type="paragraph" w:styleId="18">
    <w:name w:val="Block Text"/>
    <w:basedOn w:val="1"/>
    <w:autoRedefine/>
    <w:qFormat/>
    <w:uiPriority w:val="0"/>
    <w:pPr>
      <w:adjustRightInd w:val="0"/>
      <w:ind w:left="420" w:right="33"/>
      <w:jc w:val="left"/>
      <w:textAlignment w:val="baseline"/>
    </w:pPr>
    <w:rPr>
      <w:kern w:val="0"/>
      <w:sz w:val="24"/>
    </w:rPr>
  </w:style>
  <w:style w:type="paragraph" w:styleId="19">
    <w:name w:val="toc 3"/>
    <w:basedOn w:val="1"/>
    <w:next w:val="1"/>
    <w:autoRedefine/>
    <w:qFormat/>
    <w:uiPriority w:val="0"/>
    <w:pPr>
      <w:widowControl/>
      <w:ind w:left="400" w:right="255"/>
    </w:pPr>
    <w:rPr>
      <w:kern w:val="0"/>
      <w:sz w:val="24"/>
    </w:rPr>
  </w:style>
  <w:style w:type="paragraph" w:styleId="20">
    <w:name w:val="Plain Text"/>
    <w:basedOn w:val="1"/>
    <w:link w:val="53"/>
    <w:autoRedefine/>
    <w:qFormat/>
    <w:uiPriority w:val="99"/>
    <w:rPr>
      <w:rFonts w:ascii="宋体" w:hAnsi="Courier New"/>
    </w:rPr>
  </w:style>
  <w:style w:type="paragraph" w:styleId="21">
    <w:name w:val="Date"/>
    <w:basedOn w:val="1"/>
    <w:next w:val="1"/>
    <w:link w:val="51"/>
    <w:autoRedefine/>
    <w:qFormat/>
    <w:uiPriority w:val="99"/>
    <w:rPr>
      <w:sz w:val="24"/>
    </w:rPr>
  </w:style>
  <w:style w:type="paragraph" w:styleId="22">
    <w:name w:val="Body Text Indent 2"/>
    <w:basedOn w:val="1"/>
    <w:autoRedefine/>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rPr>
  </w:style>
  <w:style w:type="paragraph" w:styleId="23">
    <w:name w:val="Balloon Text"/>
    <w:basedOn w:val="1"/>
    <w:link w:val="56"/>
    <w:autoRedefine/>
    <w:qFormat/>
    <w:uiPriority w:val="99"/>
    <w:rPr>
      <w:sz w:val="18"/>
      <w:szCs w:val="18"/>
    </w:rPr>
  </w:style>
  <w:style w:type="paragraph" w:styleId="24">
    <w:name w:val="footer"/>
    <w:basedOn w:val="1"/>
    <w:link w:val="54"/>
    <w:autoRedefine/>
    <w:qFormat/>
    <w:uiPriority w:val="99"/>
    <w:pPr>
      <w:widowControl/>
      <w:tabs>
        <w:tab w:val="center" w:pos="4153"/>
        <w:tab w:val="right" w:pos="8306"/>
      </w:tabs>
      <w:snapToGrid w:val="0"/>
      <w:jc w:val="left"/>
    </w:pPr>
    <w:rPr>
      <w:kern w:val="0"/>
      <w:sz w:val="18"/>
    </w:rPr>
  </w:style>
  <w:style w:type="paragraph" w:styleId="25">
    <w:name w:val="header"/>
    <w:basedOn w:val="1"/>
    <w:link w:val="52"/>
    <w:autoRedefine/>
    <w:qFormat/>
    <w:uiPriority w:val="99"/>
    <w:pPr>
      <w:widowControl/>
      <w:pBdr>
        <w:bottom w:val="single" w:color="auto" w:sz="6" w:space="1"/>
      </w:pBdr>
      <w:tabs>
        <w:tab w:val="center" w:pos="4153"/>
        <w:tab w:val="right" w:pos="8306"/>
      </w:tabs>
      <w:snapToGrid w:val="0"/>
      <w:jc w:val="center"/>
    </w:pPr>
    <w:rPr>
      <w:kern w:val="0"/>
      <w:sz w:val="18"/>
    </w:rPr>
  </w:style>
  <w:style w:type="paragraph" w:styleId="26">
    <w:name w:val="toc 1"/>
    <w:basedOn w:val="1"/>
    <w:next w:val="1"/>
    <w:autoRedefine/>
    <w:qFormat/>
    <w:uiPriority w:val="0"/>
    <w:pPr>
      <w:spacing w:line="480" w:lineRule="exact"/>
    </w:pPr>
    <w:rPr>
      <w:rFonts w:eastAsia="黑体"/>
      <w:sz w:val="28"/>
    </w:rPr>
  </w:style>
  <w:style w:type="paragraph" w:styleId="27">
    <w:name w:val="toc 4"/>
    <w:basedOn w:val="1"/>
    <w:next w:val="1"/>
    <w:autoRedefine/>
    <w:qFormat/>
    <w:uiPriority w:val="0"/>
    <w:pPr>
      <w:widowControl/>
      <w:ind w:left="600"/>
      <w:jc w:val="left"/>
    </w:pPr>
    <w:rPr>
      <w:kern w:val="0"/>
      <w:sz w:val="20"/>
    </w:rPr>
  </w:style>
  <w:style w:type="paragraph" w:styleId="28">
    <w:name w:val="Subtitle"/>
    <w:basedOn w:val="1"/>
    <w:autoRedefine/>
    <w:qFormat/>
    <w:uiPriority w:val="0"/>
    <w:pPr>
      <w:autoSpaceDE w:val="0"/>
      <w:autoSpaceDN w:val="0"/>
      <w:adjustRightInd w:val="0"/>
      <w:spacing w:before="3360" w:line="312" w:lineRule="atLeast"/>
      <w:jc w:val="center"/>
      <w:textAlignment w:val="baseline"/>
    </w:pPr>
    <w:rPr>
      <w:rFonts w:ascii="楷体_GB2312" w:hAnsi="Tms Rmn" w:eastAsia="楷体_GB2312"/>
      <w:b/>
      <w:spacing w:val="80"/>
      <w:kern w:val="0"/>
      <w:sz w:val="52"/>
    </w:rPr>
  </w:style>
  <w:style w:type="paragraph" w:styleId="29">
    <w:name w:val="footnote text"/>
    <w:basedOn w:val="1"/>
    <w:link w:val="62"/>
    <w:autoRedefine/>
    <w:qFormat/>
    <w:uiPriority w:val="99"/>
    <w:pPr>
      <w:snapToGrid w:val="0"/>
      <w:jc w:val="left"/>
    </w:pPr>
    <w:rPr>
      <w:sz w:val="18"/>
    </w:rPr>
  </w:style>
  <w:style w:type="paragraph" w:styleId="30">
    <w:name w:val="Body Text Indent 3"/>
    <w:basedOn w:val="1"/>
    <w:autoRedefine/>
    <w:qFormat/>
    <w:uiPriority w:val="0"/>
    <w:pPr>
      <w:widowControl/>
      <w:overflowPunct w:val="0"/>
      <w:autoSpaceDE w:val="0"/>
      <w:autoSpaceDN w:val="0"/>
      <w:adjustRightInd w:val="0"/>
      <w:spacing w:line="360" w:lineRule="auto"/>
      <w:ind w:firstLine="540"/>
      <w:textAlignment w:val="baseline"/>
    </w:pPr>
    <w:rPr>
      <w:rFonts w:ascii="宋体" w:hAnsi="MS Sans Serif"/>
      <w:color w:val="000000"/>
      <w:kern w:val="0"/>
      <w:sz w:val="24"/>
    </w:rPr>
  </w:style>
  <w:style w:type="paragraph" w:styleId="31">
    <w:name w:val="Body Text 2"/>
    <w:basedOn w:val="1"/>
    <w:link w:val="50"/>
    <w:autoRedefine/>
    <w:qFormat/>
    <w:uiPriority w:val="99"/>
    <w:rPr>
      <w:sz w:val="28"/>
    </w:rPr>
  </w:style>
  <w:style w:type="paragraph" w:styleId="3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3">
    <w:name w:val="annotation subject"/>
    <w:basedOn w:val="14"/>
    <w:next w:val="14"/>
    <w:link w:val="48"/>
    <w:autoRedefine/>
    <w:qFormat/>
    <w:uiPriority w:val="0"/>
    <w:pPr>
      <w:adjustRightInd/>
      <w:spacing w:line="240" w:lineRule="auto"/>
      <w:textAlignment w:val="auto"/>
    </w:pPr>
    <w:rPr>
      <w:b/>
      <w:bCs/>
      <w:kern w:val="2"/>
      <w:sz w:val="21"/>
    </w:rPr>
  </w:style>
  <w:style w:type="paragraph" w:styleId="34">
    <w:name w:val="Body Text First Indent 2"/>
    <w:basedOn w:val="17"/>
    <w:autoRedefine/>
    <w:unhideWhenUsed/>
    <w:qFormat/>
    <w:uiPriority w:val="99"/>
    <w:pPr>
      <w:ind w:left="200" w:firstLine="200" w:firstLineChars="200"/>
    </w:pPr>
  </w:style>
  <w:style w:type="table" w:styleId="36">
    <w:name w:val="Table Grid"/>
    <w:basedOn w:val="35"/>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autoRedefine/>
    <w:qFormat/>
    <w:uiPriority w:val="0"/>
    <w:rPr>
      <w:b/>
      <w:bCs/>
    </w:rPr>
  </w:style>
  <w:style w:type="character" w:styleId="39">
    <w:name w:val="page number"/>
    <w:basedOn w:val="37"/>
    <w:autoRedefine/>
    <w:qFormat/>
    <w:uiPriority w:val="99"/>
  </w:style>
  <w:style w:type="character" w:styleId="40">
    <w:name w:val="FollowedHyperlink"/>
    <w:basedOn w:val="37"/>
    <w:autoRedefine/>
    <w:qFormat/>
    <w:uiPriority w:val="99"/>
    <w:rPr>
      <w:color w:val="000000"/>
      <w:u w:val="single"/>
    </w:rPr>
  </w:style>
  <w:style w:type="character" w:styleId="41">
    <w:name w:val="Hyperlink"/>
    <w:basedOn w:val="37"/>
    <w:autoRedefine/>
    <w:qFormat/>
    <w:uiPriority w:val="99"/>
    <w:rPr>
      <w:color w:val="051970"/>
      <w:u w:val="single"/>
    </w:rPr>
  </w:style>
  <w:style w:type="character" w:styleId="42">
    <w:name w:val="annotation reference"/>
    <w:autoRedefine/>
    <w:qFormat/>
    <w:uiPriority w:val="0"/>
    <w:rPr>
      <w:sz w:val="21"/>
      <w:szCs w:val="21"/>
    </w:rPr>
  </w:style>
  <w:style w:type="character" w:styleId="43">
    <w:name w:val="footnote reference"/>
    <w:autoRedefine/>
    <w:qFormat/>
    <w:uiPriority w:val="99"/>
    <w:rPr>
      <w:vertAlign w:val="superscript"/>
    </w:rPr>
  </w:style>
  <w:style w:type="character" w:customStyle="1" w:styleId="44">
    <w:name w:val="标题 1 Char"/>
    <w:link w:val="2"/>
    <w:autoRedefine/>
    <w:qFormat/>
    <w:locked/>
    <w:uiPriority w:val="99"/>
    <w:rPr>
      <w:rFonts w:ascii="黑体" w:eastAsia="黑体"/>
      <w:sz w:val="52"/>
    </w:rPr>
  </w:style>
  <w:style w:type="character" w:customStyle="1" w:styleId="45">
    <w:name w:val="标题 2 Char"/>
    <w:link w:val="3"/>
    <w:autoRedefine/>
    <w:qFormat/>
    <w:locked/>
    <w:uiPriority w:val="99"/>
    <w:rPr>
      <w:rFonts w:ascii="Arial" w:hAnsi="Arial" w:eastAsia="黑体"/>
      <w:b/>
      <w:sz w:val="36"/>
    </w:rPr>
  </w:style>
  <w:style w:type="character" w:customStyle="1" w:styleId="46">
    <w:name w:val="标题 3 Char"/>
    <w:link w:val="5"/>
    <w:autoRedefine/>
    <w:qFormat/>
    <w:locked/>
    <w:uiPriority w:val="99"/>
    <w:rPr>
      <w:b/>
      <w:sz w:val="32"/>
    </w:rPr>
  </w:style>
  <w:style w:type="character" w:customStyle="1" w:styleId="47">
    <w:name w:val="标题 5 Char"/>
    <w:link w:val="7"/>
    <w:autoRedefine/>
    <w:qFormat/>
    <w:locked/>
    <w:uiPriority w:val="99"/>
    <w:rPr>
      <w:rFonts w:ascii="宋体" w:hAnsi="宋体"/>
      <w:b/>
      <w:sz w:val="24"/>
    </w:rPr>
  </w:style>
  <w:style w:type="character" w:customStyle="1" w:styleId="48">
    <w:name w:val="批注主题 Char"/>
    <w:link w:val="33"/>
    <w:autoRedefine/>
    <w:qFormat/>
    <w:uiPriority w:val="0"/>
    <w:rPr>
      <w:b/>
      <w:bCs/>
      <w:kern w:val="2"/>
      <w:sz w:val="21"/>
    </w:rPr>
  </w:style>
  <w:style w:type="character" w:customStyle="1" w:styleId="49">
    <w:name w:val="批注文字 Char"/>
    <w:link w:val="14"/>
    <w:autoRedefine/>
    <w:qFormat/>
    <w:uiPriority w:val="0"/>
    <w:rPr>
      <w:sz w:val="24"/>
    </w:rPr>
  </w:style>
  <w:style w:type="character" w:customStyle="1" w:styleId="50">
    <w:name w:val="正文文本 2 Char"/>
    <w:link w:val="31"/>
    <w:autoRedefine/>
    <w:qFormat/>
    <w:uiPriority w:val="99"/>
    <w:rPr>
      <w:kern w:val="2"/>
      <w:sz w:val="28"/>
    </w:rPr>
  </w:style>
  <w:style w:type="character" w:customStyle="1" w:styleId="51">
    <w:name w:val="日期 Char"/>
    <w:link w:val="21"/>
    <w:autoRedefine/>
    <w:qFormat/>
    <w:locked/>
    <w:uiPriority w:val="99"/>
    <w:rPr>
      <w:kern w:val="2"/>
      <w:sz w:val="24"/>
    </w:rPr>
  </w:style>
  <w:style w:type="character" w:customStyle="1" w:styleId="52">
    <w:name w:val="页眉 Char"/>
    <w:link w:val="25"/>
    <w:autoRedefine/>
    <w:qFormat/>
    <w:locked/>
    <w:uiPriority w:val="99"/>
    <w:rPr>
      <w:sz w:val="18"/>
    </w:rPr>
  </w:style>
  <w:style w:type="character" w:customStyle="1" w:styleId="53">
    <w:name w:val="纯文本 Char"/>
    <w:link w:val="20"/>
    <w:autoRedefine/>
    <w:qFormat/>
    <w:locked/>
    <w:uiPriority w:val="99"/>
    <w:rPr>
      <w:rFonts w:ascii="宋体" w:hAnsi="Courier New"/>
      <w:kern w:val="2"/>
      <w:sz w:val="21"/>
    </w:rPr>
  </w:style>
  <w:style w:type="character" w:customStyle="1" w:styleId="54">
    <w:name w:val="页脚 Char"/>
    <w:link w:val="24"/>
    <w:autoRedefine/>
    <w:qFormat/>
    <w:uiPriority w:val="99"/>
    <w:rPr>
      <w:sz w:val="18"/>
    </w:rPr>
  </w:style>
  <w:style w:type="character" w:customStyle="1" w:styleId="55">
    <w:name w:val="正文文本缩进 Char"/>
    <w:link w:val="17"/>
    <w:autoRedefine/>
    <w:qFormat/>
    <w:locked/>
    <w:uiPriority w:val="99"/>
    <w:rPr>
      <w:rFonts w:ascii="宋体" w:hAnsi="MS Sans Serif"/>
      <w:spacing w:val="12"/>
      <w:sz w:val="24"/>
    </w:rPr>
  </w:style>
  <w:style w:type="character" w:customStyle="1" w:styleId="56">
    <w:name w:val="批注框文本 Char"/>
    <w:link w:val="23"/>
    <w:autoRedefine/>
    <w:qFormat/>
    <w:uiPriority w:val="99"/>
    <w:rPr>
      <w:kern w:val="2"/>
      <w:sz w:val="18"/>
      <w:szCs w:val="18"/>
    </w:rPr>
  </w:style>
  <w:style w:type="character" w:customStyle="1" w:styleId="57">
    <w:name w:val="textcontents"/>
    <w:basedOn w:val="37"/>
    <w:autoRedefine/>
    <w:qFormat/>
    <w:uiPriority w:val="99"/>
  </w:style>
  <w:style w:type="character" w:customStyle="1" w:styleId="58">
    <w:name w:val="文档结构图 Char"/>
    <w:link w:val="13"/>
    <w:autoRedefine/>
    <w:qFormat/>
    <w:uiPriority w:val="99"/>
    <w:rPr>
      <w:kern w:val="2"/>
      <w:sz w:val="21"/>
      <w:shd w:val="clear" w:color="auto" w:fill="000080"/>
    </w:rPr>
  </w:style>
  <w:style w:type="character" w:customStyle="1" w:styleId="59">
    <w:name w:val="正文文本 Char"/>
    <w:link w:val="16"/>
    <w:autoRedefine/>
    <w:qFormat/>
    <w:uiPriority w:val="99"/>
    <w:rPr>
      <w:kern w:val="2"/>
      <w:sz w:val="30"/>
    </w:rPr>
  </w:style>
  <w:style w:type="character" w:customStyle="1" w:styleId="60">
    <w:name w:val="bold1"/>
    <w:basedOn w:val="37"/>
    <w:autoRedefine/>
    <w:qFormat/>
    <w:uiPriority w:val="0"/>
    <w:rPr>
      <w:b/>
      <w:bCs/>
    </w:rPr>
  </w:style>
  <w:style w:type="character" w:customStyle="1" w:styleId="61">
    <w:name w:val="正文文本 3 Char"/>
    <w:link w:val="15"/>
    <w:autoRedefine/>
    <w:qFormat/>
    <w:uiPriority w:val="0"/>
    <w:rPr>
      <w:kern w:val="2"/>
      <w:sz w:val="16"/>
      <w:szCs w:val="16"/>
    </w:rPr>
  </w:style>
  <w:style w:type="character" w:customStyle="1" w:styleId="62">
    <w:name w:val="脚注文本 Char"/>
    <w:link w:val="29"/>
    <w:autoRedefine/>
    <w:qFormat/>
    <w:uiPriority w:val="99"/>
    <w:rPr>
      <w:kern w:val="2"/>
      <w:sz w:val="18"/>
    </w:rPr>
  </w:style>
  <w:style w:type="character" w:customStyle="1" w:styleId="63">
    <w:name w:val="font21"/>
    <w:basedOn w:val="37"/>
    <w:autoRedefine/>
    <w:qFormat/>
    <w:uiPriority w:val="0"/>
    <w:rPr>
      <w:rFonts w:hint="eastAsia" w:ascii="楷体" w:hAnsi="楷体" w:eastAsia="楷体" w:cs="楷体"/>
      <w:color w:val="000000"/>
      <w:sz w:val="24"/>
      <w:szCs w:val="24"/>
      <w:u w:val="single"/>
    </w:rPr>
  </w:style>
  <w:style w:type="character" w:customStyle="1" w:styleId="64">
    <w:name w:val="font31"/>
    <w:basedOn w:val="37"/>
    <w:autoRedefine/>
    <w:qFormat/>
    <w:uiPriority w:val="0"/>
    <w:rPr>
      <w:rFonts w:hint="eastAsia" w:ascii="宋体" w:hAnsi="宋体" w:eastAsia="宋体" w:cs="宋体"/>
      <w:color w:val="000000"/>
      <w:sz w:val="22"/>
      <w:szCs w:val="22"/>
      <w:u w:val="none"/>
    </w:rPr>
  </w:style>
  <w:style w:type="character" w:customStyle="1" w:styleId="65">
    <w:name w:val="Para head"/>
    <w:autoRedefine/>
    <w:qFormat/>
    <w:uiPriority w:val="0"/>
    <w:rPr>
      <w:rFonts w:ascii="Arial" w:hAnsi="Arial" w:eastAsia="Times New Roman"/>
      <w:sz w:val="20"/>
    </w:rPr>
  </w:style>
  <w:style w:type="paragraph" w:customStyle="1" w:styleId="66">
    <w:name w:val="样式1"/>
    <w:basedOn w:val="1"/>
    <w:autoRedefine/>
    <w:qFormat/>
    <w:uiPriority w:val="0"/>
    <w:pPr>
      <w:spacing w:before="120" w:after="120" w:line="300" w:lineRule="auto"/>
    </w:pPr>
    <w:rPr>
      <w:rFonts w:ascii="宋体" w:hAnsi="宋体"/>
      <w:b/>
      <w:sz w:val="24"/>
    </w:rPr>
  </w:style>
  <w:style w:type="paragraph" w:customStyle="1" w:styleId="67">
    <w:name w:val="菲页(卷)"/>
    <w:basedOn w:val="2"/>
    <w:next w:val="68"/>
    <w:autoRedefine/>
    <w:qFormat/>
    <w:uiPriority w:val="0"/>
    <w:pPr>
      <w:numPr>
        <w:numId w:val="2"/>
      </w:numPr>
      <w:tabs>
        <w:tab w:val="left" w:pos="1475"/>
      </w:tabs>
      <w:outlineLvl w:val="1"/>
    </w:pPr>
  </w:style>
  <w:style w:type="paragraph" w:customStyle="1" w:styleId="68">
    <w:name w:val="正文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69">
    <w:name w:val="目录"/>
    <w:basedOn w:val="1"/>
    <w:autoRedefine/>
    <w:qFormat/>
    <w:uiPriority w:val="0"/>
    <w:pPr>
      <w:widowControl/>
      <w:jc w:val="center"/>
    </w:pPr>
    <w:rPr>
      <w:rFonts w:ascii="宋体"/>
      <w:b/>
      <w:kern w:val="0"/>
      <w:sz w:val="36"/>
    </w:rPr>
  </w:style>
  <w:style w:type="paragraph" w:customStyle="1" w:styleId="70">
    <w:name w:val="菲页2"/>
    <w:basedOn w:val="5"/>
    <w:autoRedefine/>
    <w:qFormat/>
    <w:uiPriority w:val="0"/>
    <w:pPr>
      <w:numPr>
        <w:numId w:val="2"/>
      </w:numPr>
      <w:tabs>
        <w:tab w:val="left" w:pos="1475"/>
        <w:tab w:val="left" w:pos="1820"/>
      </w:tabs>
    </w:pPr>
    <w:rPr>
      <w:rFonts w:ascii="黑体" w:hAnsi="宋体" w:eastAsia="黑体"/>
      <w:b w:val="0"/>
      <w:sz w:val="44"/>
    </w:rPr>
  </w:style>
  <w:style w:type="paragraph" w:customStyle="1" w:styleId="71">
    <w:name w:val="Char Char Char Char"/>
    <w:basedOn w:val="1"/>
    <w:autoRedefine/>
    <w:qFormat/>
    <w:uiPriority w:val="0"/>
    <w:pPr>
      <w:widowControl/>
      <w:spacing w:after="160" w:line="240" w:lineRule="exact"/>
      <w:jc w:val="left"/>
    </w:pPr>
    <w:rPr>
      <w:szCs w:val="24"/>
    </w:rPr>
  </w:style>
  <w:style w:type="paragraph" w:customStyle="1" w:styleId="72">
    <w:name w:val="菲页1"/>
    <w:basedOn w:val="3"/>
    <w:autoRedefine/>
    <w:qFormat/>
    <w:uiPriority w:val="0"/>
    <w:rPr>
      <w:rFonts w:ascii="黑体" w:hAnsi="宋体"/>
      <w:b w:val="0"/>
      <w:sz w:val="52"/>
    </w:rPr>
  </w:style>
  <w:style w:type="paragraph" w:customStyle="1" w:styleId="73">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74">
    <w:name w:val="目录文字"/>
    <w:basedOn w:val="1"/>
    <w:autoRedefine/>
    <w:qFormat/>
    <w:uiPriority w:val="0"/>
    <w:pPr>
      <w:widowControl/>
      <w:spacing w:line="480" w:lineRule="auto"/>
      <w:jc w:val="left"/>
    </w:pPr>
    <w:rPr>
      <w:rFonts w:ascii="宋体" w:hAnsi="宋体"/>
      <w:kern w:val="0"/>
      <w:sz w:val="24"/>
    </w:rPr>
  </w:style>
  <w:style w:type="paragraph" w:customStyle="1" w:styleId="75">
    <w:name w:val="reader-word-layer reader-word-s6-5"/>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styleId="76">
    <w:name w:val="List Paragraph"/>
    <w:basedOn w:val="1"/>
    <w:autoRedefine/>
    <w:qFormat/>
    <w:uiPriority w:val="99"/>
    <w:pPr>
      <w:ind w:firstLine="420" w:firstLineChars="200"/>
    </w:pPr>
  </w:style>
  <w:style w:type="character" w:customStyle="1" w:styleId="77">
    <w:name w:val="font01"/>
    <w:basedOn w:val="37"/>
    <w:autoRedefine/>
    <w:qFormat/>
    <w:uiPriority w:val="0"/>
    <w:rPr>
      <w:rFonts w:hint="eastAsia" w:ascii="宋体" w:hAnsi="宋体" w:eastAsia="宋体" w:cs="宋体"/>
      <w:color w:val="FF0000"/>
      <w:sz w:val="22"/>
      <w:szCs w:val="22"/>
      <w:u w:val="none"/>
    </w:rPr>
  </w:style>
  <w:style w:type="character" w:customStyle="1" w:styleId="78">
    <w:name w:val="font51"/>
    <w:basedOn w:val="37"/>
    <w:autoRedefine/>
    <w:qFormat/>
    <w:uiPriority w:val="0"/>
    <w:rPr>
      <w:rFonts w:hint="eastAsia" w:ascii="宋体" w:hAnsi="宋体" w:eastAsia="宋体" w:cs="宋体"/>
      <w:color w:val="000000"/>
      <w:sz w:val="22"/>
      <w:szCs w:val="22"/>
      <w:u w:val="none"/>
    </w:rPr>
  </w:style>
  <w:style w:type="character" w:customStyle="1" w:styleId="79">
    <w:name w:val="font41"/>
    <w:basedOn w:val="37"/>
    <w:autoRedefine/>
    <w:qFormat/>
    <w:uiPriority w:val="0"/>
    <w:rPr>
      <w:rFonts w:hint="eastAsia" w:ascii="宋体" w:hAnsi="宋体" w:eastAsia="宋体" w:cs="宋体"/>
      <w:b/>
      <w:color w:val="000000"/>
      <w:sz w:val="22"/>
      <w:szCs w:val="22"/>
      <w:u w:val="none"/>
    </w:rPr>
  </w:style>
  <w:style w:type="character" w:customStyle="1" w:styleId="80">
    <w:name w:val="font11"/>
    <w:basedOn w:val="37"/>
    <w:autoRedefine/>
    <w:qFormat/>
    <w:uiPriority w:val="0"/>
    <w:rPr>
      <w:rFonts w:hint="eastAsia" w:ascii="宋体" w:hAnsi="宋体" w:eastAsia="宋体" w:cs="宋体"/>
      <w:color w:val="FF0000"/>
      <w:sz w:val="22"/>
      <w:szCs w:val="22"/>
      <w:u w:val="none"/>
    </w:rPr>
  </w:style>
  <w:style w:type="character" w:customStyle="1" w:styleId="81">
    <w:name w:val="font61"/>
    <w:basedOn w:val="37"/>
    <w:autoRedefine/>
    <w:qFormat/>
    <w:uiPriority w:val="0"/>
    <w:rPr>
      <w:rFonts w:hint="eastAsia" w:ascii="宋体" w:hAnsi="宋体" w:eastAsia="宋体" w:cs="宋体"/>
      <w:color w:val="000000"/>
      <w:sz w:val="22"/>
      <w:szCs w:val="22"/>
      <w:u w:val="none"/>
    </w:rPr>
  </w:style>
  <w:style w:type="character" w:customStyle="1" w:styleId="82">
    <w:name w:val="font71"/>
    <w:basedOn w:val="37"/>
    <w:autoRedefine/>
    <w:qFormat/>
    <w:uiPriority w:val="0"/>
    <w:rPr>
      <w:rFonts w:hint="eastAsia" w:ascii="宋体" w:hAnsi="宋体" w:eastAsia="宋体" w:cs="宋体"/>
      <w:b/>
      <w:color w:val="000000"/>
      <w:sz w:val="22"/>
      <w:szCs w:val="22"/>
      <w:u w:val="none"/>
    </w:rPr>
  </w:style>
  <w:style w:type="paragraph" w:customStyle="1" w:styleId="83">
    <w:name w:val="正文 A"/>
    <w:next w:val="34"/>
    <w:autoRedefine/>
    <w:qFormat/>
    <w:uiPriority w:val="0"/>
    <w:pPr>
      <w:widowControl w:val="0"/>
      <w:jc w:val="both"/>
    </w:pPr>
    <w:rPr>
      <w:rFonts w:hint="eastAsia" w:ascii="Arial Unicode MS" w:hAnsi="Arial Unicode MS" w:eastAsia="Arial Unicode MS" w:cs="Arial Unicode MS"/>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A0D26-2E68-4F9E-8DE6-F789E91AC836}">
  <ds:schemaRefs/>
</ds:datastoreItem>
</file>

<file path=docProps/app.xml><?xml version="1.0" encoding="utf-8"?>
<Properties xmlns="http://schemas.openxmlformats.org/officeDocument/2006/extended-properties" xmlns:vt="http://schemas.openxmlformats.org/officeDocument/2006/docPropsVTypes">
  <Template>Normal</Template>
  <Company>jjj</Company>
  <Pages>58</Pages>
  <Words>21488</Words>
  <Characters>22675</Characters>
  <Lines>406</Lines>
  <Paragraphs>114</Paragraphs>
  <TotalTime>5</TotalTime>
  <ScaleCrop>false</ScaleCrop>
  <LinksUpToDate>false</LinksUpToDate>
  <CharactersWithSpaces>24156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2020-06-13T09:48:00Z</dcterms:created>
  <dc:creator>123</dc:creator>
  <cp:lastModifiedBy>追寻丶</cp:lastModifiedBy>
  <cp:lastPrinted>2023-03-26T05:48:00Z</cp:lastPrinted>
  <dcterms:modified xsi:type="dcterms:W3CDTF">2025-03-24T02:10:54Z</dcterms:modified>
  <dc:title>123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FD1AFA0422184722B94046A895E0F6F6</vt:lpwstr>
  </property>
  <property fmtid="{D5CDD505-2E9C-101B-9397-08002B2CF9AE}" pid="4" name="KSOTemplateDocerSaveRecord">
    <vt:lpwstr>eyJoZGlkIjoiNTgzMmIzZTQxMGFlZmIyMDVjZDAzNDY3ZWU1ZjU4NWEiLCJ1c2VySWQiOiI0MTg1NjM5ODkifQ==</vt:lpwstr>
  </property>
</Properties>
</file>