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6C5494FA">
      <w:pPr>
        <w:spacing w:before="120" w:after="120" w:line="360" w:lineRule="auto"/>
        <w:jc w:val="right"/>
        <w:rPr>
          <w:rFonts w:hint="eastAsia" w:hAnsi="宋体" w:eastAsia="宋体" w:cs="宋体"/>
          <w:b/>
          <w:sz w:val="36"/>
          <w:szCs w:val="36"/>
          <w:lang w:val="en-US" w:eastAsia="zh-CN"/>
        </w:rPr>
      </w:pPr>
      <w:r>
        <w:rPr>
          <w:rFonts w:hint="eastAsia" w:ascii="宋体" w:hAnsi="宋体" w:eastAsia="宋体" w:cs="宋体"/>
          <w:b/>
          <w:sz w:val="24"/>
          <w:szCs w:val="24"/>
        </w:rPr>
        <w:t>HBJG-JRDXM-</w:t>
      </w:r>
      <w:r>
        <w:rPr>
          <w:rFonts w:hint="eastAsia" w:hAnsi="宋体" w:cs="宋体"/>
          <w:b/>
          <w:sz w:val="24"/>
          <w:szCs w:val="24"/>
          <w:lang w:val="en-US" w:eastAsia="zh-CN"/>
        </w:rPr>
        <w:t>TSQZJ</w:t>
      </w:r>
      <w:r>
        <w:rPr>
          <w:rFonts w:hint="eastAsia" w:ascii="宋体" w:hAnsi="宋体" w:eastAsia="宋体" w:cs="宋体"/>
          <w:b/>
          <w:sz w:val="24"/>
          <w:szCs w:val="24"/>
        </w:rPr>
        <w:t>-</w:t>
      </w:r>
      <w:r>
        <w:rPr>
          <w:rFonts w:hint="eastAsia" w:hAnsi="宋体" w:cs="宋体"/>
          <w:b/>
          <w:sz w:val="24"/>
          <w:szCs w:val="24"/>
          <w:lang w:val="en-US" w:eastAsia="zh-CN"/>
        </w:rPr>
        <w:t>JXZL</w:t>
      </w:r>
      <w:r>
        <w:rPr>
          <w:rFonts w:hint="eastAsia" w:ascii="宋体" w:hAnsi="宋体" w:eastAsia="宋体" w:cs="宋体"/>
          <w:b/>
          <w:sz w:val="24"/>
          <w:szCs w:val="24"/>
        </w:rPr>
        <w:t>-00</w:t>
      </w:r>
      <w:r>
        <w:rPr>
          <w:rFonts w:hint="eastAsia" w:hAnsi="宋体" w:cs="宋体"/>
          <w:b/>
          <w:sz w:val="24"/>
          <w:szCs w:val="24"/>
          <w:lang w:val="en-US" w:eastAsia="zh-CN"/>
        </w:rPr>
        <w:t>6</w:t>
      </w:r>
    </w:p>
    <w:p w14:paraId="0F95BA9D">
      <w:pPr>
        <w:spacing w:before="120" w:after="120" w:line="360" w:lineRule="auto"/>
        <w:jc w:val="center"/>
        <w:rPr>
          <w:rFonts w:hint="eastAsia" w:hAnsi="宋体" w:cs="宋体"/>
          <w:b/>
          <w:color w:val="auto"/>
          <w:sz w:val="36"/>
          <w:szCs w:val="36"/>
          <w:highlight w:val="none"/>
          <w:u w:val="single"/>
          <w:lang w:eastAsia="zh-CN"/>
        </w:rPr>
      </w:pPr>
      <w:r>
        <w:rPr>
          <w:rFonts w:hint="eastAsia" w:hAnsi="宋体" w:cs="宋体"/>
          <w:b/>
          <w:color w:val="auto"/>
          <w:sz w:val="36"/>
          <w:szCs w:val="36"/>
          <w:highlight w:val="none"/>
          <w:u w:val="single"/>
          <w:lang w:val="en-US" w:eastAsia="zh-CN"/>
        </w:rPr>
        <w:t>金融岛站周边一体化开发项目投建运一体化</w:t>
      </w:r>
    </w:p>
    <w:p w14:paraId="4557CCC8">
      <w:pPr>
        <w:spacing w:before="120" w:after="120" w:line="360" w:lineRule="auto"/>
        <w:jc w:val="center"/>
        <w:rPr>
          <w:rFonts w:hAnsi="宋体" w:cs="宋体"/>
          <w:b/>
          <w:color w:val="auto"/>
          <w:sz w:val="36"/>
          <w:szCs w:val="36"/>
          <w:highlight w:val="none"/>
          <w:u w:val="single"/>
        </w:rPr>
      </w:pPr>
      <w:r>
        <w:rPr>
          <w:rFonts w:hint="eastAsia" w:hAnsi="宋体" w:cs="宋体"/>
          <w:b/>
          <w:color w:val="auto"/>
          <w:sz w:val="36"/>
          <w:szCs w:val="36"/>
          <w:highlight w:val="none"/>
          <w:u w:val="single"/>
          <w:lang w:val="en-US" w:eastAsia="zh-CN"/>
        </w:rPr>
        <w:t>(E03-08-01地块、E03-08-02地块)</w:t>
      </w:r>
      <w:r>
        <w:rPr>
          <w:rFonts w:hint="eastAsia" w:ascii="Times New Roman" w:hAnsi="宋体" w:eastAsia="宋体" w:cs="宋体"/>
          <w:b/>
          <w:color w:val="auto"/>
          <w:sz w:val="36"/>
          <w:szCs w:val="36"/>
          <w:highlight w:val="none"/>
          <w:u w:val="single"/>
          <w:lang w:val="en-US" w:eastAsia="zh-CN"/>
        </w:rPr>
        <w:t>塔式起重机租赁及安拆</w:t>
      </w:r>
    </w:p>
    <w:p w14:paraId="45EA16DF">
      <w:pPr>
        <w:spacing w:before="120" w:after="120" w:line="360" w:lineRule="auto"/>
        <w:jc w:val="center"/>
        <w:rPr>
          <w:rFonts w:hAnsi="宋体" w:cs="宋体"/>
          <w:b/>
          <w:color w:val="auto"/>
          <w:sz w:val="84"/>
          <w:szCs w:val="84"/>
          <w:highlight w:val="none"/>
        </w:rPr>
      </w:pPr>
    </w:p>
    <w:p w14:paraId="718F630D">
      <w:pPr>
        <w:spacing w:before="120" w:after="120" w:line="360" w:lineRule="auto"/>
        <w:jc w:val="center"/>
        <w:rPr>
          <w:rFonts w:hAnsi="宋体" w:cs="宋体"/>
          <w:b/>
          <w:color w:val="auto"/>
          <w:sz w:val="84"/>
          <w:szCs w:val="84"/>
          <w:highlight w:val="none"/>
        </w:rPr>
      </w:pPr>
      <w:r>
        <w:rPr>
          <w:rFonts w:hint="eastAsia" w:hAnsi="宋体" w:cs="宋体"/>
          <w:b/>
          <w:color w:val="auto"/>
          <w:sz w:val="84"/>
          <w:szCs w:val="84"/>
          <w:highlight w:val="none"/>
        </w:rPr>
        <w:t>招标文件</w:t>
      </w:r>
    </w:p>
    <w:p w14:paraId="44AC4F3E">
      <w:pPr>
        <w:ind w:firstLine="1764" w:firstLineChars="630"/>
        <w:rPr>
          <w:rFonts w:hAnsi="宋体" w:cs="宋体"/>
          <w:color w:val="auto"/>
          <w:sz w:val="28"/>
          <w:highlight w:val="none"/>
        </w:rPr>
      </w:pPr>
    </w:p>
    <w:p w14:paraId="03F6A2E1">
      <w:pPr>
        <w:ind w:firstLine="1771" w:firstLineChars="630"/>
        <w:rPr>
          <w:rFonts w:hAnsi="宋体" w:cs="宋体"/>
          <w:b/>
          <w:color w:val="auto"/>
          <w:sz w:val="28"/>
          <w:szCs w:val="28"/>
          <w:highlight w:val="none"/>
        </w:rPr>
      </w:pPr>
    </w:p>
    <w:p w14:paraId="6FE47550">
      <w:pPr>
        <w:jc w:val="center"/>
        <w:rPr>
          <w:rFonts w:hAnsi="宋体" w:cs="宋体"/>
          <w:color w:val="auto"/>
          <w:sz w:val="24"/>
          <w:highlight w:val="none"/>
        </w:rPr>
      </w:pPr>
    </w:p>
    <w:p w14:paraId="46645AEF">
      <w:pPr>
        <w:jc w:val="center"/>
        <w:rPr>
          <w:rFonts w:hAnsi="宋体" w:cs="宋体"/>
          <w:color w:val="auto"/>
          <w:sz w:val="24"/>
          <w:highlight w:val="none"/>
        </w:rPr>
      </w:pPr>
    </w:p>
    <w:p w14:paraId="73588CB8">
      <w:pPr>
        <w:jc w:val="center"/>
        <w:rPr>
          <w:rFonts w:hAnsi="宋体" w:cs="宋体"/>
          <w:color w:val="auto"/>
          <w:sz w:val="24"/>
          <w:highlight w:val="none"/>
        </w:rPr>
      </w:pPr>
    </w:p>
    <w:p w14:paraId="47E3564C">
      <w:pPr>
        <w:jc w:val="distribute"/>
        <w:rPr>
          <w:rFonts w:hAnsi="宋体" w:cs="宋体"/>
          <w:color w:val="auto"/>
          <w:sz w:val="24"/>
          <w:highlight w:val="none"/>
        </w:rPr>
      </w:pPr>
    </w:p>
    <w:p w14:paraId="32090CB2">
      <w:pPr>
        <w:jc w:val="distribute"/>
        <w:rPr>
          <w:rFonts w:hAnsi="宋体" w:cs="宋体"/>
          <w:color w:val="auto"/>
          <w:sz w:val="24"/>
          <w:highlight w:val="none"/>
        </w:rPr>
      </w:pPr>
    </w:p>
    <w:p w14:paraId="491EFEC9">
      <w:pPr>
        <w:jc w:val="distribute"/>
        <w:rPr>
          <w:rFonts w:hAnsi="宋体" w:cs="宋体"/>
          <w:color w:val="auto"/>
          <w:sz w:val="24"/>
          <w:highlight w:val="none"/>
        </w:rPr>
      </w:pPr>
    </w:p>
    <w:p w14:paraId="2B3E1D93">
      <w:pPr>
        <w:jc w:val="distribute"/>
        <w:rPr>
          <w:rFonts w:hAnsi="宋体" w:cs="宋体"/>
          <w:color w:val="auto"/>
          <w:sz w:val="24"/>
          <w:highlight w:val="none"/>
        </w:rPr>
      </w:pPr>
    </w:p>
    <w:p w14:paraId="0F048FF6">
      <w:pPr>
        <w:jc w:val="distribute"/>
        <w:rPr>
          <w:rFonts w:hAnsi="宋体" w:cs="宋体"/>
          <w:color w:val="auto"/>
          <w:sz w:val="24"/>
          <w:highlight w:val="none"/>
        </w:rPr>
      </w:pPr>
    </w:p>
    <w:p w14:paraId="1659344B">
      <w:pPr>
        <w:jc w:val="distribute"/>
        <w:rPr>
          <w:rFonts w:hAnsi="宋体" w:cs="宋体"/>
          <w:color w:val="auto"/>
          <w:sz w:val="24"/>
          <w:highlight w:val="none"/>
        </w:rPr>
      </w:pPr>
    </w:p>
    <w:p w14:paraId="341EC894">
      <w:pPr>
        <w:jc w:val="distribute"/>
        <w:rPr>
          <w:rFonts w:hAnsi="宋体" w:cs="宋体"/>
          <w:color w:val="auto"/>
          <w:sz w:val="24"/>
          <w:highlight w:val="none"/>
        </w:rPr>
      </w:pPr>
    </w:p>
    <w:p w14:paraId="376CC143">
      <w:pPr>
        <w:adjustRightInd w:val="0"/>
        <w:snapToGrid w:val="0"/>
        <w:spacing w:line="600" w:lineRule="auto"/>
        <w:jc w:val="center"/>
        <w:rPr>
          <w:rFonts w:hint="default" w:hAnsi="宋体" w:eastAsia="宋体" w:cs="宋体"/>
          <w:color w:val="auto"/>
          <w:spacing w:val="12"/>
          <w:sz w:val="28"/>
          <w:szCs w:val="28"/>
          <w:highlight w:val="none"/>
          <w:lang w:val="en-US" w:eastAsia="zh-CN"/>
        </w:rPr>
      </w:pPr>
      <w:r>
        <w:rPr>
          <w:rFonts w:hint="eastAsia" w:hAnsi="宋体" w:cs="宋体"/>
          <w:color w:val="auto"/>
          <w:spacing w:val="24"/>
          <w:sz w:val="28"/>
          <w:szCs w:val="28"/>
          <w:highlight w:val="none"/>
        </w:rPr>
        <w:t>招标</w:t>
      </w:r>
      <w:r>
        <w:rPr>
          <w:rFonts w:hint="eastAsia" w:hAnsi="宋体" w:cs="宋体"/>
          <w:color w:val="auto"/>
          <w:spacing w:val="12"/>
          <w:sz w:val="28"/>
          <w:szCs w:val="28"/>
          <w:highlight w:val="none"/>
        </w:rPr>
        <w:t>人</w:t>
      </w:r>
      <w:r>
        <w:rPr>
          <w:rFonts w:hint="eastAsia" w:hAnsi="宋体" w:cs="宋体"/>
          <w:color w:val="auto"/>
          <w:sz w:val="28"/>
          <w:szCs w:val="28"/>
          <w:highlight w:val="none"/>
        </w:rPr>
        <w:t>：</w:t>
      </w:r>
      <w:r>
        <w:rPr>
          <w:rFonts w:hint="eastAsia" w:hAnsi="宋体" w:cs="宋体"/>
          <w:color w:val="auto"/>
          <w:sz w:val="28"/>
          <w:szCs w:val="28"/>
          <w:highlight w:val="none"/>
          <w:lang w:val="en-US" w:eastAsia="zh-CN"/>
        </w:rPr>
        <w:t>河北建工集团有限责任公司/河北建工雄安建设发展有限公司</w:t>
      </w:r>
    </w:p>
    <w:p w14:paraId="52B1F784">
      <w:pPr>
        <w:jc w:val="center"/>
        <w:rPr>
          <w:rFonts w:hAnsi="宋体" w:cs="宋体"/>
          <w:color w:val="auto"/>
          <w:highlight w:val="none"/>
        </w:rPr>
      </w:pPr>
      <w:r>
        <w:rPr>
          <w:rFonts w:hint="eastAsia" w:hAnsi="宋体" w:cs="宋体"/>
          <w:color w:val="auto"/>
          <w:highlight w:val="none"/>
          <w:lang w:val="en-US" w:eastAsia="zh-CN"/>
        </w:rPr>
        <w:t>2025</w:t>
      </w:r>
      <w:r>
        <w:rPr>
          <w:rFonts w:hint="eastAsia" w:hAnsi="宋体" w:cs="宋体"/>
          <w:color w:val="auto"/>
          <w:highlight w:val="none"/>
        </w:rPr>
        <w:t>年</w:t>
      </w:r>
      <w:r>
        <w:rPr>
          <w:rFonts w:hint="eastAsia" w:hAnsi="宋体" w:cs="宋体"/>
          <w:color w:val="auto"/>
          <w:highlight w:val="none"/>
          <w:lang w:val="en-US" w:eastAsia="zh-CN"/>
        </w:rPr>
        <w:t>3</w:t>
      </w:r>
      <w:r>
        <w:rPr>
          <w:rFonts w:hint="eastAsia" w:hAnsi="宋体" w:cs="宋体"/>
          <w:color w:val="auto"/>
          <w:highlight w:val="none"/>
        </w:rPr>
        <w:t>月</w:t>
      </w:r>
    </w:p>
    <w:p w14:paraId="3961D84B">
      <w:pPr>
        <w:jc w:val="center"/>
        <w:rPr>
          <w:rFonts w:hAnsi="宋体" w:cs="宋体"/>
          <w:color w:val="auto"/>
          <w:highlight w:val="none"/>
        </w:rPr>
      </w:pPr>
    </w:p>
    <w:p w14:paraId="53D8DF88">
      <w:pPr>
        <w:jc w:val="center"/>
        <w:rPr>
          <w:rFonts w:hAnsi="宋体" w:cs="宋体"/>
          <w:color w:val="auto"/>
          <w:highlight w:val="none"/>
        </w:rPr>
      </w:pPr>
    </w:p>
    <w:p w14:paraId="068666CF">
      <w:pPr>
        <w:jc w:val="center"/>
        <w:rPr>
          <w:rFonts w:hAnsi="宋体" w:cs="宋体"/>
          <w:color w:val="auto"/>
          <w:highlight w:val="none"/>
        </w:rPr>
      </w:pPr>
    </w:p>
    <w:p w14:paraId="1A4BE5F8">
      <w:pPr>
        <w:jc w:val="center"/>
        <w:rPr>
          <w:rFonts w:hAnsi="宋体" w:cs="宋体"/>
          <w:color w:val="auto"/>
          <w:highlight w:val="none"/>
        </w:rPr>
      </w:pPr>
    </w:p>
    <w:p w14:paraId="7154B748">
      <w:pPr>
        <w:jc w:val="center"/>
        <w:rPr>
          <w:rFonts w:hAnsi="宋体" w:cs="宋体"/>
          <w:color w:val="auto"/>
          <w:highlight w:val="none"/>
        </w:rPr>
      </w:pPr>
    </w:p>
    <w:p w14:paraId="0DBF9D6A">
      <w:pPr>
        <w:rPr>
          <w:rFonts w:hAnsi="宋体" w:cs="宋体"/>
          <w:color w:val="auto"/>
          <w:highlight w:val="none"/>
        </w:rPr>
      </w:pPr>
    </w:p>
    <w:p w14:paraId="5B1871BB">
      <w:pPr>
        <w:jc w:val="center"/>
        <w:rPr>
          <w:rFonts w:hAnsi="宋体" w:cs="宋体"/>
          <w:color w:val="auto"/>
          <w:highlight w:val="none"/>
        </w:rPr>
      </w:pPr>
    </w:p>
    <w:p w14:paraId="515539BB">
      <w:pPr>
        <w:jc w:val="center"/>
        <w:rPr>
          <w:rFonts w:hAnsi="宋体" w:cs="宋体"/>
          <w:color w:val="auto"/>
          <w:highlight w:val="none"/>
        </w:rPr>
      </w:pPr>
    </w:p>
    <w:p w14:paraId="477B33AC">
      <w:pPr>
        <w:jc w:val="center"/>
        <w:rPr>
          <w:rFonts w:hAnsi="宋体" w:cs="宋体"/>
          <w:color w:val="auto"/>
          <w:highlight w:val="none"/>
        </w:rPr>
      </w:pPr>
    </w:p>
    <w:p w14:paraId="673A8AA5">
      <w:pPr>
        <w:jc w:val="center"/>
        <w:rPr>
          <w:rFonts w:hAnsi="宋体" w:cs="宋体"/>
          <w:b/>
          <w:color w:val="auto"/>
          <w:sz w:val="52"/>
          <w:szCs w:val="52"/>
          <w:highlight w:val="none"/>
        </w:rPr>
      </w:pPr>
    </w:p>
    <w:p w14:paraId="26476ABD">
      <w:pPr>
        <w:jc w:val="center"/>
        <w:rPr>
          <w:rFonts w:hAnsi="宋体" w:cs="宋体"/>
          <w:b/>
          <w:color w:val="auto"/>
          <w:sz w:val="52"/>
          <w:szCs w:val="52"/>
          <w:highlight w:val="none"/>
        </w:rPr>
      </w:pPr>
      <w:r>
        <w:rPr>
          <w:rFonts w:hint="eastAsia" w:hAnsi="宋体" w:cs="宋体"/>
          <w:b/>
          <w:color w:val="auto"/>
          <w:sz w:val="52"/>
          <w:szCs w:val="52"/>
          <w:highlight w:val="none"/>
        </w:rPr>
        <w:t>目录</w:t>
      </w:r>
    </w:p>
    <w:p w14:paraId="00F3A7C8">
      <w:pPr>
        <w:rPr>
          <w:rFonts w:hAnsi="宋体" w:cs="宋体"/>
          <w:b/>
          <w:color w:val="auto"/>
          <w:sz w:val="52"/>
          <w:szCs w:val="52"/>
          <w:highlight w:val="none"/>
        </w:rPr>
      </w:pPr>
    </w:p>
    <w:p w14:paraId="5B73F064">
      <w:pPr>
        <w:ind w:left="1183" w:leftChars="348"/>
        <w:rPr>
          <w:rFonts w:hAnsi="宋体" w:cs="宋体"/>
          <w:b/>
          <w:color w:val="auto"/>
          <w:sz w:val="32"/>
          <w:szCs w:val="32"/>
          <w:highlight w:val="none"/>
        </w:rPr>
      </w:pPr>
      <w:r>
        <w:rPr>
          <w:rFonts w:hint="eastAsia" w:hAnsi="宋体" w:cs="宋体"/>
          <w:b/>
          <w:color w:val="auto"/>
          <w:sz w:val="32"/>
          <w:szCs w:val="32"/>
          <w:highlight w:val="none"/>
        </w:rPr>
        <w:t>一、招标公告</w:t>
      </w:r>
    </w:p>
    <w:p w14:paraId="5DBD8083">
      <w:pPr>
        <w:ind w:left="1183" w:leftChars="348"/>
        <w:rPr>
          <w:rFonts w:hAnsi="宋体" w:cs="宋体"/>
          <w:b/>
          <w:color w:val="auto"/>
          <w:sz w:val="32"/>
          <w:szCs w:val="32"/>
          <w:highlight w:val="none"/>
        </w:rPr>
      </w:pPr>
      <w:r>
        <w:rPr>
          <w:rFonts w:hint="eastAsia" w:hAnsi="宋体" w:cs="宋体"/>
          <w:b/>
          <w:color w:val="auto"/>
          <w:sz w:val="32"/>
          <w:szCs w:val="32"/>
          <w:highlight w:val="none"/>
        </w:rPr>
        <w:t>二、投标须知前附表</w:t>
      </w:r>
    </w:p>
    <w:p w14:paraId="1AF772BE">
      <w:pPr>
        <w:ind w:left="1183" w:leftChars="348"/>
        <w:rPr>
          <w:rFonts w:hAnsi="宋体" w:cs="宋体"/>
          <w:b/>
          <w:color w:val="auto"/>
          <w:sz w:val="32"/>
          <w:szCs w:val="32"/>
          <w:highlight w:val="none"/>
        </w:rPr>
      </w:pPr>
      <w:r>
        <w:rPr>
          <w:rFonts w:hint="eastAsia" w:hAnsi="宋体" w:cs="宋体"/>
          <w:b/>
          <w:color w:val="auto"/>
          <w:sz w:val="32"/>
          <w:szCs w:val="32"/>
          <w:highlight w:val="none"/>
        </w:rPr>
        <w:t>三、投标须知</w:t>
      </w:r>
    </w:p>
    <w:p w14:paraId="4732A569">
      <w:pPr>
        <w:ind w:left="1183" w:leftChars="348"/>
        <w:rPr>
          <w:rFonts w:hAnsi="宋体" w:cs="宋体"/>
          <w:b/>
          <w:color w:val="auto"/>
          <w:sz w:val="32"/>
          <w:szCs w:val="32"/>
          <w:highlight w:val="none"/>
        </w:rPr>
      </w:pPr>
      <w:r>
        <w:rPr>
          <w:rFonts w:hint="eastAsia" w:hAnsi="宋体" w:cs="宋体"/>
          <w:b/>
          <w:color w:val="auto"/>
          <w:sz w:val="32"/>
          <w:szCs w:val="32"/>
          <w:highlight w:val="none"/>
        </w:rPr>
        <w:t>四、合同主要条款</w:t>
      </w:r>
    </w:p>
    <w:p w14:paraId="786454FE">
      <w:pPr>
        <w:ind w:left="1183" w:leftChars="348"/>
        <w:rPr>
          <w:rFonts w:hAnsi="宋体" w:cs="宋体"/>
          <w:b/>
          <w:color w:val="auto"/>
          <w:sz w:val="32"/>
          <w:szCs w:val="32"/>
          <w:highlight w:val="none"/>
        </w:rPr>
      </w:pPr>
      <w:r>
        <w:rPr>
          <w:rFonts w:hint="eastAsia" w:hAnsi="宋体" w:cs="宋体"/>
          <w:b/>
          <w:color w:val="auto"/>
          <w:sz w:val="32"/>
          <w:szCs w:val="32"/>
          <w:highlight w:val="none"/>
        </w:rPr>
        <w:t>五、投标文件格式</w:t>
      </w:r>
    </w:p>
    <w:p w14:paraId="6D2D83F4">
      <w:pPr>
        <w:rPr>
          <w:rFonts w:hAnsi="宋体" w:cs="宋体"/>
          <w:b/>
          <w:color w:val="auto"/>
          <w:sz w:val="52"/>
          <w:szCs w:val="52"/>
          <w:highlight w:val="none"/>
        </w:rPr>
      </w:pPr>
    </w:p>
    <w:p w14:paraId="17B25F4C">
      <w:pPr>
        <w:rPr>
          <w:rFonts w:hAnsi="宋体" w:cs="宋体"/>
          <w:b/>
          <w:color w:val="auto"/>
          <w:sz w:val="52"/>
          <w:szCs w:val="52"/>
          <w:highlight w:val="none"/>
        </w:rPr>
      </w:pPr>
    </w:p>
    <w:p w14:paraId="0E54D8FC">
      <w:pPr>
        <w:rPr>
          <w:rFonts w:hAnsi="宋体" w:cs="宋体"/>
          <w:b/>
          <w:color w:val="auto"/>
          <w:sz w:val="52"/>
          <w:szCs w:val="52"/>
          <w:highlight w:val="none"/>
        </w:rPr>
      </w:pPr>
    </w:p>
    <w:p w14:paraId="08391DE6">
      <w:pPr>
        <w:rPr>
          <w:rFonts w:hAnsi="宋体" w:cs="宋体"/>
          <w:b/>
          <w:color w:val="auto"/>
          <w:sz w:val="52"/>
          <w:szCs w:val="52"/>
          <w:highlight w:val="none"/>
        </w:rPr>
      </w:pPr>
    </w:p>
    <w:p w14:paraId="5658ED07">
      <w:pPr>
        <w:rPr>
          <w:rFonts w:hAnsi="宋体" w:cs="宋体"/>
          <w:b/>
          <w:color w:val="auto"/>
          <w:sz w:val="52"/>
          <w:szCs w:val="52"/>
          <w:highlight w:val="none"/>
        </w:rPr>
      </w:pPr>
    </w:p>
    <w:p w14:paraId="7034DA9C">
      <w:pPr>
        <w:rPr>
          <w:rFonts w:hAnsi="宋体" w:cs="宋体"/>
          <w:b/>
          <w:color w:val="auto"/>
          <w:sz w:val="52"/>
          <w:szCs w:val="52"/>
          <w:highlight w:val="none"/>
        </w:rPr>
      </w:pPr>
    </w:p>
    <w:p w14:paraId="6D9D3502">
      <w:pPr>
        <w:rPr>
          <w:rFonts w:hAnsi="宋体" w:cs="宋体"/>
          <w:b/>
          <w:color w:val="auto"/>
          <w:sz w:val="52"/>
          <w:szCs w:val="52"/>
          <w:highlight w:val="none"/>
        </w:rPr>
      </w:pPr>
    </w:p>
    <w:p w14:paraId="6104DB99">
      <w:pPr>
        <w:rPr>
          <w:rFonts w:hAnsi="宋体" w:cs="宋体"/>
          <w:b/>
          <w:color w:val="auto"/>
          <w:sz w:val="52"/>
          <w:szCs w:val="52"/>
          <w:highlight w:val="none"/>
        </w:rPr>
      </w:pPr>
    </w:p>
    <w:p w14:paraId="1DF1A9DE">
      <w:pPr>
        <w:rPr>
          <w:rFonts w:hAnsi="宋体" w:cs="宋体"/>
          <w:b/>
          <w:color w:val="auto"/>
          <w:sz w:val="52"/>
          <w:szCs w:val="52"/>
          <w:highlight w:val="none"/>
        </w:rPr>
      </w:pPr>
    </w:p>
    <w:p w14:paraId="07A1FFD0">
      <w:pPr>
        <w:rPr>
          <w:rFonts w:hAnsi="宋体" w:cs="宋体"/>
          <w:b/>
          <w:color w:val="auto"/>
          <w:sz w:val="52"/>
          <w:szCs w:val="52"/>
          <w:highlight w:val="none"/>
        </w:rPr>
      </w:pPr>
    </w:p>
    <w:p w14:paraId="0AE6DAD3">
      <w:pPr>
        <w:rPr>
          <w:rFonts w:hAnsi="宋体" w:cs="宋体"/>
          <w:b/>
          <w:color w:val="auto"/>
          <w:sz w:val="52"/>
          <w:szCs w:val="52"/>
          <w:highlight w:val="none"/>
        </w:rPr>
      </w:pPr>
    </w:p>
    <w:p w14:paraId="09990978">
      <w:pPr>
        <w:rPr>
          <w:rFonts w:hAnsi="宋体" w:cs="宋体"/>
          <w:b/>
          <w:color w:val="auto"/>
          <w:sz w:val="52"/>
          <w:szCs w:val="52"/>
          <w:highlight w:val="none"/>
        </w:rPr>
      </w:pPr>
    </w:p>
    <w:p w14:paraId="2E079268">
      <w:pPr>
        <w:rPr>
          <w:rFonts w:hAnsi="宋体" w:cs="宋体"/>
          <w:b/>
          <w:color w:val="auto"/>
          <w:sz w:val="52"/>
          <w:szCs w:val="52"/>
          <w:highlight w:val="none"/>
        </w:rPr>
      </w:pPr>
    </w:p>
    <w:p w14:paraId="05910D31">
      <w:pPr>
        <w:pStyle w:val="2"/>
        <w:rPr>
          <w:rFonts w:hAnsi="宋体" w:cs="宋体"/>
          <w:b/>
          <w:color w:val="auto"/>
          <w:sz w:val="52"/>
          <w:szCs w:val="52"/>
          <w:highlight w:val="none"/>
        </w:rPr>
      </w:pPr>
    </w:p>
    <w:p w14:paraId="67F637FE">
      <w:pPr>
        <w:jc w:val="both"/>
        <w:rPr>
          <w:rFonts w:hint="eastAsia" w:hAnsi="宋体" w:cs="宋体"/>
          <w:b/>
          <w:color w:val="auto"/>
          <w:sz w:val="48"/>
          <w:szCs w:val="48"/>
          <w:highlight w:val="none"/>
        </w:rPr>
      </w:pPr>
    </w:p>
    <w:p w14:paraId="3831C465">
      <w:pPr>
        <w:jc w:val="both"/>
        <w:rPr>
          <w:rFonts w:hint="eastAsia" w:hAnsi="宋体" w:cs="宋体"/>
          <w:b/>
          <w:color w:val="auto"/>
          <w:sz w:val="48"/>
          <w:szCs w:val="48"/>
          <w:highlight w:val="none"/>
        </w:rPr>
      </w:pPr>
    </w:p>
    <w:p w14:paraId="08D98422">
      <w:pPr>
        <w:jc w:val="both"/>
        <w:rPr>
          <w:rFonts w:hint="eastAsia" w:hAnsi="宋体" w:cs="宋体"/>
          <w:b/>
          <w:color w:val="auto"/>
          <w:sz w:val="48"/>
          <w:szCs w:val="48"/>
          <w:highlight w:val="none"/>
        </w:rPr>
      </w:pPr>
    </w:p>
    <w:p w14:paraId="766E2EED">
      <w:pPr>
        <w:jc w:val="center"/>
        <w:rPr>
          <w:rFonts w:hAnsi="宋体" w:cs="宋体"/>
          <w:color w:val="auto"/>
          <w:sz w:val="32"/>
          <w:szCs w:val="18"/>
          <w:highlight w:val="none"/>
        </w:rPr>
      </w:pPr>
      <w:r>
        <w:rPr>
          <w:rFonts w:hint="eastAsia" w:hAnsi="宋体" w:cs="宋体"/>
          <w:b/>
          <w:color w:val="auto"/>
          <w:sz w:val="48"/>
          <w:szCs w:val="48"/>
          <w:highlight w:val="none"/>
        </w:rPr>
        <w:t>一、招标公告</w:t>
      </w:r>
    </w:p>
    <w:p w14:paraId="5EBA332D">
      <w:pPr>
        <w:spacing w:line="360" w:lineRule="auto"/>
        <w:jc w:val="center"/>
        <w:rPr>
          <w:rFonts w:hint="eastAsia" w:hAnsi="宋体" w:cs="宋体"/>
          <w:b/>
          <w:color w:val="auto"/>
          <w:sz w:val="32"/>
          <w:szCs w:val="32"/>
          <w:highlight w:val="none"/>
          <w:lang w:val="en-US" w:eastAsia="zh-CN"/>
        </w:rPr>
      </w:pPr>
      <w:r>
        <w:rPr>
          <w:rFonts w:hint="eastAsia" w:hAnsi="宋体" w:cs="宋体"/>
          <w:b/>
          <w:color w:val="auto"/>
          <w:sz w:val="32"/>
          <w:szCs w:val="32"/>
          <w:highlight w:val="none"/>
          <w:lang w:val="en-US" w:eastAsia="zh-CN"/>
        </w:rPr>
        <w:t>金融岛站周边一体化开发项目投建运一体化</w:t>
      </w:r>
    </w:p>
    <w:p w14:paraId="4C0BE93B">
      <w:pPr>
        <w:spacing w:line="360" w:lineRule="auto"/>
        <w:jc w:val="center"/>
        <w:rPr>
          <w:rFonts w:hAnsi="宋体" w:cs="宋体"/>
          <w:b/>
          <w:color w:val="auto"/>
          <w:sz w:val="32"/>
          <w:szCs w:val="32"/>
          <w:highlight w:val="none"/>
        </w:rPr>
      </w:pPr>
      <w:r>
        <w:rPr>
          <w:rFonts w:hint="eastAsia" w:hAnsi="宋体" w:cs="宋体"/>
          <w:b/>
          <w:color w:val="auto"/>
          <w:sz w:val="32"/>
          <w:szCs w:val="32"/>
          <w:highlight w:val="none"/>
          <w:lang w:val="en-US" w:eastAsia="zh-CN"/>
        </w:rPr>
        <w:t>(E03-08-01地块、E03-08-02地块)</w:t>
      </w:r>
      <w:r>
        <w:rPr>
          <w:rFonts w:hint="eastAsia" w:ascii="宋体" w:hAnsi="宋体" w:eastAsia="宋体" w:cs="宋体"/>
          <w:b/>
          <w:color w:val="auto"/>
          <w:sz w:val="32"/>
          <w:szCs w:val="32"/>
          <w:highlight w:val="none"/>
          <w:lang w:val="en-US" w:eastAsia="zh-CN"/>
        </w:rPr>
        <w:t>塔式起重机租赁</w:t>
      </w:r>
      <w:r>
        <w:rPr>
          <w:rFonts w:hint="eastAsia" w:hAnsi="宋体" w:cs="宋体"/>
          <w:b/>
          <w:color w:val="auto"/>
          <w:sz w:val="32"/>
          <w:szCs w:val="32"/>
          <w:highlight w:val="none"/>
          <w:lang w:val="en-US" w:eastAsia="zh-CN"/>
        </w:rPr>
        <w:t>及</w:t>
      </w:r>
      <w:r>
        <w:rPr>
          <w:rFonts w:hint="eastAsia" w:ascii="宋体" w:hAnsi="宋体" w:eastAsia="宋体" w:cs="宋体"/>
          <w:b/>
          <w:color w:val="auto"/>
          <w:sz w:val="32"/>
          <w:szCs w:val="32"/>
          <w:highlight w:val="none"/>
          <w:lang w:val="en-US" w:eastAsia="zh-CN"/>
        </w:rPr>
        <w:t>安拆</w:t>
      </w:r>
      <w:r>
        <w:rPr>
          <w:rFonts w:hint="eastAsia" w:hAnsi="宋体" w:cs="宋体"/>
          <w:b/>
          <w:color w:val="auto"/>
          <w:sz w:val="32"/>
          <w:szCs w:val="32"/>
          <w:highlight w:val="none"/>
        </w:rPr>
        <w:t>招标公告</w:t>
      </w:r>
    </w:p>
    <w:p w14:paraId="43590F65">
      <w:pPr>
        <w:keepNext w:val="0"/>
        <w:keepLines w:val="0"/>
        <w:pageBreakBefore w:val="0"/>
        <w:widowControl w:val="0"/>
        <w:kinsoku/>
        <w:wordWrap/>
        <w:overflowPunct/>
        <w:topLinePunct w:val="0"/>
        <w:autoSpaceDE/>
        <w:autoSpaceDN/>
        <w:bidi w:val="0"/>
        <w:adjustRightInd/>
        <w:snapToGrid/>
        <w:spacing w:before="120" w:after="120" w:line="360" w:lineRule="auto"/>
        <w:ind w:firstLine="480" w:firstLineChars="200"/>
        <w:jc w:val="left"/>
        <w:textAlignment w:val="auto"/>
        <w:rPr>
          <w:rFonts w:hint="eastAsia" w:hAnsi="宋体" w:cs="宋体"/>
          <w:color w:val="auto"/>
          <w:kern w:val="2"/>
          <w:sz w:val="24"/>
          <w:szCs w:val="24"/>
          <w:highlight w:val="none"/>
          <w:lang w:val="en-US" w:eastAsia="zh-CN"/>
        </w:rPr>
      </w:pPr>
      <w:r>
        <w:rPr>
          <w:rFonts w:hint="eastAsia" w:hAnsi="宋体" w:cs="宋体"/>
          <w:color w:val="auto"/>
          <w:kern w:val="2"/>
          <w:sz w:val="24"/>
          <w:szCs w:val="24"/>
          <w:highlight w:val="none"/>
          <w:lang w:val="en-US" w:eastAsia="zh-CN"/>
        </w:rPr>
        <w:t>河北建工集团有限责任公司/河北建工雄安建设发展有限公司现对</w:t>
      </w:r>
      <w:r>
        <w:rPr>
          <w:rFonts w:hint="eastAsia" w:hAnsi="宋体" w:cs="宋体"/>
          <w:color w:val="auto"/>
          <w:kern w:val="2"/>
          <w:sz w:val="24"/>
          <w:szCs w:val="24"/>
          <w:highlight w:val="none"/>
          <w:u w:val="single"/>
          <w:lang w:val="en-US" w:eastAsia="zh-CN"/>
        </w:rPr>
        <w:t>金融岛站周边一体化开发项目投建运一体化(E03-08-01地块、E03-08-02地块)</w:t>
      </w:r>
      <w:r>
        <w:rPr>
          <w:rFonts w:hint="eastAsia" w:ascii="宋体" w:hAnsi="宋体" w:eastAsia="宋体" w:cs="宋体"/>
          <w:color w:val="auto"/>
          <w:kern w:val="2"/>
          <w:sz w:val="24"/>
          <w:szCs w:val="24"/>
          <w:highlight w:val="none"/>
          <w:u w:val="single"/>
          <w:lang w:val="en-US" w:eastAsia="zh-CN"/>
        </w:rPr>
        <w:t>塔式起重机租赁</w:t>
      </w:r>
      <w:r>
        <w:rPr>
          <w:rFonts w:hint="eastAsia" w:hAnsi="宋体" w:cs="宋体"/>
          <w:color w:val="auto"/>
          <w:kern w:val="2"/>
          <w:sz w:val="24"/>
          <w:szCs w:val="24"/>
          <w:highlight w:val="none"/>
          <w:u w:val="single"/>
          <w:lang w:val="en-US" w:eastAsia="zh-CN"/>
        </w:rPr>
        <w:t>及</w:t>
      </w:r>
      <w:r>
        <w:rPr>
          <w:rFonts w:hint="eastAsia" w:ascii="宋体" w:hAnsi="宋体" w:eastAsia="宋体" w:cs="宋体"/>
          <w:color w:val="auto"/>
          <w:kern w:val="2"/>
          <w:sz w:val="24"/>
          <w:szCs w:val="24"/>
          <w:highlight w:val="none"/>
          <w:u w:val="single"/>
          <w:lang w:val="en-US" w:eastAsia="zh-CN"/>
        </w:rPr>
        <w:t>安拆</w:t>
      </w:r>
      <w:r>
        <w:rPr>
          <w:rFonts w:hint="eastAsia" w:hAnsi="宋体" w:cs="宋体"/>
          <w:color w:val="auto"/>
          <w:kern w:val="2"/>
          <w:sz w:val="24"/>
          <w:szCs w:val="24"/>
          <w:highlight w:val="none"/>
          <w:lang w:val="en-US" w:eastAsia="zh-CN"/>
        </w:rPr>
        <w:t>进行招标。现将有关招标事项公告如下：</w:t>
      </w:r>
    </w:p>
    <w:p w14:paraId="7307A4A5">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Ansi="宋体" w:cs="宋体"/>
          <w:color w:val="auto"/>
          <w:sz w:val="24"/>
          <w:szCs w:val="24"/>
          <w:highlight w:val="none"/>
        </w:rPr>
      </w:pPr>
      <w:r>
        <w:rPr>
          <w:rFonts w:hint="eastAsia" w:hAnsi="宋体" w:cs="宋体"/>
          <w:b/>
          <w:color w:val="auto"/>
          <w:sz w:val="24"/>
          <w:szCs w:val="24"/>
          <w:highlight w:val="none"/>
          <w:lang w:val="en-US" w:eastAsia="zh-CN"/>
        </w:rPr>
        <w:t>一、</w:t>
      </w:r>
      <w:r>
        <w:rPr>
          <w:rFonts w:hint="eastAsia" w:hAnsi="宋体" w:cs="宋体"/>
          <w:b/>
          <w:color w:val="auto"/>
          <w:sz w:val="24"/>
          <w:szCs w:val="24"/>
          <w:highlight w:val="none"/>
        </w:rPr>
        <w:t>工程概况：</w:t>
      </w:r>
    </w:p>
    <w:p w14:paraId="54D2CCFE">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项目新建E03-08-01(E地块)总用地面积20469.52㎡，总建筑面积142685.97㎡，其中地上建筑面积107138.15㎡，地下建筑面积35547.82㎡。主要建设内容包括：办公楼、商业、人防车库等，同步建设室外配套工程。</w:t>
      </w:r>
      <w:r>
        <w:rPr>
          <w:rFonts w:hint="eastAsia" w:ascii="宋体" w:hAnsi="宋体"/>
          <w:sz w:val="24"/>
          <w:u w:val="single"/>
        </w:rPr>
        <w:t>塔式起重机租赁</w:t>
      </w:r>
      <w:r>
        <w:rPr>
          <w:rFonts w:hint="eastAsia" w:asciiTheme="minorEastAsia" w:hAnsiTheme="minorEastAsia" w:eastAsiaTheme="minorEastAsia" w:cstheme="minorEastAsia"/>
          <w:color w:val="auto"/>
          <w:sz w:val="24"/>
          <w:szCs w:val="24"/>
          <w:highlight w:val="none"/>
          <w:u w:val="single"/>
          <w:lang w:val="en-US" w:eastAsia="zh-CN"/>
        </w:rPr>
        <w:t>（平头式塔吊）</w:t>
      </w:r>
      <w:r>
        <w:rPr>
          <w:rFonts w:hint="eastAsia" w:ascii="宋体" w:hAnsi="宋体"/>
          <w:sz w:val="24"/>
          <w:u w:val="single"/>
          <w:lang w:eastAsia="zh-CN"/>
        </w:rPr>
        <w:t>，</w:t>
      </w:r>
      <w:r>
        <w:rPr>
          <w:rFonts w:hint="eastAsia" w:hAnsi="宋体" w:cs="宋体"/>
          <w:color w:val="auto"/>
          <w:sz w:val="24"/>
          <w:szCs w:val="24"/>
          <w:highlight w:val="none"/>
          <w:u w:val="single"/>
          <w:lang w:val="en-US" w:eastAsia="zh-CN"/>
        </w:rPr>
        <w:t>具体规格型号详见施工图。</w:t>
      </w:r>
    </w:p>
    <w:p w14:paraId="01EACA82">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项目新建E03-08-02(F地块)总用地面积</w:t>
      </w:r>
      <w:r>
        <w:rPr>
          <w:rFonts w:hint="eastAsia" w:hAnsi="宋体" w:cs="宋体"/>
          <w:color w:val="auto"/>
          <w:sz w:val="24"/>
          <w:szCs w:val="24"/>
          <w:highlight w:val="none"/>
          <w:u w:val="none"/>
          <w:lang w:val="en-US" w:eastAsia="zh-CN"/>
        </w:rPr>
        <w:t>22302</w:t>
      </w:r>
      <w:r>
        <w:rPr>
          <w:rFonts w:hint="eastAsia" w:asciiTheme="minorEastAsia" w:hAnsiTheme="minorEastAsia" w:eastAsiaTheme="minorEastAsia" w:cstheme="minorEastAsia"/>
          <w:color w:val="auto"/>
          <w:sz w:val="24"/>
          <w:szCs w:val="24"/>
          <w:highlight w:val="none"/>
          <w:u w:val="none"/>
          <w:lang w:val="en-US" w:eastAsia="zh-CN"/>
        </w:rPr>
        <w:t>㎡，总建筑面积</w:t>
      </w:r>
      <w:r>
        <w:rPr>
          <w:rFonts w:hint="eastAsia" w:hAnsi="宋体" w:cs="宋体"/>
          <w:color w:val="auto"/>
          <w:sz w:val="24"/>
          <w:szCs w:val="24"/>
          <w:highlight w:val="none"/>
          <w:u w:val="none"/>
          <w:lang w:val="en-US" w:eastAsia="zh-CN"/>
        </w:rPr>
        <w:t>153189.74</w:t>
      </w:r>
      <w:r>
        <w:rPr>
          <w:rFonts w:hint="eastAsia" w:asciiTheme="minorEastAsia" w:hAnsiTheme="minorEastAsia" w:eastAsiaTheme="minorEastAsia" w:cstheme="minorEastAsia"/>
          <w:color w:val="auto"/>
          <w:sz w:val="24"/>
          <w:szCs w:val="24"/>
          <w:highlight w:val="none"/>
          <w:u w:val="none"/>
          <w:lang w:val="en-US" w:eastAsia="zh-CN"/>
        </w:rPr>
        <w:t>㎡，其中地上建筑面积</w:t>
      </w:r>
      <w:r>
        <w:rPr>
          <w:rFonts w:hint="eastAsia" w:hAnsi="宋体" w:cs="宋体"/>
          <w:color w:val="auto"/>
          <w:sz w:val="24"/>
          <w:szCs w:val="24"/>
          <w:highlight w:val="none"/>
          <w:u w:val="none"/>
          <w:lang w:val="en-US" w:eastAsia="zh-CN"/>
        </w:rPr>
        <w:t>113461.99</w:t>
      </w:r>
      <w:r>
        <w:rPr>
          <w:rFonts w:hint="eastAsia" w:asciiTheme="minorEastAsia" w:hAnsiTheme="minorEastAsia" w:eastAsiaTheme="minorEastAsia" w:cstheme="minorEastAsia"/>
          <w:color w:val="auto"/>
          <w:sz w:val="24"/>
          <w:szCs w:val="24"/>
          <w:highlight w:val="none"/>
          <w:u w:val="none"/>
          <w:lang w:val="en-US" w:eastAsia="zh-CN"/>
        </w:rPr>
        <w:t>㎡，地下建筑面积</w:t>
      </w:r>
      <w:r>
        <w:rPr>
          <w:rFonts w:hint="eastAsia" w:hAnsi="宋体" w:cs="宋体"/>
          <w:color w:val="auto"/>
          <w:sz w:val="24"/>
          <w:szCs w:val="24"/>
          <w:highlight w:val="none"/>
          <w:u w:val="none"/>
          <w:lang w:val="en-US" w:eastAsia="zh-CN"/>
        </w:rPr>
        <w:t>39727.75</w:t>
      </w:r>
      <w:r>
        <w:rPr>
          <w:rFonts w:hint="eastAsia" w:asciiTheme="minorEastAsia" w:hAnsiTheme="minorEastAsia" w:eastAsiaTheme="minorEastAsia" w:cstheme="minorEastAsia"/>
          <w:color w:val="auto"/>
          <w:sz w:val="24"/>
          <w:szCs w:val="24"/>
          <w:highlight w:val="none"/>
          <w:u w:val="none"/>
          <w:lang w:val="en-US" w:eastAsia="zh-CN"/>
        </w:rPr>
        <w:t>㎡。</w:t>
      </w:r>
      <w:r>
        <w:rPr>
          <w:rFonts w:hint="eastAsia" w:hAnsi="宋体" w:cs="宋体"/>
          <w:color w:val="auto"/>
          <w:sz w:val="24"/>
          <w:szCs w:val="24"/>
          <w:highlight w:val="none"/>
          <w:u w:val="none"/>
          <w:lang w:val="en-US" w:eastAsia="zh-CN"/>
        </w:rPr>
        <w:t>主要建设内容包括：办公楼、商业、公寓、人防车库等，同步建设室外配套工程。</w:t>
      </w:r>
      <w:r>
        <w:rPr>
          <w:rFonts w:hint="eastAsia" w:ascii="宋体" w:hAnsi="宋体"/>
          <w:sz w:val="24"/>
          <w:u w:val="single"/>
        </w:rPr>
        <w:t>塔式起重机租赁</w:t>
      </w:r>
      <w:r>
        <w:rPr>
          <w:rFonts w:hint="eastAsia" w:asciiTheme="minorEastAsia" w:hAnsiTheme="minorEastAsia" w:eastAsiaTheme="minorEastAsia" w:cstheme="minorEastAsia"/>
          <w:color w:val="auto"/>
          <w:sz w:val="24"/>
          <w:szCs w:val="24"/>
          <w:highlight w:val="none"/>
          <w:u w:val="single"/>
          <w:lang w:val="en-US" w:eastAsia="zh-CN"/>
        </w:rPr>
        <w:t>（平头式塔吊）</w:t>
      </w:r>
      <w:r>
        <w:rPr>
          <w:rFonts w:hint="eastAsia" w:ascii="宋体" w:hAnsi="宋体"/>
          <w:sz w:val="24"/>
          <w:u w:val="single"/>
          <w:lang w:eastAsia="zh-CN"/>
        </w:rPr>
        <w:t>，</w:t>
      </w:r>
      <w:r>
        <w:rPr>
          <w:rFonts w:hint="eastAsia" w:hAnsi="宋体" w:cs="宋体"/>
          <w:color w:val="auto"/>
          <w:sz w:val="24"/>
          <w:szCs w:val="24"/>
          <w:highlight w:val="none"/>
          <w:u w:val="single"/>
          <w:lang w:val="en-US" w:eastAsia="zh-CN"/>
        </w:rPr>
        <w:t>具体规格型号详见施工图。</w:t>
      </w:r>
    </w:p>
    <w:p w14:paraId="15410B7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asciiTheme="minorEastAsia" w:hAnsiTheme="minorEastAsia" w:eastAsiaTheme="minorEastAsia" w:cstheme="minorEastAsia"/>
          <w:b/>
          <w:bCs/>
          <w:color w:val="auto"/>
          <w:kern w:val="0"/>
          <w:sz w:val="24"/>
          <w:szCs w:val="24"/>
          <w:highlight w:val="none"/>
          <w:u w:val="none"/>
          <w:lang w:val="en-US" w:eastAsia="zh-CN" w:bidi="ar-SA"/>
        </w:rPr>
      </w:pPr>
      <w:r>
        <w:rPr>
          <w:rFonts w:hint="eastAsia" w:asciiTheme="minorEastAsia" w:hAnsiTheme="minorEastAsia" w:eastAsiaTheme="minorEastAsia" w:cstheme="minorEastAsia"/>
          <w:b/>
          <w:bCs/>
          <w:color w:val="auto"/>
          <w:kern w:val="0"/>
          <w:sz w:val="24"/>
          <w:szCs w:val="24"/>
          <w:highlight w:val="none"/>
          <w:u w:val="none"/>
          <w:lang w:val="en-US" w:eastAsia="zh-CN" w:bidi="ar-SA"/>
        </w:rPr>
        <w:t>二、项目地点：</w:t>
      </w:r>
    </w:p>
    <w:p w14:paraId="7BA0E29F">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hAnsi="宋体" w:cs="宋体"/>
          <w:color w:val="auto"/>
          <w:kern w:val="2"/>
          <w:sz w:val="24"/>
          <w:szCs w:val="24"/>
          <w:highlight w:val="none"/>
        </w:rPr>
      </w:pPr>
      <w:r>
        <w:rPr>
          <w:rFonts w:hint="eastAsia" w:hAnsi="宋体" w:cs="宋体"/>
          <w:color w:val="auto"/>
          <w:kern w:val="2"/>
          <w:sz w:val="24"/>
          <w:szCs w:val="24"/>
          <w:highlight w:val="none"/>
          <w:lang w:val="en-US" w:eastAsia="zh-CN"/>
        </w:rPr>
        <w:t>启动区金融岛片区。</w:t>
      </w:r>
    </w:p>
    <w:p w14:paraId="0CCE66AF">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hAnsi="宋体" w:cs="宋体"/>
          <w:color w:val="auto"/>
          <w:sz w:val="24"/>
          <w:szCs w:val="24"/>
          <w:highlight w:val="none"/>
        </w:rPr>
      </w:pPr>
      <w:r>
        <w:rPr>
          <w:rFonts w:hint="eastAsia" w:hAnsi="宋体" w:cs="宋体"/>
          <w:b/>
          <w:color w:val="auto"/>
          <w:sz w:val="24"/>
          <w:szCs w:val="24"/>
          <w:highlight w:val="none"/>
          <w:lang w:val="en-US" w:eastAsia="zh-CN"/>
        </w:rPr>
        <w:t>三、</w:t>
      </w:r>
      <w:r>
        <w:rPr>
          <w:rFonts w:hint="eastAsia" w:hAnsi="宋体" w:cs="宋体"/>
          <w:b/>
          <w:color w:val="auto"/>
          <w:sz w:val="24"/>
          <w:szCs w:val="24"/>
          <w:highlight w:val="none"/>
        </w:rPr>
        <w:t>招标范围</w:t>
      </w:r>
      <w:r>
        <w:rPr>
          <w:rFonts w:hint="eastAsia" w:hAnsi="宋体" w:cs="宋体"/>
          <w:color w:val="auto"/>
          <w:sz w:val="24"/>
          <w:szCs w:val="24"/>
          <w:highlight w:val="none"/>
        </w:rPr>
        <w:t>：</w:t>
      </w:r>
      <w:bookmarkStart w:id="0" w:name="OLE_LINK3"/>
    </w:p>
    <w:p w14:paraId="5F82138D">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default"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项目采用</w:t>
      </w:r>
      <w:r>
        <w:rPr>
          <w:rFonts w:hint="eastAsia" w:asciiTheme="minorEastAsia" w:hAnsiTheme="minorEastAsia" w:eastAsiaTheme="minorEastAsia" w:cstheme="minorEastAsia"/>
          <w:b/>
          <w:bCs/>
          <w:color w:val="auto"/>
          <w:sz w:val="24"/>
          <w:szCs w:val="24"/>
          <w:highlight w:val="none"/>
          <w:u w:val="none"/>
          <w:lang w:val="en-US" w:eastAsia="zh-CN"/>
        </w:rPr>
        <w:t>全新</w:t>
      </w:r>
      <w:r>
        <w:rPr>
          <w:rFonts w:hint="eastAsia" w:asciiTheme="minorEastAsia" w:hAnsiTheme="minorEastAsia" w:eastAsiaTheme="minorEastAsia" w:cstheme="minorEastAsia"/>
          <w:color w:val="auto"/>
          <w:sz w:val="24"/>
          <w:szCs w:val="24"/>
          <w:highlight w:val="none"/>
          <w:u w:val="none"/>
          <w:lang w:val="en-US" w:eastAsia="zh-CN"/>
        </w:rPr>
        <w:t>塔式起重机（</w:t>
      </w:r>
      <w:r>
        <w:rPr>
          <w:rFonts w:hint="eastAsia" w:asciiTheme="minorEastAsia" w:hAnsiTheme="minorEastAsia" w:eastAsiaTheme="minorEastAsia" w:cstheme="minorEastAsia"/>
          <w:b/>
          <w:bCs/>
          <w:color w:val="auto"/>
          <w:sz w:val="24"/>
          <w:szCs w:val="24"/>
          <w:highlight w:val="none"/>
          <w:u w:val="none"/>
          <w:lang w:val="en-US" w:eastAsia="zh-CN"/>
        </w:rPr>
        <w:t>平头式塔吊</w:t>
      </w:r>
      <w:r>
        <w:rPr>
          <w:rFonts w:hint="eastAsia" w:asciiTheme="minorEastAsia" w:hAnsiTheme="minorEastAsia" w:eastAsiaTheme="minorEastAsia" w:cstheme="minorEastAsia"/>
          <w:color w:val="auto"/>
          <w:sz w:val="24"/>
          <w:szCs w:val="24"/>
          <w:highlight w:val="none"/>
          <w:u w:val="none"/>
          <w:lang w:val="en-US" w:eastAsia="zh-CN"/>
        </w:rPr>
        <w:t>）支腿费用、进出场及安拆费。其中</w:t>
      </w:r>
      <w:r>
        <w:rPr>
          <w:rFonts w:hint="eastAsia" w:hAnsi="宋体" w:cs="宋体"/>
          <w:color w:val="auto"/>
          <w:kern w:val="2"/>
          <w:sz w:val="24"/>
          <w:szCs w:val="24"/>
          <w:highlight w:val="none"/>
          <w:u w:val="single"/>
          <w:lang w:val="en-US" w:eastAsia="zh-CN"/>
        </w:rPr>
        <w:t>E03-08-01地块塔式起重机QTZ6015四台；E03-08-02地块地块塔式起重机WA7020二台、QTZ6015三台。包含塔吊智能螺栓检测系统、塔机吊钩激光定位系统、吊钩可视化系统。</w:t>
      </w:r>
      <w:r>
        <w:rPr>
          <w:rFonts w:hint="eastAsia" w:asciiTheme="minorEastAsia" w:hAnsiTheme="minorEastAsia" w:eastAsiaTheme="minorEastAsia" w:cstheme="minorEastAsia"/>
          <w:color w:val="auto"/>
          <w:sz w:val="24"/>
          <w:szCs w:val="24"/>
          <w:highlight w:val="none"/>
          <w:u w:val="none"/>
          <w:lang w:val="en-US" w:eastAsia="zh-CN"/>
        </w:rPr>
        <w:t>具体规格型号详见施工图。</w:t>
      </w:r>
    </w:p>
    <w:p w14:paraId="0C49F327">
      <w:pPr>
        <w:keepNext w:val="0"/>
        <w:keepLines w:val="0"/>
        <w:pageBreakBefore w:val="0"/>
        <w:widowControl/>
        <w:kinsoku/>
        <w:wordWrap/>
        <w:overflowPunct/>
        <w:topLinePunct w:val="0"/>
        <w:autoSpaceDE/>
        <w:autoSpaceDN/>
        <w:bidi w:val="0"/>
        <w:adjustRightInd/>
        <w:snapToGrid/>
        <w:spacing w:line="360" w:lineRule="auto"/>
        <w:ind w:firstLine="482" w:firstLineChars="200"/>
        <w:textAlignment w:val="auto"/>
        <w:rPr>
          <w:rFonts w:hint="eastAsia" w:eastAsia="宋体" w:asciiTheme="minorEastAsia" w:hAnsiTheme="minorEastAsia" w:cstheme="minorEastAsia"/>
          <w:color w:val="auto"/>
          <w:sz w:val="24"/>
          <w:szCs w:val="24"/>
          <w:highlight w:val="none"/>
          <w:u w:val="none"/>
          <w:lang w:val="en-US" w:eastAsia="zh-CN"/>
        </w:rPr>
      </w:pPr>
      <w:r>
        <w:rPr>
          <w:rFonts w:hint="eastAsia" w:ascii="宋体" w:hAnsi="宋体"/>
          <w:b/>
          <w:bCs/>
          <w:color w:val="auto"/>
          <w:sz w:val="24"/>
          <w:highlight w:val="none"/>
        </w:rPr>
        <w:t>本次参加投标的</w:t>
      </w:r>
      <w:r>
        <w:rPr>
          <w:rFonts w:hint="eastAsia" w:hAnsi="宋体" w:cs="宋体"/>
          <w:b/>
          <w:bCs/>
          <w:color w:val="auto"/>
          <w:kern w:val="2"/>
          <w:sz w:val="24"/>
          <w:szCs w:val="24"/>
          <w:highlight w:val="none"/>
          <w:u w:val="none"/>
          <w:lang w:val="en-US" w:eastAsia="zh-CN"/>
        </w:rPr>
        <w:t>塔式起重机</w:t>
      </w:r>
      <w:r>
        <w:rPr>
          <w:rFonts w:hint="eastAsia" w:hAnsi="宋体"/>
          <w:b/>
          <w:bCs/>
          <w:color w:val="auto"/>
          <w:sz w:val="24"/>
          <w:highlight w:val="none"/>
          <w:lang w:val="en-US" w:eastAsia="zh-CN"/>
        </w:rPr>
        <w:t>品牌要求：徐工、三一重工等</w:t>
      </w:r>
      <w:r>
        <w:rPr>
          <w:rFonts w:hint="eastAsia" w:ascii="宋体" w:hAnsi="宋体"/>
          <w:b/>
          <w:bCs/>
          <w:color w:val="auto"/>
          <w:sz w:val="24"/>
          <w:highlight w:val="none"/>
        </w:rPr>
        <w:t>品牌</w:t>
      </w:r>
      <w:r>
        <w:rPr>
          <w:rFonts w:hint="eastAsia" w:hAnsi="宋体"/>
          <w:b/>
          <w:bCs/>
          <w:color w:val="auto"/>
          <w:sz w:val="24"/>
          <w:highlight w:val="none"/>
          <w:lang w:eastAsia="zh-CN"/>
        </w:rPr>
        <w:t>，</w:t>
      </w:r>
      <w:r>
        <w:rPr>
          <w:rFonts w:hint="eastAsia" w:ascii="宋体" w:hAnsi="宋体"/>
          <w:b/>
          <w:bCs/>
          <w:color w:val="auto"/>
          <w:sz w:val="24"/>
          <w:highlight w:val="none"/>
          <w:lang w:val="en-US" w:eastAsia="zh-CN"/>
        </w:rPr>
        <w:t>必须是</w:t>
      </w:r>
      <w:r>
        <w:rPr>
          <w:rFonts w:hint="eastAsia" w:ascii="宋体" w:hAnsi="宋体"/>
          <w:b/>
          <w:bCs/>
          <w:color w:val="auto"/>
          <w:sz w:val="24"/>
          <w:highlight w:val="none"/>
        </w:rPr>
        <w:t>新购设备</w:t>
      </w:r>
      <w:r>
        <w:rPr>
          <w:rFonts w:hint="eastAsia" w:hAnsi="宋体"/>
          <w:b/>
          <w:bCs/>
          <w:color w:val="auto"/>
          <w:sz w:val="24"/>
          <w:highlight w:val="none"/>
          <w:lang w:eastAsia="zh-CN"/>
        </w:rPr>
        <w:t>。</w:t>
      </w:r>
    </w:p>
    <w:p w14:paraId="184B462D">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sz w:val="24"/>
          <w:highlight w:val="none"/>
        </w:rPr>
      </w:pPr>
      <w:r>
        <w:rPr>
          <w:rFonts w:hint="eastAsia" w:hAnsi="宋体" w:cs="宋体"/>
          <w:b/>
          <w:color w:val="auto"/>
          <w:sz w:val="24"/>
          <w:szCs w:val="24"/>
          <w:highlight w:val="none"/>
          <w:lang w:val="en-US" w:eastAsia="zh-CN"/>
        </w:rPr>
        <w:t>四、</w:t>
      </w:r>
      <w:r>
        <w:rPr>
          <w:rFonts w:hint="eastAsia" w:ascii="宋体" w:hAnsi="宋体" w:eastAsia="宋体" w:cs="宋体"/>
          <w:b/>
          <w:color w:val="auto"/>
          <w:sz w:val="24"/>
          <w:szCs w:val="24"/>
          <w:highlight w:val="none"/>
        </w:rPr>
        <w:t>塔式起重机租赁工程</w:t>
      </w:r>
      <w:r>
        <w:rPr>
          <w:rFonts w:hint="eastAsia" w:hAnsi="宋体" w:cs="宋体"/>
          <w:b/>
          <w:color w:val="auto"/>
          <w:sz w:val="24"/>
          <w:szCs w:val="24"/>
          <w:highlight w:val="none"/>
          <w:lang w:val="en-US" w:eastAsia="zh-CN"/>
        </w:rPr>
        <w:t>单位</w:t>
      </w:r>
      <w:r>
        <w:rPr>
          <w:rFonts w:hint="eastAsia" w:ascii="宋体" w:hAnsi="宋体" w:eastAsia="宋体" w:cs="宋体"/>
          <w:b/>
          <w:color w:val="auto"/>
          <w:sz w:val="24"/>
          <w:szCs w:val="24"/>
          <w:highlight w:val="none"/>
        </w:rPr>
        <w:t>具体包含以下内容：</w:t>
      </w:r>
    </w:p>
    <w:p w14:paraId="6D017F96">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hAnsi="宋体" w:eastAsiaTheme="minorEastAsia"/>
          <w:sz w:val="24"/>
          <w:highlight w:val="none"/>
          <w:lang w:val="en-US" w:eastAsia="zh-CN"/>
        </w:rPr>
        <w:t>1.</w:t>
      </w:r>
      <w:r>
        <w:rPr>
          <w:rFonts w:hint="eastAsia" w:asciiTheme="minorEastAsia" w:hAnsiTheme="minorEastAsia" w:eastAsiaTheme="minorEastAsia" w:cstheme="minorEastAsia"/>
          <w:color w:val="auto"/>
          <w:sz w:val="24"/>
          <w:szCs w:val="24"/>
          <w:highlight w:val="none"/>
          <w:u w:val="none"/>
          <w:lang w:val="en-US" w:eastAsia="zh-CN"/>
        </w:rPr>
        <w:t>塔式起重机的进出场、安装、拆卸、备案等满足现场施工需要全部要求，具备使用条件的全部施工内容。</w:t>
      </w:r>
    </w:p>
    <w:p w14:paraId="6B404909">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2.塔式起重机及配套机械的日常维护与保养。</w:t>
      </w:r>
    </w:p>
    <w:p w14:paraId="1F664E8A">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asciiTheme="minorEastAsia" w:hAnsiTheme="minorEastAsia" w:eastAsiaTheme="minorEastAsia" w:cstheme="minorEastAsia"/>
          <w:color w:val="auto"/>
          <w:sz w:val="24"/>
          <w:szCs w:val="24"/>
          <w:highlight w:val="none"/>
          <w:u w:val="none"/>
          <w:lang w:val="en-US" w:eastAsia="zh-CN"/>
        </w:rPr>
        <w:t>3.完成所有工作的人工费、材料费、机械费、措施费（含安全文明施工费）、管理费、利润、规费、税金等全部费用。</w:t>
      </w:r>
    </w:p>
    <w:p w14:paraId="028456D5">
      <w:pPr>
        <w:keepNext w:val="0"/>
        <w:keepLines w:val="0"/>
        <w:pageBreakBefore w:val="0"/>
        <w:widowControl/>
        <w:kinsoku/>
        <w:wordWrap/>
        <w:overflowPunct/>
        <w:topLinePunct w:val="0"/>
        <w:autoSpaceDE/>
        <w:autoSpaceDN/>
        <w:bidi w:val="0"/>
        <w:adjustRightInd/>
        <w:snapToGrid/>
        <w:spacing w:line="360" w:lineRule="auto"/>
        <w:ind w:firstLine="480" w:firstLineChars="200"/>
        <w:textAlignment w:val="auto"/>
        <w:rPr>
          <w:rFonts w:hint="eastAsia" w:eastAsia="宋体"/>
          <w:lang w:val="en-US" w:eastAsia="zh-CN"/>
        </w:rPr>
      </w:pPr>
      <w:r>
        <w:rPr>
          <w:rFonts w:hint="eastAsia" w:asciiTheme="minorEastAsia" w:hAnsiTheme="minorEastAsia" w:eastAsiaTheme="minorEastAsia" w:cstheme="minorEastAsia"/>
          <w:color w:val="auto"/>
          <w:sz w:val="24"/>
          <w:szCs w:val="24"/>
          <w:highlight w:val="none"/>
          <w:u w:val="none"/>
          <w:lang w:val="en-US" w:eastAsia="zh-CN"/>
        </w:rPr>
        <w:t>4.负责本工程所需材料及机械设备的二次倒运，按招标人要求分类定点码放，码放整齐，达到河北建工集团标准化的要求，并且满足《中国雄安集团有限公司建设工程施工现场管理规定（试行）》、《中国雄安集团有限公司建设项目现场管理工作方案（试行）》、《中国雄安集团城市发展投资有限公司建设项目工程现场管理办法（试行）》、《建设项目施工现场标准化手册（试行）》、《中国雄安集团有限公司建设工程安全文明施工管理标准（试行）》标准、《中国雄安集团城市发展投资有限公司建设项目施工现场标准化手册（试行）》标准。</w:t>
      </w:r>
    </w:p>
    <w:bookmarkEnd w:id="0"/>
    <w:p w14:paraId="0673CD0C">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hAnsi="宋体" w:cs="宋体"/>
          <w:b/>
          <w:color w:val="auto"/>
          <w:sz w:val="24"/>
          <w:szCs w:val="24"/>
          <w:highlight w:val="none"/>
          <w:lang w:val="en-US" w:eastAsia="zh-CN"/>
        </w:rPr>
      </w:pPr>
      <w:r>
        <w:rPr>
          <w:rFonts w:hint="eastAsia" w:hAnsi="宋体" w:cs="宋体"/>
          <w:b/>
          <w:color w:val="auto"/>
          <w:sz w:val="24"/>
          <w:szCs w:val="24"/>
          <w:highlight w:val="none"/>
          <w:lang w:val="en-US" w:eastAsia="zh-CN"/>
        </w:rPr>
        <w:t>五、招标方式：</w:t>
      </w:r>
    </w:p>
    <w:p w14:paraId="39F7A36D">
      <w:pPr>
        <w:keepNext w:val="0"/>
        <w:keepLines w:val="0"/>
        <w:pageBreakBefore w:val="0"/>
        <w:widowControl/>
        <w:numPr>
          <w:ilvl w:val="0"/>
          <w:numId w:val="0"/>
        </w:numPr>
        <w:kinsoku/>
        <w:wordWrap/>
        <w:topLinePunct w:val="0"/>
        <w:bidi w:val="0"/>
        <w:snapToGrid/>
        <w:spacing w:line="360" w:lineRule="auto"/>
        <w:ind w:firstLine="480" w:firstLineChars="200"/>
        <w:rPr>
          <w:rFonts w:hint="eastAsia" w:hAnsi="宋体" w:cs="宋体"/>
          <w:color w:val="auto"/>
          <w:kern w:val="2"/>
          <w:sz w:val="24"/>
          <w:szCs w:val="24"/>
          <w:highlight w:val="none"/>
          <w:lang w:val="en-US" w:eastAsia="zh-CN"/>
        </w:rPr>
      </w:pPr>
      <w:r>
        <w:rPr>
          <w:rFonts w:hint="eastAsia" w:hAnsi="宋体" w:cs="宋体"/>
          <w:color w:val="auto"/>
          <w:kern w:val="2"/>
          <w:sz w:val="24"/>
          <w:szCs w:val="24"/>
          <w:highlight w:val="none"/>
          <w:lang w:val="en-US" w:eastAsia="zh-CN"/>
        </w:rPr>
        <w:t>本工程投标先在中采智信网招标平台上进行网上报价竞标，先招后议。</w:t>
      </w:r>
    </w:p>
    <w:p w14:paraId="5D02B13D">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hAnsi="宋体" w:cs="宋体"/>
          <w:b/>
          <w:color w:val="auto"/>
          <w:sz w:val="24"/>
          <w:szCs w:val="24"/>
          <w:highlight w:val="none"/>
          <w:lang w:val="en-US" w:eastAsia="zh-CN"/>
        </w:rPr>
      </w:pPr>
      <w:r>
        <w:rPr>
          <w:rFonts w:hint="eastAsia" w:hAnsi="宋体" w:cs="宋体"/>
          <w:b/>
          <w:color w:val="auto"/>
          <w:sz w:val="24"/>
          <w:szCs w:val="24"/>
          <w:highlight w:val="none"/>
          <w:lang w:val="en-US" w:eastAsia="zh-CN"/>
        </w:rPr>
        <w:t>六、标段划分：</w:t>
      </w:r>
    </w:p>
    <w:p w14:paraId="542548A6">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Ansi="宋体" w:cs="宋体"/>
          <w:color w:val="auto"/>
          <w:sz w:val="24"/>
          <w:szCs w:val="24"/>
          <w:highlight w:val="none"/>
        </w:rPr>
      </w:pPr>
      <w:r>
        <w:rPr>
          <w:rFonts w:hint="eastAsia" w:hAnsi="宋体" w:cs="宋体"/>
          <w:color w:val="auto"/>
          <w:sz w:val="24"/>
          <w:szCs w:val="24"/>
          <w:highlight w:val="none"/>
        </w:rPr>
        <w:t>整体划分为</w:t>
      </w:r>
      <w:r>
        <w:rPr>
          <w:rFonts w:hint="eastAsia" w:hAnsi="宋体" w:cs="宋体"/>
          <w:color w:val="auto"/>
          <w:sz w:val="24"/>
          <w:szCs w:val="24"/>
          <w:highlight w:val="none"/>
          <w:u w:val="single"/>
          <w:lang w:val="en-US" w:eastAsia="zh-CN"/>
        </w:rPr>
        <w:t>2</w:t>
      </w:r>
      <w:r>
        <w:rPr>
          <w:rFonts w:hint="eastAsia" w:hAnsi="宋体" w:cs="宋体"/>
          <w:color w:val="auto"/>
          <w:sz w:val="24"/>
          <w:szCs w:val="24"/>
          <w:highlight w:val="none"/>
        </w:rPr>
        <w:t>个标段，选择</w:t>
      </w:r>
      <w:r>
        <w:rPr>
          <w:rFonts w:hint="eastAsia" w:hAnsi="宋体" w:cs="宋体"/>
          <w:color w:val="auto"/>
          <w:sz w:val="24"/>
          <w:szCs w:val="24"/>
          <w:highlight w:val="none"/>
          <w:u w:val="single"/>
          <w:lang w:val="en-US" w:eastAsia="zh-CN"/>
        </w:rPr>
        <w:t>1-2</w:t>
      </w:r>
      <w:r>
        <w:rPr>
          <w:rFonts w:hint="eastAsia" w:hAnsi="宋体" w:cs="宋体"/>
          <w:color w:val="auto"/>
          <w:sz w:val="24"/>
          <w:szCs w:val="24"/>
          <w:highlight w:val="none"/>
        </w:rPr>
        <w:t>个中标人。</w:t>
      </w:r>
    </w:p>
    <w:p w14:paraId="74E749E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hAnsi="宋体" w:cs="宋体"/>
          <w:b/>
          <w:color w:val="auto"/>
          <w:sz w:val="24"/>
          <w:szCs w:val="24"/>
          <w:highlight w:val="none"/>
          <w:lang w:val="en-US" w:eastAsia="zh-CN"/>
        </w:rPr>
      </w:pPr>
      <w:r>
        <w:rPr>
          <w:rFonts w:hint="eastAsia" w:hAnsi="宋体" w:cs="宋体"/>
          <w:b/>
          <w:color w:val="auto"/>
          <w:sz w:val="24"/>
          <w:szCs w:val="24"/>
          <w:highlight w:val="none"/>
          <w:lang w:val="en-US" w:eastAsia="zh-CN"/>
        </w:rPr>
        <w:t>七、计划工期：</w:t>
      </w:r>
    </w:p>
    <w:p w14:paraId="1844AF7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hAnsi="宋体" w:eastAsia="宋体" w:cs="宋体"/>
          <w:color w:val="auto"/>
          <w:sz w:val="24"/>
          <w:szCs w:val="24"/>
          <w:highlight w:val="none"/>
          <w:lang w:val="en-US" w:eastAsia="zh-CN"/>
        </w:rPr>
      </w:pPr>
      <w:r>
        <w:rPr>
          <w:rFonts w:hint="eastAsia" w:hAnsi="宋体" w:cs="宋体"/>
          <w:color w:val="auto"/>
          <w:sz w:val="24"/>
          <w:szCs w:val="24"/>
          <w:highlight w:val="none"/>
        </w:rPr>
        <w:t>进场时间以招标人通知为准，计划工期须符合招标人施工进度计划整体安排。</w:t>
      </w:r>
    </w:p>
    <w:p w14:paraId="73D2735F">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hAnsi="宋体" w:cs="宋体"/>
          <w:b/>
          <w:color w:val="auto"/>
          <w:sz w:val="24"/>
          <w:szCs w:val="24"/>
          <w:highlight w:val="none"/>
          <w:lang w:val="en-US" w:eastAsia="zh-CN"/>
        </w:rPr>
      </w:pPr>
      <w:r>
        <w:rPr>
          <w:rFonts w:hint="eastAsia" w:hAnsi="宋体" w:cs="宋体"/>
          <w:b/>
          <w:color w:val="auto"/>
          <w:sz w:val="24"/>
          <w:szCs w:val="24"/>
          <w:highlight w:val="none"/>
          <w:lang w:val="en-US" w:eastAsia="zh-CN"/>
        </w:rPr>
        <w:t>八、投标单位资格要求：</w:t>
      </w:r>
    </w:p>
    <w:p w14:paraId="2A9A9D85">
      <w:pPr>
        <w:widowControl/>
        <w:spacing w:line="480" w:lineRule="exact"/>
        <w:ind w:right="-150" w:rightChars="-44" w:firstLine="480" w:firstLineChars="200"/>
        <w:jc w:val="left"/>
        <w:rPr>
          <w:rFonts w:hint="eastAsia" w:hAnsi="宋体" w:cs="宋体"/>
          <w:sz w:val="24"/>
          <w:szCs w:val="24"/>
        </w:rPr>
      </w:pPr>
      <w:r>
        <w:rPr>
          <w:rFonts w:hint="eastAsia" w:hAnsi="宋体" w:cs="宋体"/>
          <w:sz w:val="24"/>
          <w:szCs w:val="24"/>
          <w:lang w:val="en-US" w:eastAsia="zh-CN"/>
        </w:rPr>
        <w:t>1.</w:t>
      </w:r>
      <w:r>
        <w:rPr>
          <w:rFonts w:hint="eastAsia" w:hAnsi="宋体" w:cs="宋体"/>
          <w:sz w:val="24"/>
          <w:szCs w:val="24"/>
        </w:rPr>
        <w:t>投标人须具有独立法人资格</w:t>
      </w:r>
      <w:r>
        <w:rPr>
          <w:rFonts w:hint="eastAsia" w:hAnsi="宋体" w:cs="宋体"/>
          <w:sz w:val="24"/>
          <w:szCs w:val="24"/>
          <w:lang w:val="en-US" w:eastAsia="zh-CN"/>
        </w:rPr>
        <w:t>及营业执照</w:t>
      </w:r>
      <w:r>
        <w:rPr>
          <w:rFonts w:hint="eastAsia" w:hAnsi="宋体" w:cs="宋体"/>
          <w:sz w:val="24"/>
          <w:szCs w:val="24"/>
          <w:lang w:eastAsia="zh-CN"/>
        </w:rPr>
        <w:t>；</w:t>
      </w:r>
      <w:r>
        <w:rPr>
          <w:rFonts w:hint="eastAsia" w:ascii="宋体" w:hAnsi="宋体" w:eastAsia="宋体" w:cs="宋体"/>
          <w:b w:val="0"/>
          <w:bCs/>
          <w:color w:val="auto"/>
          <w:sz w:val="24"/>
          <w:szCs w:val="24"/>
          <w:highlight w:val="none"/>
          <w:lang w:val="en-US" w:eastAsia="zh-CN"/>
        </w:rPr>
        <w:t>投标人具有有效的安全生产许可证及中华人民共和国特种设备生产许可证；投标人具有建设行政主管部门颁发的起重设备租赁、安装、维修资质；</w:t>
      </w:r>
      <w:r>
        <w:rPr>
          <w:rFonts w:hint="eastAsia" w:hAnsi="宋体" w:cs="宋体"/>
          <w:sz w:val="24"/>
          <w:szCs w:val="24"/>
        </w:rPr>
        <w:t>投标人所提供的产品应为质量合格、且通过国家相关部门检验认可的产品,否则作无效投标处理。</w:t>
      </w:r>
    </w:p>
    <w:p w14:paraId="67D65A91">
      <w:pPr>
        <w:widowControl/>
        <w:spacing w:line="480" w:lineRule="exact"/>
        <w:ind w:right="-150" w:rightChars="-44" w:firstLine="480" w:firstLineChars="200"/>
        <w:jc w:val="left"/>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2.投标人需负责 塔式起重机进出场、安装、拆卸等验收相关事宜，保证验收通过并承担费用。</w:t>
      </w:r>
    </w:p>
    <w:p w14:paraId="0899CD30">
      <w:pPr>
        <w:widowControl/>
        <w:spacing w:line="480" w:lineRule="exact"/>
        <w:ind w:right="-150" w:rightChars="-44" w:firstLine="480" w:firstLineChars="200"/>
        <w:jc w:val="left"/>
        <w:rPr>
          <w:rFonts w:hint="eastAsia" w:hAnsi="宋体" w:cs="宋体"/>
          <w:sz w:val="24"/>
          <w:szCs w:val="24"/>
        </w:rPr>
      </w:pPr>
      <w:r>
        <w:rPr>
          <w:rFonts w:hint="eastAsia" w:hAnsi="宋体" w:cs="宋体"/>
          <w:sz w:val="24"/>
          <w:szCs w:val="24"/>
          <w:lang w:val="en-US" w:eastAsia="zh-CN"/>
        </w:rPr>
        <w:t>3.</w:t>
      </w:r>
      <w:r>
        <w:rPr>
          <w:rFonts w:hint="eastAsia" w:hAnsi="宋体" w:cs="宋体"/>
          <w:sz w:val="24"/>
          <w:szCs w:val="24"/>
        </w:rPr>
        <w:t>投标人需为一般纳税人，同时必须提供税率为13%的增值税专用发票。</w:t>
      </w:r>
    </w:p>
    <w:p w14:paraId="0F616410">
      <w:pPr>
        <w:widowControl/>
        <w:spacing w:line="480" w:lineRule="exact"/>
        <w:ind w:right="-150" w:rightChars="-44" w:firstLine="480" w:firstLineChars="200"/>
        <w:jc w:val="left"/>
        <w:rPr>
          <w:rFonts w:hint="eastAsia" w:hAnsi="宋体" w:cs="宋体"/>
          <w:sz w:val="24"/>
          <w:szCs w:val="24"/>
        </w:rPr>
      </w:pPr>
      <w:r>
        <w:rPr>
          <w:rFonts w:hint="eastAsia" w:hAnsi="宋体" w:cs="宋体"/>
          <w:sz w:val="24"/>
          <w:szCs w:val="24"/>
          <w:lang w:val="en-US" w:eastAsia="zh-CN"/>
        </w:rPr>
        <w:t>4.</w:t>
      </w:r>
      <w:r>
        <w:rPr>
          <w:rFonts w:hint="eastAsia" w:hAnsi="宋体" w:cs="宋体"/>
          <w:sz w:val="24"/>
          <w:szCs w:val="24"/>
        </w:rPr>
        <w:t>投标品牌单位负责人为同一人或者存在控股、管理关系的不同单位，不得同时参加本项目投标，否则均按废标处理。</w:t>
      </w:r>
    </w:p>
    <w:p w14:paraId="7EDF919E">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hAnsi="宋体" w:cs="宋体"/>
          <w:b/>
          <w:color w:val="auto"/>
          <w:sz w:val="24"/>
          <w:szCs w:val="24"/>
          <w:highlight w:val="none"/>
          <w:lang w:val="en-US" w:eastAsia="zh-CN"/>
        </w:rPr>
      </w:pPr>
      <w:r>
        <w:rPr>
          <w:rFonts w:hint="eastAsia" w:hAnsi="宋体" w:cs="宋体"/>
          <w:b/>
          <w:color w:val="auto"/>
          <w:sz w:val="24"/>
          <w:szCs w:val="24"/>
          <w:highlight w:val="none"/>
          <w:lang w:val="en-US" w:eastAsia="zh-CN"/>
        </w:rPr>
        <w:t>九、其他要求：</w:t>
      </w:r>
    </w:p>
    <w:p w14:paraId="4112B699">
      <w:pPr>
        <w:spacing w:line="360" w:lineRule="auto"/>
        <w:ind w:firstLine="480" w:firstLineChars="200"/>
        <w:rPr>
          <w:rFonts w:hint="eastAsia" w:hAnsi="宋体" w:cs="宋体"/>
          <w:sz w:val="24"/>
          <w:szCs w:val="24"/>
        </w:rPr>
      </w:pPr>
      <w:r>
        <w:rPr>
          <w:rFonts w:hint="eastAsia" w:hAnsi="宋体" w:cs="宋体"/>
          <w:sz w:val="24"/>
          <w:szCs w:val="24"/>
          <w:lang w:val="en-US" w:eastAsia="zh-CN"/>
        </w:rPr>
        <w:t>1.</w:t>
      </w:r>
      <w:r>
        <w:rPr>
          <w:rFonts w:hint="eastAsia" w:hAnsi="宋体" w:cs="宋体"/>
          <w:sz w:val="24"/>
          <w:szCs w:val="24"/>
        </w:rPr>
        <w:t>投标单位在雄安地区项目年度出现信访和各种途径的投诉次数累计不得超过三次，不得出现法律诉讼情况。</w:t>
      </w:r>
    </w:p>
    <w:p w14:paraId="3DDB6C28">
      <w:pPr>
        <w:spacing w:line="360" w:lineRule="auto"/>
        <w:ind w:firstLine="480" w:firstLineChars="200"/>
        <w:rPr>
          <w:rFonts w:hint="eastAsia" w:hAnsi="宋体" w:cs="宋体"/>
          <w:sz w:val="24"/>
          <w:szCs w:val="24"/>
        </w:rPr>
      </w:pPr>
      <w:r>
        <w:rPr>
          <w:rFonts w:hint="eastAsia" w:hAnsi="宋体" w:cs="宋体"/>
          <w:sz w:val="24"/>
          <w:szCs w:val="24"/>
          <w:lang w:val="en-US" w:eastAsia="zh-CN"/>
        </w:rPr>
        <w:t>2.</w:t>
      </w:r>
      <w:r>
        <w:rPr>
          <w:rFonts w:hint="eastAsia" w:hAnsi="宋体" w:cs="宋体"/>
          <w:sz w:val="24"/>
          <w:szCs w:val="24"/>
        </w:rPr>
        <w:t>集团列入合格供应商黑名单企业不允许报名投标。</w:t>
      </w:r>
    </w:p>
    <w:p w14:paraId="732741C5">
      <w:pPr>
        <w:spacing w:line="360" w:lineRule="auto"/>
        <w:ind w:firstLine="480" w:firstLineChars="200"/>
        <w:rPr>
          <w:rFonts w:hint="eastAsia" w:hAnsi="宋体" w:cs="宋体"/>
          <w:sz w:val="24"/>
          <w:szCs w:val="24"/>
        </w:rPr>
      </w:pPr>
      <w:r>
        <w:rPr>
          <w:rFonts w:hint="eastAsia" w:hAnsi="宋体" w:cs="宋体"/>
          <w:sz w:val="24"/>
          <w:szCs w:val="24"/>
          <w:lang w:val="en-US" w:eastAsia="zh-CN"/>
        </w:rPr>
        <w:t>3.</w:t>
      </w:r>
      <w:r>
        <w:rPr>
          <w:rFonts w:hint="eastAsia" w:hAnsi="宋体" w:cs="宋体"/>
          <w:sz w:val="24"/>
          <w:szCs w:val="24"/>
        </w:rPr>
        <w:t>投标人近三年（自本招标公告发布之日起向前追溯三年，以竣工时间为准）的类似工程业绩，需提供施工合同复印件（若施工合同无法显示规模、专业类别须提供项目业主证明材料）。</w:t>
      </w:r>
    </w:p>
    <w:p w14:paraId="44199582">
      <w:pPr>
        <w:spacing w:line="360" w:lineRule="auto"/>
        <w:ind w:firstLine="480" w:firstLineChars="200"/>
        <w:rPr>
          <w:rFonts w:hint="eastAsia" w:hAnsi="宋体" w:cs="宋体"/>
          <w:sz w:val="24"/>
          <w:szCs w:val="24"/>
        </w:rPr>
      </w:pPr>
      <w:r>
        <w:rPr>
          <w:rFonts w:hint="eastAsia" w:hAnsi="宋体" w:cs="宋体"/>
          <w:sz w:val="24"/>
          <w:szCs w:val="24"/>
          <w:lang w:val="en-US" w:eastAsia="zh-CN"/>
        </w:rPr>
        <w:t>4.</w:t>
      </w:r>
      <w:r>
        <w:rPr>
          <w:rFonts w:hint="eastAsia" w:hAnsi="宋体" w:cs="宋体"/>
          <w:sz w:val="24"/>
          <w:szCs w:val="24"/>
        </w:rPr>
        <w:t>近三年未因质量问题受到业主举报或政府主管部门的处罚，财务状况良好，履行合同所需的资金、人员、设备、技术等方面能力强以及提供及时、可靠、高效、优质的服务的企业。</w:t>
      </w:r>
    </w:p>
    <w:p w14:paraId="7E02CB17">
      <w:pPr>
        <w:spacing w:line="360" w:lineRule="auto"/>
        <w:ind w:firstLine="482" w:firstLineChars="200"/>
        <w:rPr>
          <w:rFonts w:hint="eastAsia" w:hAnsi="宋体" w:cs="宋体"/>
          <w:b/>
          <w:bCs/>
          <w:sz w:val="24"/>
          <w:szCs w:val="24"/>
          <w:u w:val="single"/>
        </w:rPr>
      </w:pPr>
      <w:r>
        <w:rPr>
          <w:rFonts w:hint="eastAsia" w:hAnsi="宋体" w:cs="宋体"/>
          <w:b/>
          <w:bCs/>
          <w:sz w:val="24"/>
          <w:szCs w:val="24"/>
          <w:u w:val="single"/>
          <w:lang w:val="en-US" w:eastAsia="zh-CN"/>
        </w:rPr>
        <w:t>5.</w:t>
      </w:r>
      <w:r>
        <w:rPr>
          <w:rFonts w:hint="eastAsia" w:hAnsi="宋体" w:cs="宋体"/>
          <w:b/>
          <w:bCs/>
          <w:sz w:val="24"/>
          <w:szCs w:val="24"/>
          <w:u w:val="single"/>
        </w:rPr>
        <w:t>投标单位必须为雄安新区当地企业或在雄安新区成立分公司，税票必须为雄安新区当地税票。</w:t>
      </w:r>
    </w:p>
    <w:p w14:paraId="5DF9A867">
      <w:pPr>
        <w:spacing w:line="360" w:lineRule="auto"/>
        <w:ind w:firstLine="482" w:firstLineChars="200"/>
        <w:rPr>
          <w:rFonts w:hint="default" w:eastAsia="宋体"/>
          <w:lang w:val="en-US" w:eastAsia="zh-CN"/>
        </w:rPr>
      </w:pPr>
      <w:r>
        <w:rPr>
          <w:rFonts w:hint="eastAsia" w:hAnsi="宋体" w:cs="宋体"/>
          <w:b/>
          <w:bCs/>
          <w:sz w:val="24"/>
          <w:szCs w:val="24"/>
          <w:u w:val="single"/>
          <w:lang w:val="en-US" w:eastAsia="zh-CN"/>
        </w:rPr>
        <w:t>6.</w:t>
      </w:r>
      <w:r>
        <w:rPr>
          <w:rFonts w:hint="default" w:hAnsi="宋体" w:cs="宋体"/>
          <w:b/>
          <w:bCs/>
          <w:sz w:val="24"/>
          <w:szCs w:val="24"/>
          <w:u w:val="single"/>
          <w:lang w:val="en-US" w:eastAsia="zh-CN"/>
        </w:rPr>
        <w:t>三实三优对于塔吊要求</w:t>
      </w:r>
    </w:p>
    <w:p w14:paraId="72B5AF6D">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(1)塔吊监控要求：</w:t>
      </w:r>
    </w:p>
    <w:p w14:paraId="3B926FDB">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①应对项目现场塔吊的安全运行状态进行信息化监控；</w:t>
      </w:r>
    </w:p>
    <w:p w14:paraId="22625F18">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②塔吊信息化监控指标包括：超重、超力矩起吊、强风起吊、群塔碰撞以及是否持证操作等。</w:t>
      </w:r>
    </w:p>
    <w:p w14:paraId="36761D84">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③指标超限或不符时发出警报，生成隐患整改指令，指标报警信息第一时间通过手机终端发送，及时整改纠正违章作业。</w:t>
      </w:r>
    </w:p>
    <w:p w14:paraId="2DF1CE74">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④新能标准：载重监测范围0-99.99T，载重分辨力0.1T，力矩监测精度±5%；角度监测精度±2°,风速分辨率0.1m/s。</w:t>
      </w:r>
    </w:p>
    <w:p w14:paraId="1AFAAA9C">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⑤施工项目现场塔吊安全监测系统应将报警信息30s内推送到人。</w:t>
      </w:r>
    </w:p>
    <w:p w14:paraId="7948EC27">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(2)升降机监控要求</w:t>
      </w:r>
    </w:p>
    <w:p w14:paraId="61470F12">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①对升降机的安全运行状态进行信息化监控。</w:t>
      </w:r>
    </w:p>
    <w:p w14:paraId="3E13D513">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②升降机信息化监控指标包括：超重、高度、限位、防坠器（安全器）的安全状态，以及司机持证上岗情况。</w:t>
      </w:r>
    </w:p>
    <w:p w14:paraId="41816784">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③指标超限或不符时发出警报，生成隐患整改指令。</w:t>
      </w:r>
    </w:p>
    <w:p w14:paraId="307B4817">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(3)电器线路基本要求</w:t>
      </w:r>
    </w:p>
    <w:p w14:paraId="7EF70DC3">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①应对施工现场的分箱（自总配电室直接引出的分箱）的安全运行状态进行信息化监控。</w:t>
      </w:r>
    </w:p>
    <w:p w14:paraId="3E6007D5">
      <w:pPr>
        <w:spacing w:line="360" w:lineRule="auto"/>
        <w:ind w:firstLine="482" w:firstLineChars="200"/>
        <w:rPr>
          <w:rFonts w:hint="eastAsia" w:hAnsi="宋体" w:cs="宋体"/>
          <w:b/>
          <w:bCs/>
          <w:sz w:val="24"/>
          <w:szCs w:val="24"/>
          <w:u w:val="single"/>
          <w:lang w:val="en-US" w:eastAsia="zh-CN"/>
        </w:rPr>
      </w:pPr>
      <w:r>
        <w:rPr>
          <w:rFonts w:hint="eastAsia" w:hAnsi="宋体" w:cs="宋体"/>
          <w:b/>
          <w:bCs/>
          <w:sz w:val="24"/>
          <w:szCs w:val="24"/>
          <w:u w:val="single"/>
          <w:lang w:val="en-US" w:eastAsia="zh-CN"/>
        </w:rPr>
        <w:t>②线路过载监测指标：测量三相线上的温度，温度预警值：45℃-140℃,通常设定值70℃。</w:t>
      </w:r>
    </w:p>
    <w:p w14:paraId="08BC06D9">
      <w:pPr>
        <w:spacing w:line="360" w:lineRule="auto"/>
        <w:ind w:firstLine="482" w:firstLineChars="200"/>
        <w:rPr>
          <w:rFonts w:hint="eastAsia"/>
        </w:rPr>
      </w:pPr>
      <w:r>
        <w:rPr>
          <w:rFonts w:hint="eastAsia" w:hAnsi="宋体" w:cs="宋体"/>
          <w:b/>
          <w:bCs/>
          <w:sz w:val="24"/>
          <w:szCs w:val="24"/>
          <w:u w:val="single"/>
          <w:lang w:val="en-US" w:eastAsia="zh-CN"/>
        </w:rPr>
        <w:t>③线路漏电监测指标：剩余电流预警值范围：30mA-999mA，通常设定值150mA。</w:t>
      </w:r>
    </w:p>
    <w:p w14:paraId="4700C9F8">
      <w:pPr>
        <w:spacing w:line="360" w:lineRule="auto"/>
        <w:ind w:firstLine="482" w:firstLineChars="200"/>
        <w:rPr>
          <w:rFonts w:hint="eastAsia" w:hAnsi="宋体" w:cs="宋体"/>
          <w:b/>
          <w:bCs/>
          <w:sz w:val="24"/>
          <w:szCs w:val="24"/>
          <w:u w:val="single"/>
        </w:rPr>
      </w:pPr>
      <w:r>
        <w:rPr>
          <w:rFonts w:hint="eastAsia" w:hAnsi="宋体" w:cs="宋体"/>
          <w:b/>
          <w:bCs/>
          <w:sz w:val="24"/>
          <w:szCs w:val="24"/>
          <w:u w:val="single"/>
          <w:lang w:val="en-US" w:eastAsia="zh-CN"/>
        </w:rPr>
        <w:t>7.</w:t>
      </w:r>
      <w:r>
        <w:rPr>
          <w:rFonts w:hint="eastAsia" w:hAnsi="宋体" w:cs="宋体"/>
          <w:b/>
          <w:bCs/>
          <w:sz w:val="24"/>
          <w:szCs w:val="24"/>
          <w:u w:val="single"/>
        </w:rPr>
        <w:t>承包人向发包人承诺，在承包队伍进场15天内提供所有承包队伍进场人员的体检报告（包括但不限于血压、心电图常规、血常规、血脂四项的体检），且能证明体检报告的真实性，不会伪造体检报告。体检费用由乙方承担。</w:t>
      </w:r>
    </w:p>
    <w:p w14:paraId="7A33E6A4">
      <w:pPr>
        <w:spacing w:line="360" w:lineRule="auto"/>
        <w:ind w:firstLine="482" w:firstLineChars="200"/>
        <w:rPr>
          <w:rFonts w:hint="eastAsia" w:hAnsi="宋体" w:cs="宋体"/>
          <w:b/>
          <w:bCs/>
          <w:sz w:val="24"/>
          <w:szCs w:val="24"/>
          <w:u w:val="single"/>
        </w:rPr>
      </w:pPr>
      <w:r>
        <w:rPr>
          <w:rFonts w:hint="eastAsia" w:hAnsi="宋体" w:cs="宋体"/>
          <w:b/>
          <w:bCs/>
          <w:sz w:val="24"/>
          <w:szCs w:val="24"/>
          <w:u w:val="single"/>
          <w:lang w:val="en-US" w:eastAsia="zh-CN"/>
        </w:rPr>
        <w:t>8.</w:t>
      </w:r>
      <w:r>
        <w:rPr>
          <w:rFonts w:hint="eastAsia" w:hAnsi="宋体" w:cs="宋体"/>
          <w:b/>
          <w:bCs/>
          <w:sz w:val="24"/>
          <w:szCs w:val="24"/>
          <w:u w:val="single"/>
        </w:rPr>
        <w:t>承包人向发包人承诺，承包队伍所有进场人员驻场项目部。</w:t>
      </w:r>
    </w:p>
    <w:p w14:paraId="0EEE5266">
      <w:pPr>
        <w:spacing w:line="360" w:lineRule="auto"/>
        <w:ind w:firstLine="482" w:firstLineChars="200"/>
        <w:rPr>
          <w:rFonts w:hint="eastAsia" w:hAnsi="宋体" w:cs="宋体"/>
          <w:b/>
          <w:bCs/>
          <w:sz w:val="24"/>
          <w:szCs w:val="24"/>
          <w:u w:val="single"/>
        </w:rPr>
      </w:pPr>
      <w:r>
        <w:rPr>
          <w:rFonts w:hint="eastAsia" w:hAnsi="宋体" w:cs="宋体"/>
          <w:b/>
          <w:bCs/>
          <w:sz w:val="24"/>
          <w:szCs w:val="24"/>
          <w:u w:val="single"/>
          <w:lang w:val="en-US" w:eastAsia="zh-CN"/>
        </w:rPr>
        <w:t>9.</w:t>
      </w:r>
      <w:r>
        <w:rPr>
          <w:rFonts w:hint="eastAsia" w:hAnsi="宋体" w:cs="宋体"/>
          <w:b/>
          <w:bCs/>
          <w:sz w:val="24"/>
          <w:szCs w:val="24"/>
          <w:u w:val="single"/>
        </w:rPr>
        <w:t>承包人向发包人承诺，承包队伍所有进场人员都必须办理团体或个人工程意外伤害险，入场三天内将保险证明提交到甲方项目部，如不提交或延迟提交将被清退出场。</w:t>
      </w:r>
    </w:p>
    <w:p w14:paraId="23D3381E">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none"/>
          <w:lang w:val="en-US" w:eastAsia="zh-CN"/>
        </w:rPr>
      </w:pPr>
      <w:r>
        <w:rPr>
          <w:rFonts w:hint="eastAsia" w:hAnsi="宋体" w:cs="宋体"/>
          <w:b/>
          <w:bCs/>
          <w:sz w:val="24"/>
          <w:szCs w:val="24"/>
          <w:u w:val="single"/>
          <w:lang w:val="en-US" w:eastAsia="zh-CN"/>
        </w:rPr>
        <w:t>10.</w:t>
      </w:r>
      <w:r>
        <w:rPr>
          <w:rFonts w:hint="eastAsia" w:hAnsi="宋体" w:cs="宋体"/>
          <w:b/>
          <w:bCs/>
          <w:sz w:val="24"/>
          <w:szCs w:val="24"/>
          <w:u w:val="single"/>
        </w:rPr>
        <w:t>承包人向发包人承诺，所有的人员、设备提前报备，经监理验收通过合格后方可进场。已经进场的人员、设备若没有经过验收，无条件退场。耽误的工期由乙方进行赔付、赔偿，相关损失费用由乙方来承担。报备资料如下：</w:t>
      </w:r>
      <w:r>
        <w:rPr>
          <w:rFonts w:hint="eastAsia" w:ascii="Times New Roman" w:cs="Times New Roman"/>
          <w:b/>
          <w:bCs w:val="0"/>
          <w:sz w:val="24"/>
          <w:highlight w:val="none"/>
          <w:lang w:val="en-US" w:eastAsia="zh-CN"/>
        </w:rPr>
        <w:t>租赁</w:t>
      </w:r>
      <w:r>
        <w:rPr>
          <w:rFonts w:hint="eastAsia" w:ascii="Times New Roman" w:hAnsi="Times New Roman" w:eastAsia="宋体" w:cs="Times New Roman"/>
          <w:b/>
          <w:bCs w:val="0"/>
          <w:sz w:val="24"/>
          <w:highlight w:val="none"/>
          <w:lang w:val="en-US" w:eastAsia="zh-CN"/>
        </w:rPr>
        <w:t>单位资质材料：</w:t>
      </w:r>
    </w:p>
    <w:p w14:paraId="094F92AF">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none"/>
          <w:lang w:val="en-US" w:eastAsia="zh-CN"/>
        </w:rPr>
      </w:pPr>
      <w:r>
        <w:rPr>
          <w:rFonts w:hint="eastAsia" w:ascii="Times New Roman" w:hAnsi="Times New Roman" w:eastAsia="宋体" w:cs="Times New Roman"/>
          <w:b/>
          <w:bCs w:val="0"/>
          <w:sz w:val="24"/>
          <w:highlight w:val="none"/>
          <w:lang w:val="en-US" w:eastAsia="zh-CN"/>
        </w:rPr>
        <w:t>①营业执照</w:t>
      </w:r>
      <w:r>
        <w:rPr>
          <w:rFonts w:hint="eastAsia" w:ascii="Times New Roman" w:hAnsi="Times New Roman" w:eastAsia="宋体" w:cs="Times New Roman"/>
          <w:b w:val="0"/>
          <w:bCs/>
          <w:sz w:val="24"/>
          <w:highlight w:val="none"/>
          <w:lang w:val="en-US" w:eastAsia="zh-CN"/>
        </w:rPr>
        <w:t xml:space="preserve">(复印件，加盖公章) 重点关注经营范围、营业期限 </w:t>
      </w:r>
    </w:p>
    <w:p w14:paraId="1350E56B">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②建筑业企业资质证书</w:t>
      </w:r>
      <w:r>
        <w:rPr>
          <w:rFonts w:hint="eastAsia" w:ascii="Times New Roman" w:hAnsi="Times New Roman" w:eastAsia="宋体" w:cs="Times New Roman"/>
          <w:b w:val="0"/>
          <w:bCs/>
          <w:sz w:val="24"/>
          <w:highlight w:val="none"/>
          <w:lang w:val="en-US" w:eastAsia="zh-CN"/>
        </w:rPr>
        <w:t>(复印件，加盖公章) 重点关注有效期和资质类别及等级</w:t>
      </w:r>
    </w:p>
    <w:p w14:paraId="43104549">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③安全生产许可证</w:t>
      </w:r>
      <w:r>
        <w:rPr>
          <w:rFonts w:hint="eastAsia" w:ascii="Times New Roman" w:hAnsi="Times New Roman" w:eastAsia="宋体" w:cs="Times New Roman"/>
          <w:b w:val="0"/>
          <w:bCs/>
          <w:sz w:val="24"/>
          <w:highlight w:val="none"/>
          <w:lang w:val="en-US" w:eastAsia="zh-CN"/>
        </w:rPr>
        <w:t>(复印件，加盖公章) 重点关注许可范围和有效期</w:t>
      </w:r>
    </w:p>
    <w:p w14:paraId="39CE1C6C">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none"/>
          <w:lang w:val="en-US" w:eastAsia="zh-CN"/>
        </w:rPr>
      </w:pPr>
      <w:r>
        <w:rPr>
          <w:rFonts w:hint="eastAsia" w:ascii="Times New Roman" w:cs="Times New Roman"/>
          <w:b/>
          <w:bCs w:val="0"/>
          <w:sz w:val="24"/>
          <w:highlight w:val="none"/>
          <w:lang w:val="en-US" w:eastAsia="zh-CN"/>
        </w:rPr>
        <w:t>租赁</w:t>
      </w:r>
      <w:r>
        <w:rPr>
          <w:rFonts w:hint="eastAsia" w:ascii="Times New Roman" w:hAnsi="Times New Roman" w:eastAsia="宋体" w:cs="Times New Roman"/>
          <w:b/>
          <w:bCs w:val="0"/>
          <w:sz w:val="24"/>
          <w:highlight w:val="none"/>
          <w:lang w:val="en-US" w:eastAsia="zh-CN"/>
        </w:rPr>
        <w:t>单位业绩材料：</w:t>
      </w:r>
    </w:p>
    <w:p w14:paraId="0F5A218C">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none"/>
          <w:lang w:val="en-US" w:eastAsia="zh-CN"/>
        </w:rPr>
      </w:pPr>
      <w:r>
        <w:rPr>
          <w:rFonts w:hint="eastAsia" w:ascii="Times New Roman" w:hAnsi="Times New Roman" w:eastAsia="宋体" w:cs="Times New Roman"/>
          <w:b/>
          <w:bCs w:val="0"/>
          <w:sz w:val="24"/>
          <w:highlight w:val="none"/>
          <w:lang w:val="en-US" w:eastAsia="zh-CN"/>
        </w:rPr>
        <w:t>提供过往 3 年类似工程施工业绩</w:t>
      </w:r>
      <w:r>
        <w:rPr>
          <w:rFonts w:hint="eastAsia" w:ascii="Times New Roman" w:hAnsi="Times New Roman" w:eastAsia="宋体" w:cs="Times New Roman"/>
          <w:b w:val="0"/>
          <w:bCs/>
          <w:sz w:val="24"/>
          <w:highlight w:val="none"/>
          <w:lang w:val="en-US" w:eastAsia="zh-CN"/>
        </w:rPr>
        <w:t>(复印件，加盖公章)（如合同复印件）</w:t>
      </w:r>
    </w:p>
    <w:p w14:paraId="1D8B6D32">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none"/>
          <w:lang w:val="en-US" w:eastAsia="zh-CN"/>
        </w:rPr>
      </w:pPr>
      <w:r>
        <w:rPr>
          <w:rFonts w:hint="eastAsia" w:ascii="Times New Roman" w:cs="Times New Roman"/>
          <w:b/>
          <w:bCs w:val="0"/>
          <w:sz w:val="24"/>
          <w:highlight w:val="none"/>
          <w:lang w:val="en-US" w:eastAsia="zh-CN"/>
        </w:rPr>
        <w:t>租赁</w:t>
      </w:r>
      <w:r>
        <w:rPr>
          <w:rFonts w:hint="eastAsia" w:ascii="Times New Roman" w:hAnsi="Times New Roman" w:eastAsia="宋体" w:cs="Times New Roman"/>
          <w:b/>
          <w:bCs w:val="0"/>
          <w:sz w:val="24"/>
          <w:highlight w:val="none"/>
          <w:lang w:val="en-US" w:eastAsia="zh-CN"/>
        </w:rPr>
        <w:t>单位专职管理人员和特种作业人员的资格证书：</w:t>
      </w:r>
    </w:p>
    <w:p w14:paraId="25DB543B">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①</w:t>
      </w:r>
      <w:r>
        <w:rPr>
          <w:rFonts w:hint="eastAsia" w:ascii="Times New Roman" w:cs="Times New Roman"/>
          <w:b/>
          <w:bCs w:val="0"/>
          <w:sz w:val="24"/>
          <w:highlight w:val="none"/>
          <w:lang w:val="en-US" w:eastAsia="zh-CN"/>
        </w:rPr>
        <w:t>租赁</w:t>
      </w:r>
      <w:r>
        <w:rPr>
          <w:rFonts w:hint="eastAsia" w:ascii="Times New Roman" w:hAnsi="Times New Roman" w:eastAsia="宋体" w:cs="Times New Roman"/>
          <w:b/>
          <w:bCs w:val="0"/>
          <w:sz w:val="24"/>
          <w:highlight w:val="none"/>
          <w:lang w:val="en-US" w:eastAsia="zh-CN"/>
        </w:rPr>
        <w:t xml:space="preserve">单位专职管理人员花名册 </w:t>
      </w:r>
      <w:r>
        <w:rPr>
          <w:rFonts w:hint="eastAsia" w:ascii="Times New Roman" w:hAnsi="Times New Roman" w:eastAsia="宋体" w:cs="Times New Roman"/>
          <w:b w:val="0"/>
          <w:bCs/>
          <w:sz w:val="24"/>
          <w:highlight w:val="none"/>
          <w:lang w:val="en-US" w:eastAsia="zh-CN"/>
        </w:rPr>
        <w:t xml:space="preserve">（如项目负责人、技术负责人、安全员、施工员、技术员、质量员、测量员、劳资员等） </w:t>
      </w:r>
    </w:p>
    <w:p w14:paraId="601A9731">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②</w:t>
      </w:r>
      <w:r>
        <w:rPr>
          <w:rFonts w:hint="eastAsia" w:ascii="Times New Roman" w:cs="Times New Roman"/>
          <w:b/>
          <w:bCs w:val="0"/>
          <w:sz w:val="24"/>
          <w:highlight w:val="none"/>
          <w:lang w:val="en-US" w:eastAsia="zh-CN"/>
        </w:rPr>
        <w:t>租赁</w:t>
      </w:r>
      <w:r>
        <w:rPr>
          <w:rFonts w:hint="eastAsia" w:ascii="Times New Roman" w:hAnsi="Times New Roman" w:eastAsia="宋体" w:cs="Times New Roman"/>
          <w:b/>
          <w:bCs w:val="0"/>
          <w:sz w:val="24"/>
          <w:highlight w:val="none"/>
          <w:lang w:val="en-US" w:eastAsia="zh-CN"/>
        </w:rPr>
        <w:t>单位专职管理人员资格证书复印件</w:t>
      </w:r>
      <w:r>
        <w:rPr>
          <w:rFonts w:hint="eastAsia" w:ascii="Times New Roman" w:hAnsi="Times New Roman" w:eastAsia="宋体" w:cs="Times New Roman"/>
          <w:b w:val="0"/>
          <w:bCs/>
          <w:sz w:val="24"/>
          <w:highlight w:val="none"/>
          <w:lang w:val="en-US" w:eastAsia="zh-CN"/>
        </w:rPr>
        <w:t xml:space="preserve">(按照花名册顺序)(加盖公章) 另增企业主要负责人安全生产考核合格证书复印件(加盖公章) </w:t>
      </w:r>
    </w:p>
    <w:p w14:paraId="7ADBC9E7">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③</w:t>
      </w:r>
      <w:r>
        <w:rPr>
          <w:rFonts w:hint="eastAsia" w:ascii="Times New Roman" w:cs="Times New Roman"/>
          <w:b/>
          <w:bCs w:val="0"/>
          <w:sz w:val="24"/>
          <w:highlight w:val="none"/>
          <w:lang w:val="en-US" w:eastAsia="zh-CN"/>
        </w:rPr>
        <w:t>租赁</w:t>
      </w:r>
      <w:r>
        <w:rPr>
          <w:rFonts w:hint="eastAsia" w:ascii="Times New Roman" w:hAnsi="Times New Roman" w:eastAsia="宋体" w:cs="Times New Roman"/>
          <w:b/>
          <w:bCs w:val="0"/>
          <w:sz w:val="24"/>
          <w:highlight w:val="none"/>
          <w:lang w:val="en-US" w:eastAsia="zh-CN"/>
        </w:rPr>
        <w:t>单位专职管理人员身份证复印件</w:t>
      </w:r>
      <w:r>
        <w:rPr>
          <w:rFonts w:hint="eastAsia" w:ascii="Times New Roman" w:hAnsi="Times New Roman" w:eastAsia="宋体" w:cs="Times New Roman"/>
          <w:b w:val="0"/>
          <w:bCs/>
          <w:sz w:val="24"/>
          <w:highlight w:val="none"/>
          <w:lang w:val="en-US" w:eastAsia="zh-CN"/>
        </w:rPr>
        <w:t>(按照花名册顺序)(加盖公章) 另增企业主要负责人身份证复印件(加盖公章)</w:t>
      </w:r>
    </w:p>
    <w:p w14:paraId="4332E642">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④</w:t>
      </w:r>
      <w:r>
        <w:rPr>
          <w:rFonts w:hint="eastAsia" w:ascii="Times New Roman" w:cs="Times New Roman"/>
          <w:b/>
          <w:bCs w:val="0"/>
          <w:sz w:val="24"/>
          <w:highlight w:val="none"/>
          <w:lang w:val="en-US" w:eastAsia="zh-CN"/>
        </w:rPr>
        <w:t>租赁</w:t>
      </w:r>
      <w:r>
        <w:rPr>
          <w:rFonts w:hint="eastAsia" w:ascii="Times New Roman" w:hAnsi="Times New Roman" w:eastAsia="宋体" w:cs="Times New Roman"/>
          <w:b/>
          <w:bCs w:val="0"/>
          <w:sz w:val="24"/>
          <w:highlight w:val="none"/>
          <w:lang w:val="en-US" w:eastAsia="zh-CN"/>
        </w:rPr>
        <w:t xml:space="preserve">单位特种作业人员花名册 </w:t>
      </w:r>
      <w:r>
        <w:rPr>
          <w:rFonts w:hint="eastAsia" w:ascii="Times New Roman" w:hAnsi="Times New Roman" w:eastAsia="宋体" w:cs="Times New Roman"/>
          <w:b w:val="0"/>
          <w:bCs/>
          <w:sz w:val="24"/>
          <w:highlight w:val="none"/>
          <w:lang w:val="en-US" w:eastAsia="zh-CN"/>
        </w:rPr>
        <w:t>（如电工、架子工、起重信号司索工、起重机械司机、起重机械安装拆卸工、高处作业 吊篮安装拆卸工、焊接切割操作工等）（住建系统证书，电焊工证可以是应急管理部门发放）</w:t>
      </w:r>
    </w:p>
    <w:p w14:paraId="4D7637BB">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⑤</w:t>
      </w:r>
      <w:r>
        <w:rPr>
          <w:rFonts w:hint="eastAsia" w:ascii="Times New Roman" w:cs="Times New Roman"/>
          <w:b/>
          <w:bCs w:val="0"/>
          <w:sz w:val="24"/>
          <w:highlight w:val="none"/>
          <w:lang w:val="en-US" w:eastAsia="zh-CN"/>
        </w:rPr>
        <w:t>租赁</w:t>
      </w:r>
      <w:r>
        <w:rPr>
          <w:rFonts w:hint="eastAsia" w:ascii="Times New Roman" w:hAnsi="Times New Roman" w:eastAsia="宋体" w:cs="Times New Roman"/>
          <w:b/>
          <w:bCs w:val="0"/>
          <w:sz w:val="24"/>
          <w:highlight w:val="none"/>
          <w:lang w:val="en-US" w:eastAsia="zh-CN"/>
        </w:rPr>
        <w:t>单位特种作业人员资格证书复印件</w:t>
      </w:r>
      <w:r>
        <w:rPr>
          <w:rFonts w:hint="eastAsia" w:ascii="Times New Roman" w:hAnsi="Times New Roman" w:eastAsia="宋体" w:cs="Times New Roman"/>
          <w:b w:val="0"/>
          <w:bCs/>
          <w:sz w:val="24"/>
          <w:highlight w:val="none"/>
          <w:lang w:val="en-US" w:eastAsia="zh-CN"/>
        </w:rPr>
        <w:t>(按照花名册顺序)(加盖公章)</w:t>
      </w:r>
    </w:p>
    <w:p w14:paraId="6559F39B">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⑥</w:t>
      </w:r>
      <w:r>
        <w:rPr>
          <w:rFonts w:hint="eastAsia" w:ascii="Times New Roman" w:cs="Times New Roman"/>
          <w:b/>
          <w:bCs w:val="0"/>
          <w:sz w:val="24"/>
          <w:highlight w:val="none"/>
          <w:lang w:val="en-US" w:eastAsia="zh-CN"/>
        </w:rPr>
        <w:t>租赁</w:t>
      </w:r>
      <w:r>
        <w:rPr>
          <w:rFonts w:hint="eastAsia" w:ascii="Times New Roman" w:hAnsi="Times New Roman" w:eastAsia="宋体" w:cs="Times New Roman"/>
          <w:b/>
          <w:bCs w:val="0"/>
          <w:sz w:val="24"/>
          <w:highlight w:val="none"/>
          <w:lang w:val="en-US" w:eastAsia="zh-CN"/>
        </w:rPr>
        <w:t>单位特种作业人员身份证复印件</w:t>
      </w:r>
      <w:r>
        <w:rPr>
          <w:rFonts w:hint="eastAsia" w:ascii="Times New Roman" w:hAnsi="Times New Roman" w:eastAsia="宋体" w:cs="Times New Roman"/>
          <w:b w:val="0"/>
          <w:bCs/>
          <w:sz w:val="24"/>
          <w:highlight w:val="none"/>
          <w:lang w:val="en-US" w:eastAsia="zh-CN"/>
        </w:rPr>
        <w:t>(按照花名册顺序)(加盖公章)</w:t>
      </w:r>
    </w:p>
    <w:p w14:paraId="493DF86B">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cs="Times New Roman"/>
          <w:b/>
          <w:bCs w:val="0"/>
          <w:sz w:val="24"/>
          <w:highlight w:val="none"/>
          <w:lang w:val="en-US" w:eastAsia="zh-CN"/>
        </w:rPr>
        <w:t>⑦租赁</w:t>
      </w:r>
      <w:r>
        <w:rPr>
          <w:rFonts w:hint="eastAsia" w:ascii="Times New Roman" w:hAnsi="Times New Roman" w:eastAsia="宋体" w:cs="Times New Roman"/>
          <w:b/>
          <w:bCs w:val="0"/>
          <w:sz w:val="24"/>
          <w:highlight w:val="none"/>
          <w:lang w:val="en-US" w:eastAsia="zh-CN"/>
        </w:rPr>
        <w:t xml:space="preserve">单位专职管理人员授权委托书 </w:t>
      </w:r>
      <w:r>
        <w:rPr>
          <w:rFonts w:hint="eastAsia" w:ascii="Times New Roman" w:hAnsi="Times New Roman" w:eastAsia="宋体" w:cs="Times New Roman"/>
          <w:b w:val="0"/>
          <w:bCs/>
          <w:sz w:val="24"/>
          <w:highlight w:val="none"/>
          <w:lang w:val="en-US" w:eastAsia="zh-CN"/>
        </w:rPr>
        <w:t>(按照花名册顺序)(签字齐全，加盖公章)</w:t>
      </w:r>
    </w:p>
    <w:p w14:paraId="764A4B06">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none"/>
          <w:lang w:val="en-US" w:eastAsia="zh-CN"/>
        </w:rPr>
      </w:pPr>
      <w:r>
        <w:rPr>
          <w:rFonts w:hint="eastAsia" w:ascii="Times New Roman" w:hAnsi="Times New Roman" w:eastAsia="宋体" w:cs="Times New Roman"/>
          <w:b/>
          <w:bCs w:val="0"/>
          <w:sz w:val="24"/>
          <w:highlight w:val="none"/>
          <w:lang w:val="en-US" w:eastAsia="zh-CN"/>
        </w:rPr>
        <w:t>工长资料</w:t>
      </w:r>
      <w:r>
        <w:rPr>
          <w:rFonts w:hint="eastAsia" w:ascii="Times New Roman" w:cs="Times New Roman"/>
          <w:b/>
          <w:bCs w:val="0"/>
          <w:sz w:val="24"/>
          <w:highlight w:val="none"/>
          <w:lang w:val="en-US" w:eastAsia="zh-CN"/>
        </w:rPr>
        <w:t>：</w:t>
      </w:r>
    </w:p>
    <w:p w14:paraId="6E4B41CA">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none"/>
          <w:lang w:val="en-US" w:eastAsia="zh-CN"/>
        </w:rPr>
      </w:pPr>
      <w:r>
        <w:rPr>
          <w:rFonts w:hint="eastAsia" w:ascii="Times New Roman" w:hAnsi="Times New Roman" w:eastAsia="宋体" w:cs="Times New Roman"/>
          <w:b/>
          <w:bCs w:val="0"/>
          <w:sz w:val="24"/>
          <w:highlight w:val="none"/>
          <w:lang w:val="en-US" w:eastAsia="zh-CN"/>
        </w:rPr>
        <w:t>①工长花名册</w:t>
      </w:r>
    </w:p>
    <w:p w14:paraId="30699769">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none"/>
          <w:lang w:val="en-US" w:eastAsia="zh-CN"/>
        </w:rPr>
      </w:pPr>
      <w:r>
        <w:rPr>
          <w:rFonts w:hint="eastAsia" w:ascii="Times New Roman" w:hAnsi="Times New Roman" w:eastAsia="宋体" w:cs="Times New Roman"/>
          <w:b/>
          <w:bCs w:val="0"/>
          <w:sz w:val="24"/>
          <w:highlight w:val="none"/>
          <w:lang w:val="en-US" w:eastAsia="zh-CN"/>
        </w:rPr>
        <w:t>②工长安全质量责任书</w:t>
      </w:r>
      <w:r>
        <w:rPr>
          <w:rFonts w:hint="eastAsia" w:ascii="Times New Roman" w:hAnsi="Times New Roman" w:eastAsia="宋体" w:cs="Times New Roman"/>
          <w:b w:val="0"/>
          <w:bCs/>
          <w:sz w:val="24"/>
          <w:highlight w:val="none"/>
          <w:lang w:val="en-US" w:eastAsia="zh-CN"/>
        </w:rPr>
        <w:t>(签字齐全，加盖公章)</w:t>
      </w:r>
      <w:r>
        <w:rPr>
          <w:rFonts w:hint="eastAsia" w:ascii="Times New Roman" w:hAnsi="Times New Roman" w:eastAsia="宋体" w:cs="Times New Roman"/>
          <w:b/>
          <w:bCs w:val="0"/>
          <w:sz w:val="24"/>
          <w:highlight w:val="none"/>
          <w:lang w:val="en-US" w:eastAsia="zh-CN"/>
        </w:rPr>
        <w:t xml:space="preserve"> </w:t>
      </w:r>
    </w:p>
    <w:p w14:paraId="3153989D">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③工长质量安全承诺书</w:t>
      </w:r>
      <w:r>
        <w:rPr>
          <w:rFonts w:hint="eastAsia" w:ascii="Times New Roman" w:hAnsi="Times New Roman" w:eastAsia="宋体" w:cs="Times New Roman"/>
          <w:b w:val="0"/>
          <w:bCs/>
          <w:sz w:val="24"/>
          <w:highlight w:val="none"/>
          <w:lang w:val="en-US" w:eastAsia="zh-CN"/>
        </w:rPr>
        <w:t>(签字齐全，加盖公章)</w:t>
      </w:r>
    </w:p>
    <w:p w14:paraId="5FB57E48">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④工长任职授权委托书</w:t>
      </w:r>
      <w:r>
        <w:rPr>
          <w:rFonts w:hint="eastAsia" w:ascii="Times New Roman" w:hAnsi="Times New Roman" w:eastAsia="宋体" w:cs="Times New Roman"/>
          <w:b w:val="0"/>
          <w:bCs/>
          <w:sz w:val="24"/>
          <w:highlight w:val="none"/>
          <w:lang w:val="en-US" w:eastAsia="zh-CN"/>
        </w:rPr>
        <w:t>(签字齐全，加盖公章)</w:t>
      </w:r>
    </w:p>
    <w:p w14:paraId="715C85FC">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cs="Times New Roman"/>
          <w:b/>
          <w:bCs w:val="0"/>
          <w:sz w:val="24"/>
          <w:highlight w:val="none"/>
          <w:lang w:val="en-US" w:eastAsia="zh-CN"/>
        </w:rPr>
        <w:t>租赁</w:t>
      </w:r>
      <w:r>
        <w:rPr>
          <w:rFonts w:hint="eastAsia" w:ascii="Times New Roman" w:hAnsi="Times New Roman" w:eastAsia="宋体" w:cs="Times New Roman"/>
          <w:b/>
          <w:bCs w:val="0"/>
          <w:sz w:val="24"/>
          <w:highlight w:val="none"/>
          <w:lang w:val="en-US" w:eastAsia="zh-CN"/>
        </w:rPr>
        <w:t>单位(专业分包单位)安全生产责任书</w:t>
      </w:r>
      <w:r>
        <w:rPr>
          <w:rFonts w:hint="eastAsia" w:ascii="Times New Roman" w:cs="Times New Roman"/>
          <w:b/>
          <w:bCs w:val="0"/>
          <w:sz w:val="24"/>
          <w:highlight w:val="none"/>
          <w:lang w:val="en-US" w:eastAsia="zh-CN"/>
        </w:rPr>
        <w:t xml:space="preserve"> </w:t>
      </w:r>
      <w:r>
        <w:rPr>
          <w:rFonts w:hint="eastAsia" w:ascii="Times New Roman" w:cs="Times New Roman"/>
          <w:b w:val="0"/>
          <w:bCs/>
          <w:sz w:val="24"/>
          <w:highlight w:val="none"/>
          <w:lang w:val="en-US" w:eastAsia="zh-CN"/>
        </w:rPr>
        <w:t xml:space="preserve"> </w:t>
      </w:r>
      <w:r>
        <w:rPr>
          <w:rFonts w:hint="eastAsia" w:ascii="Times New Roman" w:hAnsi="Times New Roman" w:eastAsia="宋体" w:cs="Times New Roman"/>
          <w:b w:val="0"/>
          <w:bCs/>
          <w:sz w:val="24"/>
          <w:highlight w:val="none"/>
          <w:lang w:val="en-US" w:eastAsia="zh-CN"/>
        </w:rPr>
        <w:t>(签字齐全，加盖公章)</w:t>
      </w:r>
    </w:p>
    <w:p w14:paraId="11F4B472">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施工安全管理协议书</w:t>
      </w:r>
      <w:r>
        <w:rPr>
          <w:rFonts w:hint="eastAsia" w:ascii="Times New Roman" w:hAnsi="Times New Roman" w:eastAsia="宋体" w:cs="Times New Roman"/>
          <w:b w:val="0"/>
          <w:bCs/>
          <w:sz w:val="24"/>
          <w:highlight w:val="none"/>
          <w:lang w:val="en-US" w:eastAsia="zh-CN"/>
        </w:rPr>
        <w:t>(签字齐全，加盖公章)</w:t>
      </w:r>
    </w:p>
    <w:p w14:paraId="21B6557E">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none"/>
          <w:lang w:val="en-US" w:eastAsia="zh-CN"/>
        </w:rPr>
      </w:pPr>
      <w:r>
        <w:rPr>
          <w:rFonts w:hint="eastAsia" w:ascii="Times New Roman" w:hAnsi="Times New Roman" w:eastAsia="宋体" w:cs="Times New Roman"/>
          <w:b/>
          <w:bCs w:val="0"/>
          <w:sz w:val="24"/>
          <w:highlight w:val="none"/>
          <w:lang w:val="en-US" w:eastAsia="zh-CN"/>
        </w:rPr>
        <w:t>施工现场环境管理协议书</w:t>
      </w:r>
      <w:r>
        <w:rPr>
          <w:rFonts w:hint="eastAsia" w:ascii="Times New Roman" w:hAnsi="Times New Roman" w:eastAsia="宋体" w:cs="Times New Roman"/>
          <w:b w:val="0"/>
          <w:bCs/>
          <w:sz w:val="24"/>
          <w:highlight w:val="none"/>
          <w:lang w:val="en-US" w:eastAsia="zh-CN"/>
        </w:rPr>
        <w:t xml:space="preserve">(签字齐全，加盖公章) </w:t>
      </w:r>
    </w:p>
    <w:p w14:paraId="1EC33239">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none"/>
          <w:lang w:val="en-US" w:eastAsia="zh-CN"/>
        </w:rPr>
      </w:pPr>
      <w:r>
        <w:rPr>
          <w:rFonts w:hint="eastAsia" w:ascii="Times New Roman" w:hAnsi="Times New Roman" w:eastAsia="宋体" w:cs="Times New Roman"/>
          <w:b/>
          <w:bCs w:val="0"/>
          <w:sz w:val="24"/>
          <w:highlight w:val="none"/>
          <w:lang w:val="en-US" w:eastAsia="zh-CN"/>
        </w:rPr>
        <w:t>施工现场临时用电安全管理协议书</w:t>
      </w:r>
      <w:r>
        <w:rPr>
          <w:rFonts w:hint="eastAsia" w:ascii="Times New Roman" w:hAnsi="Times New Roman" w:eastAsia="宋体" w:cs="Times New Roman"/>
          <w:b w:val="0"/>
          <w:bCs/>
          <w:sz w:val="24"/>
          <w:highlight w:val="none"/>
          <w:lang w:val="en-US" w:eastAsia="zh-CN"/>
        </w:rPr>
        <w:t xml:space="preserve">(签字齐全，加盖公章) </w:t>
      </w:r>
    </w:p>
    <w:p w14:paraId="1AA0DA74">
      <w:pPr>
        <w:snapToGrid w:val="0"/>
        <w:spacing w:beforeLines="0" w:afterLines="0" w:line="400" w:lineRule="exact"/>
        <w:ind w:firstLine="482" w:firstLineChars="200"/>
        <w:contextualSpacing/>
        <w:rPr>
          <w:rFonts w:hint="eastAsia" w:ascii="Times New Roman" w:hAnsi="Times New Roman" w:eastAsia="宋体" w:cs="Times New Roman"/>
          <w:b/>
          <w:bCs w:val="0"/>
          <w:sz w:val="24"/>
          <w:highlight w:val="none"/>
          <w:lang w:val="en-US" w:eastAsia="zh-CN"/>
        </w:rPr>
      </w:pPr>
      <w:r>
        <w:rPr>
          <w:rFonts w:hint="eastAsia" w:ascii="Times New Roman" w:hAnsi="Times New Roman" w:eastAsia="宋体" w:cs="Times New Roman"/>
          <w:b/>
          <w:bCs w:val="0"/>
          <w:sz w:val="24"/>
          <w:highlight w:val="none"/>
          <w:lang w:val="en-US" w:eastAsia="zh-CN"/>
        </w:rPr>
        <w:t>消防安全管理协议书</w:t>
      </w:r>
      <w:r>
        <w:rPr>
          <w:rFonts w:hint="eastAsia" w:ascii="Times New Roman" w:hAnsi="Times New Roman" w:eastAsia="宋体" w:cs="Times New Roman"/>
          <w:b w:val="0"/>
          <w:bCs/>
          <w:sz w:val="24"/>
          <w:highlight w:val="none"/>
          <w:lang w:val="en-US" w:eastAsia="zh-CN"/>
        </w:rPr>
        <w:t>(签字齐全，加盖公章)</w:t>
      </w:r>
      <w:r>
        <w:rPr>
          <w:rFonts w:hint="eastAsia" w:ascii="Times New Roman" w:hAnsi="Times New Roman" w:eastAsia="宋体" w:cs="Times New Roman"/>
          <w:b/>
          <w:bCs w:val="0"/>
          <w:sz w:val="24"/>
          <w:highlight w:val="none"/>
          <w:lang w:val="en-US" w:eastAsia="zh-CN"/>
        </w:rPr>
        <w:t xml:space="preserve"> </w:t>
      </w:r>
    </w:p>
    <w:p w14:paraId="249870B1">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保障劳务人员工资支付工作承诺书</w:t>
      </w:r>
      <w:r>
        <w:rPr>
          <w:rFonts w:hint="eastAsia" w:ascii="Times New Roman" w:hAnsi="Times New Roman" w:eastAsia="宋体" w:cs="Times New Roman"/>
          <w:b w:val="0"/>
          <w:bCs/>
          <w:sz w:val="24"/>
          <w:highlight w:val="none"/>
          <w:lang w:val="en-US" w:eastAsia="zh-CN"/>
        </w:rPr>
        <w:t xml:space="preserve">(签字齐全，加盖公章) </w:t>
      </w:r>
    </w:p>
    <w:p w14:paraId="19D40CDD">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委托代发劳务人员工资授权书</w:t>
      </w:r>
      <w:r>
        <w:rPr>
          <w:rFonts w:hint="eastAsia" w:ascii="Times New Roman" w:hAnsi="Times New Roman" w:eastAsia="宋体" w:cs="Times New Roman"/>
          <w:b w:val="0"/>
          <w:bCs/>
          <w:sz w:val="24"/>
          <w:highlight w:val="none"/>
          <w:lang w:val="en-US" w:eastAsia="zh-CN"/>
        </w:rPr>
        <w:t>(签字齐全，加盖公章)</w:t>
      </w:r>
    </w:p>
    <w:p w14:paraId="5B99DB15">
      <w:pPr>
        <w:snapToGrid w:val="0"/>
        <w:spacing w:beforeLines="0" w:afterLines="0" w:line="400" w:lineRule="exact"/>
        <w:ind w:firstLine="482" w:firstLineChars="200"/>
        <w:contextualSpacing/>
        <w:rPr>
          <w:rFonts w:hint="eastAsia" w:ascii="Times New Roman" w:hAnsi="Times New Roman" w:eastAsia="宋体" w:cs="Times New Roman"/>
          <w:b w:val="0"/>
          <w:bCs/>
          <w:sz w:val="24"/>
          <w:highlight w:val="none"/>
          <w:lang w:val="en-US" w:eastAsia="zh-CN"/>
        </w:rPr>
      </w:pPr>
      <w:r>
        <w:rPr>
          <w:rFonts w:hint="eastAsia" w:ascii="Times New Roman" w:hAnsi="Times New Roman" w:eastAsia="宋体" w:cs="Times New Roman"/>
          <w:b/>
          <w:bCs w:val="0"/>
          <w:sz w:val="24"/>
          <w:highlight w:val="none"/>
          <w:lang w:val="en-US" w:eastAsia="zh-CN"/>
        </w:rPr>
        <w:t>务工人员进场施工承诺书(</w:t>
      </w:r>
      <w:r>
        <w:rPr>
          <w:rFonts w:hint="eastAsia" w:ascii="Times New Roman" w:hAnsi="Times New Roman" w:eastAsia="宋体" w:cs="Times New Roman"/>
          <w:b w:val="0"/>
          <w:bCs/>
          <w:sz w:val="24"/>
          <w:highlight w:val="none"/>
          <w:lang w:val="en-US" w:eastAsia="zh-CN"/>
        </w:rPr>
        <w:t>签字齐全，加盖公章)</w:t>
      </w:r>
    </w:p>
    <w:p w14:paraId="23C25ED3">
      <w:pPr>
        <w:snapToGrid w:val="0"/>
        <w:spacing w:beforeLines="0" w:afterLines="0" w:line="400" w:lineRule="exact"/>
        <w:ind w:firstLine="482" w:firstLineChars="200"/>
        <w:contextualSpacing/>
        <w:rPr>
          <w:rFonts w:hint="eastAsia" w:hAnsi="宋体" w:cs="宋体"/>
          <w:b/>
          <w:bCs/>
          <w:sz w:val="24"/>
          <w:szCs w:val="24"/>
          <w:u w:val="single"/>
        </w:rPr>
      </w:pPr>
      <w:r>
        <w:rPr>
          <w:rFonts w:hint="eastAsia" w:ascii="Times New Roman" w:hAnsi="Times New Roman" w:eastAsia="宋体" w:cs="Times New Roman"/>
          <w:b/>
          <w:bCs w:val="0"/>
          <w:sz w:val="24"/>
          <w:highlight w:val="none"/>
          <w:lang w:val="en-US" w:eastAsia="zh-CN"/>
        </w:rPr>
        <w:t>备注：一式八份</w:t>
      </w:r>
      <w:r>
        <w:rPr>
          <w:rFonts w:hint="eastAsia" w:ascii="Times New Roman" w:cs="Times New Roman"/>
          <w:b/>
          <w:bCs w:val="0"/>
          <w:sz w:val="24"/>
          <w:highlight w:val="none"/>
          <w:lang w:val="en-US" w:eastAsia="zh-CN"/>
        </w:rPr>
        <w:t>；</w:t>
      </w:r>
      <w:r>
        <w:rPr>
          <w:rFonts w:hint="eastAsia" w:ascii="Times New Roman" w:hAnsi="Times New Roman" w:eastAsia="宋体" w:cs="Times New Roman"/>
          <w:b/>
          <w:bCs w:val="0"/>
          <w:sz w:val="24"/>
          <w:highlight w:val="none"/>
          <w:lang w:val="en-US" w:eastAsia="zh-CN"/>
        </w:rPr>
        <w:t>根据《河北省建筑工程资料管理规程》DB13(J)/T 145-2012 条款 3.0.5，工程资料应为原件，当为复印件时，提供单位应在复印件上加盖单位印章，并应有经办人签字及日期，同时应注明原件存放处。</w:t>
      </w:r>
    </w:p>
    <w:p w14:paraId="010B8B30">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hAnsi="宋体" w:cs="宋体"/>
          <w:sz w:val="24"/>
          <w:szCs w:val="24"/>
        </w:rPr>
      </w:pPr>
      <w:r>
        <w:rPr>
          <w:rFonts w:hint="eastAsia" w:ascii="宋体" w:hAnsi="宋体" w:eastAsia="宋体" w:cs="宋体"/>
          <w:color w:val="auto"/>
          <w:sz w:val="24"/>
          <w:szCs w:val="24"/>
          <w:highlight w:val="none"/>
          <w:u w:val="none"/>
          <w:lang w:val="en-US" w:eastAsia="zh-CN"/>
        </w:rPr>
        <w:t>1</w:t>
      </w:r>
      <w:r>
        <w:rPr>
          <w:rFonts w:hint="eastAsia" w:hAnsi="宋体" w:cs="宋体"/>
          <w:color w:val="auto"/>
          <w:sz w:val="24"/>
          <w:szCs w:val="24"/>
          <w:highlight w:val="none"/>
          <w:u w:val="none"/>
          <w:lang w:val="en-US" w:eastAsia="zh-CN"/>
        </w:rPr>
        <w:t>1</w:t>
      </w:r>
      <w:r>
        <w:rPr>
          <w:rFonts w:hint="eastAsia" w:ascii="宋体" w:hAnsi="宋体" w:eastAsia="宋体" w:cs="宋体"/>
          <w:color w:val="auto"/>
          <w:sz w:val="24"/>
          <w:szCs w:val="24"/>
          <w:highlight w:val="none"/>
          <w:u w:val="none"/>
          <w:lang w:val="en-US" w:eastAsia="zh-CN"/>
        </w:rPr>
        <w:t>.未尽事宜按照招标文件执行。</w:t>
      </w:r>
    </w:p>
    <w:p w14:paraId="76A338C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hAnsi="宋体" w:cs="宋体"/>
          <w:b/>
          <w:color w:val="auto"/>
          <w:sz w:val="24"/>
          <w:szCs w:val="24"/>
          <w:highlight w:val="none"/>
          <w:lang w:val="en-US" w:eastAsia="zh-CN"/>
        </w:rPr>
      </w:pPr>
      <w:r>
        <w:rPr>
          <w:rFonts w:hint="eastAsia" w:hAnsi="宋体" w:cs="宋体"/>
          <w:b/>
          <w:color w:val="auto"/>
          <w:sz w:val="24"/>
          <w:szCs w:val="24"/>
          <w:highlight w:val="none"/>
          <w:lang w:val="en-US" w:eastAsia="zh-CN"/>
        </w:rPr>
        <w:t>十、质量标准和要求：</w:t>
      </w:r>
    </w:p>
    <w:p w14:paraId="62119667">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hAnsi="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符合现行国家有关工程施工验收规范和标准的要求（合格），并满足雄安新区、雄安集团、雄商发展公司及发包人相关文件对于工程质量的要求及本合同的要求，确保取得雄安质量杯、河北省建筑工程安济杯奖（省优质工程）、“中国建设工程鲁班奖”及“国家优质工程金奖”</w:t>
      </w:r>
      <w:r>
        <w:rPr>
          <w:rFonts w:hint="eastAsia" w:hAnsi="宋体" w:cs="宋体"/>
          <w:color w:val="auto"/>
          <w:sz w:val="24"/>
          <w:szCs w:val="24"/>
          <w:highlight w:val="none"/>
          <w:u w:val="none"/>
          <w:lang w:val="en-US" w:eastAsia="zh-CN"/>
        </w:rPr>
        <w:t>。</w:t>
      </w:r>
      <w:bookmarkStart w:id="3" w:name="_GoBack"/>
      <w:bookmarkEnd w:id="3"/>
    </w:p>
    <w:p w14:paraId="4A4CF9D7">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hAnsi="宋体" w:cs="宋体"/>
          <w:b/>
          <w:color w:val="auto"/>
          <w:sz w:val="24"/>
          <w:szCs w:val="24"/>
          <w:highlight w:val="none"/>
          <w:lang w:val="en-US" w:eastAsia="zh-CN"/>
        </w:rPr>
      </w:pPr>
      <w:r>
        <w:rPr>
          <w:rFonts w:hint="eastAsia" w:hAnsi="宋体" w:cs="宋体"/>
          <w:b/>
          <w:color w:val="auto"/>
          <w:sz w:val="24"/>
          <w:szCs w:val="24"/>
          <w:highlight w:val="none"/>
          <w:lang w:val="en-US" w:eastAsia="zh-CN"/>
        </w:rPr>
        <w:t>十一、安全文明施工标准：</w:t>
      </w:r>
    </w:p>
    <w:p w14:paraId="4D751F6E">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none"/>
          <w:lang w:val="en-US" w:eastAsia="zh-CN"/>
        </w:rPr>
      </w:pPr>
      <w:r>
        <w:rPr>
          <w:rFonts w:hint="eastAsia" w:ascii="宋体" w:hAnsi="宋体" w:eastAsia="宋体" w:cs="宋体"/>
          <w:color w:val="auto"/>
          <w:sz w:val="24"/>
          <w:szCs w:val="24"/>
          <w:highlight w:val="none"/>
          <w:u w:val="none"/>
          <w:lang w:val="en-US" w:eastAsia="zh-CN"/>
        </w:rPr>
        <w:t>满足雄安新区、集团、雄商发展公司及“三实三优”精致管理要求中关于安全文明施工相关管理办法的规定。并确保取得河北省安全文明工地、全国建设工程项目施工安全生产标准化工地。</w:t>
      </w:r>
    </w:p>
    <w:p w14:paraId="762892C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pPr>
      <w:r>
        <w:rPr>
          <w:rFonts w:hint="eastAsia" w:ascii="宋体" w:hAnsi="宋体" w:eastAsia="宋体" w:cs="宋体"/>
          <w:color w:val="auto"/>
          <w:sz w:val="24"/>
          <w:szCs w:val="24"/>
          <w:highlight w:val="none"/>
          <w:u w:val="none"/>
          <w:lang w:val="en-US" w:eastAsia="zh-CN"/>
        </w:rPr>
        <w:t>绿色建筑类奖项：满足雄安新区、雄安集团相关文件对绿色建筑的要求，确保取得雄安集团“三实三优”优胜工地、全国建筑业绿色施工示范工程、住房和城乡建设部绿色施工科技示范工程、绿色建筑三星级。</w:t>
      </w:r>
    </w:p>
    <w:p w14:paraId="42D6AE33">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hAnsi="宋体" w:cs="宋体"/>
          <w:b/>
          <w:color w:val="auto"/>
          <w:sz w:val="24"/>
          <w:szCs w:val="24"/>
          <w:highlight w:val="none"/>
          <w:lang w:val="en-US" w:eastAsia="zh-CN"/>
        </w:rPr>
      </w:pPr>
      <w:r>
        <w:rPr>
          <w:rFonts w:hint="eastAsia" w:hAnsi="宋体" w:cs="宋体"/>
          <w:b/>
          <w:color w:val="auto"/>
          <w:sz w:val="24"/>
          <w:szCs w:val="24"/>
          <w:highlight w:val="none"/>
          <w:lang w:val="en-US" w:eastAsia="zh-CN"/>
        </w:rPr>
        <w:t>十二、报名及资格预审</w:t>
      </w:r>
    </w:p>
    <w:p w14:paraId="4053D20F">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hAnsi="宋体" w:cs="宋体"/>
          <w:color w:val="auto"/>
          <w:sz w:val="24"/>
          <w:szCs w:val="24"/>
          <w:highlight w:val="none"/>
        </w:rPr>
      </w:pPr>
      <w:r>
        <w:rPr>
          <w:rFonts w:hint="eastAsia" w:hAnsi="宋体" w:cs="宋体"/>
          <w:color w:val="auto"/>
          <w:sz w:val="24"/>
          <w:szCs w:val="24"/>
          <w:highlight w:val="none"/>
        </w:rPr>
        <w:t>报名时间：</w:t>
      </w:r>
      <w:r>
        <w:rPr>
          <w:rFonts w:hint="eastAsia" w:hAnsi="宋体" w:cs="宋体"/>
          <w:color w:val="auto"/>
          <w:sz w:val="24"/>
          <w:szCs w:val="24"/>
          <w:highlight w:val="none"/>
          <w:u w:val="single"/>
          <w:lang w:val="en-US" w:eastAsia="zh-CN"/>
        </w:rPr>
        <w:t>2025</w:t>
      </w:r>
      <w:r>
        <w:rPr>
          <w:rFonts w:hint="eastAsia" w:hAnsi="宋体" w:cs="宋体"/>
          <w:color w:val="auto"/>
          <w:sz w:val="24"/>
          <w:szCs w:val="24"/>
          <w:highlight w:val="none"/>
          <w:u w:val="single"/>
        </w:rPr>
        <w:t>年</w:t>
      </w:r>
      <w:r>
        <w:rPr>
          <w:rFonts w:hint="eastAsia" w:hAnsi="宋体" w:cs="宋体"/>
          <w:color w:val="auto"/>
          <w:sz w:val="24"/>
          <w:szCs w:val="24"/>
          <w:highlight w:val="none"/>
          <w:u w:val="single"/>
          <w:lang w:val="en-US" w:eastAsia="zh-CN"/>
        </w:rPr>
        <w:t>3</w:t>
      </w:r>
      <w:r>
        <w:rPr>
          <w:rFonts w:hint="eastAsia" w:hAnsi="宋体" w:cs="宋体"/>
          <w:color w:val="auto"/>
          <w:sz w:val="24"/>
          <w:szCs w:val="24"/>
          <w:highlight w:val="none"/>
          <w:u w:val="single"/>
        </w:rPr>
        <w:t>月</w:t>
      </w:r>
      <w:r>
        <w:rPr>
          <w:rFonts w:hint="eastAsia" w:hAnsi="宋体" w:cs="宋体"/>
          <w:color w:val="auto"/>
          <w:sz w:val="24"/>
          <w:szCs w:val="24"/>
          <w:highlight w:val="none"/>
          <w:u w:val="single"/>
          <w:lang w:val="en-US" w:eastAsia="zh-CN"/>
        </w:rPr>
        <w:t>9</w:t>
      </w:r>
      <w:r>
        <w:rPr>
          <w:rFonts w:hint="eastAsia" w:hAnsi="宋体" w:cs="宋体"/>
          <w:color w:val="auto"/>
          <w:sz w:val="24"/>
          <w:szCs w:val="24"/>
          <w:highlight w:val="none"/>
          <w:u w:val="single"/>
        </w:rPr>
        <w:t>日-</w:t>
      </w:r>
      <w:r>
        <w:rPr>
          <w:rFonts w:hint="eastAsia" w:hAnsi="宋体" w:cs="宋体"/>
          <w:color w:val="auto"/>
          <w:sz w:val="24"/>
          <w:szCs w:val="24"/>
          <w:highlight w:val="none"/>
          <w:u w:val="single"/>
          <w:lang w:val="en-US" w:eastAsia="zh-CN"/>
        </w:rPr>
        <w:t>2025</w:t>
      </w:r>
      <w:r>
        <w:rPr>
          <w:rFonts w:hint="eastAsia" w:hAnsi="宋体" w:cs="宋体"/>
          <w:color w:val="auto"/>
          <w:sz w:val="24"/>
          <w:szCs w:val="24"/>
          <w:highlight w:val="none"/>
          <w:u w:val="single"/>
        </w:rPr>
        <w:t>年</w:t>
      </w:r>
      <w:r>
        <w:rPr>
          <w:rFonts w:hint="eastAsia" w:hAnsi="宋体" w:cs="宋体"/>
          <w:color w:val="auto"/>
          <w:sz w:val="24"/>
          <w:szCs w:val="24"/>
          <w:highlight w:val="none"/>
          <w:u w:val="single"/>
          <w:lang w:val="en-US" w:eastAsia="zh-CN"/>
        </w:rPr>
        <w:t>3</w:t>
      </w:r>
      <w:r>
        <w:rPr>
          <w:rFonts w:hint="eastAsia" w:hAnsi="宋体" w:cs="宋体"/>
          <w:color w:val="auto"/>
          <w:sz w:val="24"/>
          <w:szCs w:val="24"/>
          <w:highlight w:val="none"/>
          <w:u w:val="single"/>
        </w:rPr>
        <w:t>月</w:t>
      </w:r>
      <w:r>
        <w:rPr>
          <w:rFonts w:hint="eastAsia" w:hAnsi="宋体" w:cs="宋体"/>
          <w:color w:val="auto"/>
          <w:sz w:val="24"/>
          <w:szCs w:val="24"/>
          <w:highlight w:val="none"/>
          <w:u w:val="single"/>
          <w:lang w:val="en-US" w:eastAsia="zh-CN"/>
        </w:rPr>
        <w:t>17</w:t>
      </w:r>
      <w:r>
        <w:rPr>
          <w:rFonts w:hint="eastAsia" w:hAnsi="宋体" w:cs="宋体"/>
          <w:color w:val="auto"/>
          <w:sz w:val="24"/>
          <w:szCs w:val="24"/>
          <w:highlight w:val="none"/>
          <w:u w:val="single"/>
        </w:rPr>
        <w:t>日</w:t>
      </w:r>
      <w:r>
        <w:rPr>
          <w:rFonts w:hint="eastAsia" w:hAnsi="宋体" w:cs="宋体"/>
          <w:color w:val="auto"/>
          <w:sz w:val="24"/>
          <w:szCs w:val="24"/>
          <w:highlight w:val="none"/>
        </w:rPr>
        <w:t>，期间同时进行资格预审。本工程投标先在中采</w:t>
      </w:r>
      <w:r>
        <w:rPr>
          <w:rFonts w:hint="eastAsia" w:hAnsi="宋体" w:cs="宋体"/>
          <w:color w:val="auto"/>
          <w:sz w:val="24"/>
          <w:szCs w:val="24"/>
          <w:highlight w:val="none"/>
          <w:lang w:val="en-US" w:eastAsia="zh-CN"/>
        </w:rPr>
        <w:t>智信</w:t>
      </w:r>
      <w:r>
        <w:rPr>
          <w:rFonts w:hint="eastAsia" w:hAnsi="宋体" w:cs="宋体"/>
          <w:color w:val="auto"/>
          <w:sz w:val="24"/>
          <w:szCs w:val="24"/>
          <w:highlight w:val="none"/>
        </w:rPr>
        <w:t>网电子商务平台上进行网上报价竞标，电子平台网址为http://webbiao.com/。本次投招标采用先招后议，投标人须先到</w:t>
      </w:r>
      <w:r>
        <w:rPr>
          <w:rFonts w:hint="eastAsia" w:hAnsi="宋体" w:cs="宋体"/>
          <w:color w:val="auto"/>
          <w:sz w:val="24"/>
          <w:szCs w:val="24"/>
          <w:highlight w:val="none"/>
          <w:lang w:val="en-US" w:eastAsia="zh-CN"/>
        </w:rPr>
        <w:t>项目部</w:t>
      </w:r>
      <w:r>
        <w:rPr>
          <w:rFonts w:hint="eastAsia" w:hAnsi="宋体" w:cs="宋体"/>
          <w:color w:val="auto"/>
          <w:sz w:val="24"/>
          <w:szCs w:val="24"/>
          <w:highlight w:val="none"/>
        </w:rPr>
        <w:t>报名，项目部对报名单位进行资格预审，资格审查结束后，项目部组织合格投标人在电子平台进行注册，开通投标登陆账号，并由中采</w:t>
      </w:r>
      <w:r>
        <w:rPr>
          <w:rFonts w:hint="eastAsia" w:hAnsi="宋体" w:cs="宋体"/>
          <w:color w:val="auto"/>
          <w:sz w:val="24"/>
          <w:szCs w:val="24"/>
          <w:highlight w:val="none"/>
          <w:lang w:val="en-US" w:eastAsia="zh-CN"/>
        </w:rPr>
        <w:t>智信</w:t>
      </w:r>
      <w:r>
        <w:rPr>
          <w:rFonts w:hint="eastAsia" w:hAnsi="宋体" w:cs="宋体"/>
          <w:color w:val="auto"/>
          <w:sz w:val="24"/>
          <w:szCs w:val="24"/>
          <w:highlight w:val="none"/>
        </w:rPr>
        <w:t>网进行指导。</w:t>
      </w:r>
    </w:p>
    <w:p w14:paraId="5F236A92">
      <w:pPr>
        <w:pStyle w:val="20"/>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default" w:eastAsia="宋体"/>
          <w:color w:val="auto"/>
          <w:sz w:val="24"/>
          <w:szCs w:val="24"/>
          <w:highlight w:val="none"/>
          <w:lang w:val="en-US" w:eastAsia="zh-CN"/>
        </w:rPr>
      </w:pPr>
      <w:r>
        <w:rPr>
          <w:rFonts w:hint="eastAsia" w:hAnsi="宋体" w:cs="宋体"/>
          <w:color w:val="auto"/>
          <w:sz w:val="24"/>
          <w:szCs w:val="24"/>
          <w:highlight w:val="none"/>
          <w:lang w:val="en-US" w:eastAsia="zh-CN"/>
        </w:rPr>
        <w:t>开标时间：2025年3月18日上午10点00分于</w:t>
      </w:r>
      <w:r>
        <w:rPr>
          <w:rFonts w:hint="eastAsia" w:hAnsi="宋体" w:cs="宋体"/>
          <w:color w:val="auto"/>
          <w:sz w:val="24"/>
          <w:szCs w:val="24"/>
          <w:highlight w:val="none"/>
        </w:rPr>
        <w:t>中采</w:t>
      </w:r>
      <w:r>
        <w:rPr>
          <w:rFonts w:hint="eastAsia" w:hAnsi="宋体" w:cs="宋体"/>
          <w:color w:val="auto"/>
          <w:sz w:val="24"/>
          <w:szCs w:val="24"/>
          <w:highlight w:val="none"/>
          <w:lang w:val="en-US" w:eastAsia="zh-CN"/>
        </w:rPr>
        <w:t>智信</w:t>
      </w:r>
      <w:r>
        <w:rPr>
          <w:rFonts w:hint="eastAsia" w:hAnsi="宋体" w:cs="宋体"/>
          <w:color w:val="auto"/>
          <w:sz w:val="24"/>
          <w:szCs w:val="24"/>
          <w:highlight w:val="none"/>
        </w:rPr>
        <w:t>网电子商务平台</w:t>
      </w:r>
      <w:r>
        <w:rPr>
          <w:rFonts w:hint="eastAsia" w:hAnsi="宋体" w:cs="宋体"/>
          <w:color w:val="auto"/>
          <w:sz w:val="24"/>
          <w:szCs w:val="24"/>
          <w:highlight w:val="none"/>
          <w:u w:val="none"/>
          <w:lang w:val="en-US" w:eastAsia="zh-CN"/>
        </w:rPr>
        <w:t>网上开标。</w:t>
      </w:r>
    </w:p>
    <w:p w14:paraId="507E618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Ansi="宋体" w:cs="宋体"/>
          <w:color w:val="auto"/>
          <w:sz w:val="24"/>
          <w:szCs w:val="24"/>
          <w:highlight w:val="none"/>
        </w:rPr>
      </w:pPr>
      <w:r>
        <w:rPr>
          <w:rFonts w:hint="eastAsia" w:hAnsi="宋体" w:cs="宋体"/>
          <w:color w:val="auto"/>
          <w:sz w:val="24"/>
          <w:szCs w:val="24"/>
          <w:highlight w:val="none"/>
        </w:rPr>
        <w:t>项目部报名地点：</w:t>
      </w:r>
      <w:r>
        <w:rPr>
          <w:rFonts w:hint="eastAsia" w:hAnsi="宋体" w:cs="宋体"/>
          <w:bCs/>
          <w:color w:val="auto"/>
          <w:sz w:val="24"/>
          <w:szCs w:val="24"/>
          <w:highlight w:val="none"/>
          <w:u w:val="single"/>
          <w:lang w:val="en-US" w:eastAsia="zh-CN"/>
        </w:rPr>
        <w:t>容城县容信路1号茂丰产业园河北建工雄安建设发展有限公司</w:t>
      </w:r>
      <w:r>
        <w:rPr>
          <w:rFonts w:hint="eastAsia" w:hAnsi="宋体" w:cs="宋体"/>
          <w:bCs/>
          <w:color w:val="auto"/>
          <w:sz w:val="24"/>
          <w:szCs w:val="24"/>
          <w:highlight w:val="none"/>
        </w:rPr>
        <w:t>。</w:t>
      </w:r>
    </w:p>
    <w:p w14:paraId="58CAF53B">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hAnsi="宋体" w:cs="宋体"/>
          <w:color w:val="auto"/>
          <w:sz w:val="24"/>
          <w:szCs w:val="24"/>
          <w:highlight w:val="none"/>
        </w:rPr>
      </w:pPr>
      <w:r>
        <w:rPr>
          <w:rFonts w:hint="eastAsia" w:hAnsi="宋体" w:cs="宋体"/>
          <w:color w:val="auto"/>
          <w:sz w:val="24"/>
          <w:szCs w:val="24"/>
          <w:highlight w:val="none"/>
        </w:rPr>
        <w:t>投标人报名时，需向项目部提交资格预审资料：法定代表人身份证明书、法定代表人授权委托书、营业执照、资质证书、安全生产许可证、业绩表等相关文件</w:t>
      </w:r>
      <w:r>
        <w:rPr>
          <w:rFonts w:hint="eastAsia" w:hAnsi="宋体" w:cs="宋体"/>
          <w:color w:val="auto"/>
          <w:sz w:val="24"/>
          <w:szCs w:val="24"/>
          <w:highlight w:val="none"/>
          <w:lang w:val="en-US" w:eastAsia="zh-CN"/>
        </w:rPr>
        <w:t>纸质</w:t>
      </w:r>
      <w:r>
        <w:rPr>
          <w:rFonts w:hint="eastAsia" w:hAnsi="宋体" w:cs="宋体"/>
          <w:color w:val="auto"/>
          <w:sz w:val="24"/>
          <w:szCs w:val="24"/>
          <w:highlight w:val="none"/>
        </w:rPr>
        <w:t>复印件</w:t>
      </w:r>
      <w:r>
        <w:rPr>
          <w:rFonts w:hint="eastAsia" w:hAnsi="宋体" w:cs="宋体"/>
          <w:color w:val="auto"/>
          <w:sz w:val="24"/>
          <w:szCs w:val="24"/>
          <w:highlight w:val="none"/>
          <w:lang w:val="en-US" w:eastAsia="zh-CN"/>
        </w:rPr>
        <w:t>及电子版</w:t>
      </w:r>
      <w:r>
        <w:rPr>
          <w:rFonts w:hint="eastAsia" w:hAnsi="宋体" w:cs="宋体"/>
          <w:color w:val="auto"/>
          <w:sz w:val="24"/>
          <w:szCs w:val="24"/>
          <w:highlight w:val="none"/>
        </w:rPr>
        <w:t>，加盖公章（查验原件）；以上第</w:t>
      </w:r>
      <w:r>
        <w:rPr>
          <w:rFonts w:hint="eastAsia" w:hAnsi="宋体" w:cs="宋体"/>
          <w:color w:val="auto"/>
          <w:sz w:val="24"/>
          <w:szCs w:val="24"/>
          <w:highlight w:val="none"/>
          <w:lang w:val="en-US" w:eastAsia="zh-CN"/>
        </w:rPr>
        <w:t>9</w:t>
      </w:r>
      <w:r>
        <w:rPr>
          <w:rFonts w:hint="eastAsia" w:hAnsi="宋体" w:cs="宋体"/>
          <w:color w:val="auto"/>
          <w:sz w:val="24"/>
          <w:szCs w:val="24"/>
          <w:highlight w:val="none"/>
        </w:rPr>
        <w:t>条&lt;其他要求&gt;中有关资料。项目部将根据报名情况确定是否对投标单位进行考察。</w:t>
      </w:r>
    </w:p>
    <w:p w14:paraId="0D57028A">
      <w:pPr>
        <w:keepNext w:val="0"/>
        <w:keepLines w:val="0"/>
        <w:pageBreakBefore w:val="0"/>
        <w:widowControl/>
        <w:kinsoku/>
        <w:wordWrap/>
        <w:overflowPunct/>
        <w:topLinePunct w:val="0"/>
        <w:autoSpaceDE/>
        <w:autoSpaceDN/>
        <w:bidi w:val="0"/>
        <w:adjustRightInd/>
        <w:snapToGrid/>
        <w:spacing w:line="360" w:lineRule="auto"/>
        <w:jc w:val="left"/>
        <w:textAlignment w:val="auto"/>
        <w:rPr>
          <w:rFonts w:hint="eastAsia" w:hAnsi="宋体" w:cs="宋体"/>
          <w:b/>
          <w:color w:val="auto"/>
          <w:sz w:val="24"/>
          <w:szCs w:val="24"/>
          <w:highlight w:val="none"/>
          <w:lang w:val="en-US" w:eastAsia="zh-CN"/>
        </w:rPr>
      </w:pPr>
      <w:r>
        <w:rPr>
          <w:rFonts w:hint="eastAsia" w:hAnsi="宋体" w:cs="宋体"/>
          <w:b/>
          <w:color w:val="auto"/>
          <w:sz w:val="24"/>
          <w:szCs w:val="24"/>
          <w:highlight w:val="none"/>
          <w:lang w:val="en-US" w:eastAsia="zh-CN"/>
        </w:rPr>
        <w:t>十三、联系人及电话：</w:t>
      </w:r>
    </w:p>
    <w:p w14:paraId="56CA4849">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default" w:hAnsi="宋体" w:eastAsia="宋体" w:cs="宋体"/>
          <w:color w:val="auto"/>
          <w:sz w:val="24"/>
          <w:szCs w:val="24"/>
          <w:highlight w:val="none"/>
          <w:lang w:val="en-US" w:eastAsia="zh-CN"/>
        </w:rPr>
      </w:pPr>
      <w:r>
        <w:rPr>
          <w:rFonts w:hint="eastAsia" w:hAnsi="宋体" w:cs="宋体"/>
          <w:color w:val="auto"/>
          <w:sz w:val="24"/>
          <w:szCs w:val="24"/>
          <w:highlight w:val="none"/>
        </w:rPr>
        <w:t>项目部报名联系人：</w:t>
      </w:r>
      <w:r>
        <w:rPr>
          <w:rFonts w:hint="eastAsia" w:hAnsi="宋体" w:cs="宋体"/>
          <w:color w:val="auto"/>
          <w:sz w:val="24"/>
          <w:szCs w:val="24"/>
          <w:highlight w:val="none"/>
          <w:lang w:val="en-US" w:eastAsia="zh-CN"/>
        </w:rPr>
        <w:t>E地块:</w:t>
      </w:r>
      <w:r>
        <w:rPr>
          <w:rFonts w:hint="eastAsia" w:asciiTheme="minorEastAsia" w:hAnsiTheme="minorEastAsia" w:eastAsiaTheme="minorEastAsia" w:cstheme="minorEastAsia"/>
          <w:color w:val="auto"/>
          <w:sz w:val="24"/>
          <w:szCs w:val="24"/>
          <w:highlight w:val="none"/>
          <w:u w:val="none"/>
          <w:lang w:val="en-US" w:eastAsia="zh-CN"/>
        </w:rPr>
        <w:t>霍佳路 15230822240       F地块：</w:t>
      </w:r>
      <w:r>
        <w:rPr>
          <w:rFonts w:hint="eastAsia" w:hAnsi="宋体" w:cs="宋体"/>
          <w:color w:val="auto"/>
          <w:sz w:val="24"/>
          <w:szCs w:val="24"/>
          <w:highlight w:val="none"/>
          <w:lang w:val="en-US" w:eastAsia="zh-CN"/>
        </w:rPr>
        <w:t>于世文18831223505</w:t>
      </w:r>
    </w:p>
    <w:p w14:paraId="5A4AD638">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default" w:asciiTheme="minorEastAsia" w:hAnsiTheme="minorEastAsia" w:eastAsiaTheme="minorEastAsia" w:cstheme="minorEastAsia"/>
          <w:color w:val="auto"/>
          <w:sz w:val="24"/>
          <w:szCs w:val="24"/>
          <w:highlight w:val="none"/>
          <w:lang w:val="en-US" w:eastAsia="zh-CN"/>
        </w:rPr>
      </w:pPr>
      <w:r>
        <w:rPr>
          <w:rFonts w:hint="eastAsia" w:hAnsi="宋体" w:cs="宋体"/>
          <w:color w:val="auto"/>
          <w:sz w:val="24"/>
          <w:szCs w:val="24"/>
          <w:highlight w:val="none"/>
        </w:rPr>
        <w:t>项目部技术联系人：</w:t>
      </w:r>
      <w:r>
        <w:rPr>
          <w:rFonts w:hint="eastAsia" w:hAnsi="宋体" w:cs="宋体"/>
          <w:color w:val="auto"/>
          <w:sz w:val="24"/>
          <w:szCs w:val="24"/>
          <w:highlight w:val="none"/>
          <w:lang w:val="en-US" w:eastAsia="zh-CN"/>
        </w:rPr>
        <w:t>E地块:</w:t>
      </w:r>
      <w:r>
        <w:rPr>
          <w:rFonts w:hint="eastAsia" w:asciiTheme="minorEastAsia" w:hAnsiTheme="minorEastAsia" w:eastAsiaTheme="minorEastAsia" w:cstheme="minorEastAsia"/>
          <w:color w:val="auto"/>
          <w:sz w:val="24"/>
          <w:szCs w:val="24"/>
          <w:highlight w:val="none"/>
          <w:lang w:val="en-US" w:eastAsia="zh-CN"/>
        </w:rPr>
        <w:t xml:space="preserve">秦圣雄 15614303159       </w:t>
      </w:r>
      <w:r>
        <w:rPr>
          <w:rFonts w:hint="eastAsia" w:asciiTheme="minorEastAsia" w:hAnsiTheme="minorEastAsia" w:eastAsiaTheme="minorEastAsia" w:cstheme="minorEastAsia"/>
          <w:color w:val="auto"/>
          <w:sz w:val="24"/>
          <w:szCs w:val="24"/>
          <w:highlight w:val="none"/>
          <w:u w:val="none"/>
          <w:lang w:val="en-US" w:eastAsia="zh-CN"/>
        </w:rPr>
        <w:t>F地块：</w:t>
      </w:r>
      <w:r>
        <w:rPr>
          <w:rFonts w:hint="eastAsia" w:hAnsi="宋体" w:cs="宋体"/>
          <w:color w:val="auto"/>
          <w:sz w:val="24"/>
          <w:szCs w:val="24"/>
          <w:highlight w:val="none"/>
          <w:lang w:val="en-US" w:eastAsia="zh-CN"/>
        </w:rPr>
        <w:t>李明亮13780427698</w:t>
      </w:r>
    </w:p>
    <w:p w14:paraId="32404702">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default" w:hAnsi="宋体" w:cs="宋体"/>
          <w:color w:val="auto"/>
          <w:sz w:val="24"/>
          <w:szCs w:val="24"/>
          <w:highlight w:val="none"/>
          <w:lang w:val="en-US" w:eastAsia="zh-CN"/>
        </w:rPr>
      </w:pPr>
      <w:r>
        <w:rPr>
          <w:rFonts w:hint="eastAsia" w:hAnsi="宋体" w:cs="宋体"/>
          <w:color w:val="auto"/>
          <w:sz w:val="24"/>
          <w:szCs w:val="24"/>
          <w:highlight w:val="none"/>
        </w:rPr>
        <w:t>项目部负责人：</w:t>
      </w:r>
      <w:r>
        <w:rPr>
          <w:rFonts w:hint="eastAsia" w:hAnsi="宋体" w:cs="宋体"/>
          <w:color w:val="auto"/>
          <w:sz w:val="24"/>
          <w:szCs w:val="24"/>
          <w:highlight w:val="none"/>
          <w:lang w:val="en-US" w:eastAsia="zh-CN"/>
        </w:rPr>
        <w:t>E地块:张江超 13343278781</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u w:val="none"/>
          <w:lang w:val="en-US" w:eastAsia="zh-CN"/>
        </w:rPr>
        <w:t>F地块：</w:t>
      </w:r>
      <w:r>
        <w:rPr>
          <w:rFonts w:hint="eastAsia" w:hAnsi="宋体" w:cs="宋体"/>
          <w:color w:val="auto"/>
          <w:sz w:val="24"/>
          <w:szCs w:val="24"/>
          <w:highlight w:val="none"/>
          <w:lang w:val="en-US" w:eastAsia="zh-CN"/>
        </w:rPr>
        <w:t>张晓蕾13331093572</w:t>
      </w:r>
    </w:p>
    <w:p w14:paraId="34F0B8E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default"/>
          <w:highlight w:val="none"/>
          <w:lang w:val="en-US" w:eastAsia="zh-CN"/>
        </w:rPr>
      </w:pPr>
      <w:r>
        <w:rPr>
          <w:rFonts w:hint="eastAsia" w:hAnsi="宋体" w:cs="宋体"/>
          <w:color w:val="auto"/>
          <w:sz w:val="24"/>
          <w:szCs w:val="24"/>
          <w:highlight w:val="none"/>
          <w:lang w:val="en-US" w:eastAsia="zh-CN"/>
        </w:rPr>
        <w:t>招标监督</w:t>
      </w:r>
      <w:r>
        <w:rPr>
          <w:rFonts w:hint="eastAsia" w:hAnsi="宋体" w:cs="宋体"/>
          <w:color w:val="auto"/>
          <w:sz w:val="24"/>
          <w:szCs w:val="24"/>
          <w:highlight w:val="none"/>
        </w:rPr>
        <w:t>人：</w:t>
      </w:r>
      <w:r>
        <w:rPr>
          <w:rFonts w:hint="eastAsia" w:hAnsi="宋体" w:cs="宋体"/>
          <w:color w:val="auto"/>
          <w:sz w:val="24"/>
          <w:szCs w:val="24"/>
          <w:highlight w:val="none"/>
          <w:lang w:val="en-US" w:eastAsia="zh-CN"/>
        </w:rPr>
        <w:t>E地块:</w:t>
      </w:r>
      <w:r>
        <w:rPr>
          <w:rFonts w:hint="eastAsia" w:asciiTheme="minorEastAsia" w:hAnsiTheme="minorEastAsia" w:eastAsiaTheme="minorEastAsia" w:cstheme="minorEastAsia"/>
          <w:color w:val="auto"/>
          <w:kern w:val="0"/>
          <w:sz w:val="24"/>
          <w:szCs w:val="24"/>
          <w:highlight w:val="none"/>
          <w:lang w:val="en-US" w:eastAsia="zh-CN" w:bidi="ar-SA"/>
        </w:rPr>
        <w:t>朱晓辉 13333364678</w:t>
      </w:r>
      <w:r>
        <w:rPr>
          <w:rFonts w:hint="eastAsia" w:asciiTheme="minorEastAsia" w:hAnsiTheme="minorEastAsia" w:eastAsiaTheme="minorEastAsia" w:cstheme="minorEastAsia"/>
          <w:color w:val="auto"/>
          <w:sz w:val="24"/>
          <w:szCs w:val="24"/>
          <w:highlight w:val="none"/>
          <w:lang w:val="en-US" w:eastAsia="zh-CN"/>
        </w:rPr>
        <w:t xml:space="preserve">       </w:t>
      </w:r>
      <w:r>
        <w:rPr>
          <w:rFonts w:hint="eastAsia" w:asciiTheme="minorEastAsia" w:hAnsiTheme="minorEastAsia" w:eastAsiaTheme="minorEastAsia" w:cstheme="minorEastAsia"/>
          <w:color w:val="auto"/>
          <w:sz w:val="24"/>
          <w:szCs w:val="24"/>
          <w:highlight w:val="none"/>
          <w:u w:val="none"/>
          <w:lang w:val="en-US" w:eastAsia="zh-CN"/>
        </w:rPr>
        <w:t>F地块：</w:t>
      </w:r>
      <w:r>
        <w:rPr>
          <w:rFonts w:hint="eastAsia" w:hAnsi="宋体" w:cs="宋体"/>
          <w:color w:val="auto"/>
          <w:sz w:val="24"/>
          <w:szCs w:val="24"/>
          <w:highlight w:val="none"/>
          <w:lang w:val="en-US" w:eastAsia="zh-CN"/>
        </w:rPr>
        <w:t>刘向阳15127073966</w:t>
      </w:r>
    </w:p>
    <w:p w14:paraId="538A4335">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hAnsi="宋体" w:cs="宋体"/>
          <w:color w:val="auto"/>
          <w:sz w:val="24"/>
          <w:szCs w:val="24"/>
          <w:highlight w:val="none"/>
        </w:rPr>
      </w:pPr>
      <w:r>
        <w:rPr>
          <w:rFonts w:hint="eastAsia" w:hAnsi="宋体" w:cs="宋体"/>
          <w:color w:val="auto"/>
          <w:sz w:val="24"/>
          <w:szCs w:val="24"/>
          <w:highlight w:val="none"/>
        </w:rPr>
        <w:t>监督部门：焦玉民 0311-87817146</w:t>
      </w:r>
    </w:p>
    <w:p w14:paraId="6720AEEE">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asciiTheme="minorEastAsia" w:hAnsiTheme="minorEastAsia" w:eastAsiaTheme="minorEastAsia" w:cstheme="minorEastAsia"/>
          <w:color w:val="auto"/>
          <w:sz w:val="24"/>
          <w:szCs w:val="24"/>
          <w:highlight w:val="none"/>
          <w:u w:val="none"/>
          <w:lang w:val="en-US" w:eastAsia="zh-CN"/>
        </w:rPr>
      </w:pPr>
      <w:r>
        <w:rPr>
          <w:rFonts w:hint="eastAsia" w:hAnsi="宋体" w:cs="宋体"/>
          <w:color w:val="auto"/>
          <w:sz w:val="24"/>
          <w:szCs w:val="24"/>
          <w:highlight w:val="none"/>
        </w:rPr>
        <w:t>网站技术服务热线：</w:t>
      </w:r>
      <w:r>
        <w:rPr>
          <w:rFonts w:hint="eastAsia" w:hAnsi="宋体" w:cs="宋体"/>
          <w:color w:val="auto"/>
          <w:sz w:val="24"/>
          <w:szCs w:val="24"/>
          <w:highlight w:val="none"/>
          <w:lang w:val="en-US" w:eastAsia="zh-CN"/>
        </w:rPr>
        <w:t>E地块:</w:t>
      </w:r>
      <w:r>
        <w:rPr>
          <w:rFonts w:hint="eastAsia" w:asciiTheme="minorEastAsia" w:hAnsiTheme="minorEastAsia" w:eastAsiaTheme="minorEastAsia" w:cstheme="minorEastAsia"/>
          <w:color w:val="auto"/>
          <w:sz w:val="24"/>
          <w:szCs w:val="24"/>
          <w:highlight w:val="none"/>
          <w:lang w:val="en-US" w:eastAsia="zh-CN"/>
        </w:rPr>
        <w:t xml:space="preserve">樊亚超15031135338       </w:t>
      </w:r>
      <w:r>
        <w:rPr>
          <w:rFonts w:hint="eastAsia" w:asciiTheme="minorEastAsia" w:hAnsiTheme="minorEastAsia" w:eastAsiaTheme="minorEastAsia" w:cstheme="minorEastAsia"/>
          <w:color w:val="auto"/>
          <w:sz w:val="24"/>
          <w:szCs w:val="24"/>
          <w:highlight w:val="none"/>
          <w:u w:val="none"/>
          <w:lang w:val="en-US" w:eastAsia="zh-CN"/>
        </w:rPr>
        <w:t>F地块：</w:t>
      </w:r>
      <w:r>
        <w:rPr>
          <w:rFonts w:hint="eastAsia" w:hAnsi="宋体" w:cs="宋体"/>
          <w:color w:val="auto"/>
          <w:sz w:val="24"/>
          <w:szCs w:val="24"/>
          <w:highlight w:val="none"/>
        </w:rPr>
        <w:t>沈锋18330199222</w:t>
      </w:r>
    </w:p>
    <w:p w14:paraId="35D1033D">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hAnsi="宋体" w:cs="宋体"/>
          <w:color w:val="auto"/>
          <w:sz w:val="22"/>
          <w:szCs w:val="22"/>
          <w:highlight w:val="none"/>
        </w:rPr>
      </w:pPr>
      <w:r>
        <w:rPr>
          <w:rFonts w:hint="eastAsia" w:hAnsi="宋体" w:cs="宋体"/>
          <w:color w:val="auto"/>
          <w:sz w:val="24"/>
          <w:szCs w:val="24"/>
          <w:highlight w:val="none"/>
        </w:rPr>
        <w:t>中采智信网办公地址：石家庄市石获南路66号1#商务楼11楼信息部</w:t>
      </w:r>
    </w:p>
    <w:p w14:paraId="04D5086B">
      <w:pPr>
        <w:keepNext w:val="0"/>
        <w:keepLines w:val="0"/>
        <w:pageBreakBefore w:val="0"/>
        <w:widowControl/>
        <w:kinsoku/>
        <w:wordWrap/>
        <w:overflowPunct/>
        <w:topLinePunct w:val="0"/>
        <w:autoSpaceDE/>
        <w:autoSpaceDN/>
        <w:bidi w:val="0"/>
        <w:adjustRightInd/>
        <w:snapToGrid/>
        <w:spacing w:line="360" w:lineRule="auto"/>
        <w:ind w:firstLine="480" w:firstLineChars="200"/>
        <w:jc w:val="left"/>
        <w:textAlignment w:val="auto"/>
        <w:rPr>
          <w:rFonts w:hint="eastAsia" w:hAnsi="宋体" w:cs="宋体"/>
          <w:color w:val="auto"/>
          <w:kern w:val="2"/>
          <w:sz w:val="24"/>
          <w:szCs w:val="24"/>
          <w:highlight w:val="none"/>
          <w:lang w:val="en-US" w:eastAsia="zh-CN"/>
        </w:rPr>
      </w:pPr>
    </w:p>
    <w:p w14:paraId="65E7073C">
      <w:pPr>
        <w:widowControl/>
        <w:spacing w:line="360" w:lineRule="auto"/>
        <w:ind w:firstLine="480" w:firstLineChars="200"/>
        <w:jc w:val="right"/>
        <w:rPr>
          <w:rFonts w:hint="eastAsia" w:hAnsi="宋体" w:cs="宋体"/>
          <w:color w:val="auto"/>
          <w:sz w:val="22"/>
          <w:szCs w:val="22"/>
          <w:highlight w:val="none"/>
          <w:lang w:val="en-US" w:eastAsia="zh-CN"/>
        </w:rPr>
      </w:pPr>
      <w:r>
        <w:rPr>
          <w:rFonts w:hint="eastAsia" w:hAnsi="宋体" w:cs="宋体"/>
          <w:color w:val="auto"/>
          <w:kern w:val="2"/>
          <w:sz w:val="24"/>
          <w:szCs w:val="24"/>
          <w:highlight w:val="none"/>
          <w:lang w:val="en-US" w:eastAsia="zh-CN"/>
        </w:rPr>
        <w:t>河北建工集团有限责任公司/河北建工雄安建设发展有限公司</w:t>
      </w:r>
    </w:p>
    <w:p w14:paraId="6254B880">
      <w:pPr>
        <w:widowControl/>
        <w:spacing w:line="360" w:lineRule="auto"/>
        <w:ind w:firstLine="440" w:firstLineChars="200"/>
        <w:jc w:val="right"/>
        <w:rPr>
          <w:rFonts w:hint="eastAsia" w:hAnsi="宋体" w:cs="宋体"/>
          <w:color w:val="auto"/>
          <w:sz w:val="24"/>
          <w:szCs w:val="24"/>
          <w:highlight w:val="none"/>
        </w:rPr>
      </w:pPr>
      <w:r>
        <w:rPr>
          <w:rFonts w:hint="eastAsia" w:hAnsi="宋体" w:cs="宋体"/>
          <w:color w:val="auto"/>
          <w:sz w:val="22"/>
          <w:szCs w:val="22"/>
          <w:highlight w:val="none"/>
        </w:rPr>
        <w:t xml:space="preserve"> </w:t>
      </w:r>
      <w:r>
        <w:rPr>
          <w:rFonts w:hint="eastAsia" w:hAnsi="宋体" w:cs="宋体"/>
          <w:color w:val="auto"/>
          <w:sz w:val="22"/>
          <w:szCs w:val="22"/>
          <w:highlight w:val="none"/>
          <w:lang w:val="en-US" w:eastAsia="zh-CN"/>
        </w:rPr>
        <w:t>2025</w:t>
      </w:r>
      <w:r>
        <w:rPr>
          <w:rFonts w:hint="eastAsia" w:hAnsi="宋体" w:cs="宋体"/>
          <w:color w:val="auto"/>
          <w:sz w:val="22"/>
          <w:szCs w:val="22"/>
          <w:highlight w:val="none"/>
        </w:rPr>
        <w:t>年</w:t>
      </w:r>
      <w:r>
        <w:rPr>
          <w:rFonts w:hint="eastAsia" w:hAnsi="宋体" w:cs="宋体"/>
          <w:color w:val="auto"/>
          <w:sz w:val="22"/>
          <w:szCs w:val="22"/>
          <w:highlight w:val="none"/>
          <w:lang w:val="en-US" w:eastAsia="zh-CN"/>
        </w:rPr>
        <w:t>3</w:t>
      </w:r>
      <w:r>
        <w:rPr>
          <w:rFonts w:hint="eastAsia" w:hAnsi="宋体" w:cs="宋体"/>
          <w:color w:val="auto"/>
          <w:sz w:val="22"/>
          <w:szCs w:val="22"/>
          <w:highlight w:val="none"/>
        </w:rPr>
        <w:t>月</w:t>
      </w:r>
      <w:r>
        <w:rPr>
          <w:rFonts w:hint="eastAsia" w:hAnsi="宋体" w:cs="宋体"/>
          <w:color w:val="auto"/>
          <w:sz w:val="22"/>
          <w:szCs w:val="22"/>
          <w:highlight w:val="none"/>
          <w:lang w:val="en-US" w:eastAsia="zh-CN"/>
        </w:rPr>
        <w:t>9日</w:t>
      </w:r>
      <w:r>
        <w:rPr>
          <w:rFonts w:hint="eastAsia" w:hAnsi="宋体" w:cs="宋体"/>
          <w:color w:val="auto"/>
          <w:sz w:val="24"/>
          <w:szCs w:val="24"/>
          <w:highlight w:val="none"/>
          <w:lang w:val="en-US" w:eastAsia="zh-CN"/>
        </w:rPr>
        <w:t xml:space="preserve"> </w:t>
      </w:r>
      <w:r>
        <w:rPr>
          <w:rFonts w:hint="eastAsia" w:hAnsi="宋体" w:cs="宋体"/>
          <w:color w:val="auto"/>
          <w:sz w:val="24"/>
          <w:szCs w:val="24"/>
          <w:highlight w:val="none"/>
        </w:rPr>
        <w:br w:type="page"/>
      </w:r>
    </w:p>
    <w:p w14:paraId="1A96208D">
      <w:pPr>
        <w:spacing w:line="360" w:lineRule="auto"/>
        <w:rPr>
          <w:rFonts w:hAnsi="宋体" w:cs="宋体"/>
          <w:b/>
          <w:color w:val="auto"/>
          <w:spacing w:val="40"/>
          <w:sz w:val="32"/>
          <w:highlight w:val="none"/>
        </w:rPr>
      </w:pPr>
      <w:r>
        <w:rPr>
          <w:rFonts w:hint="eastAsia" w:hAnsi="宋体" w:cs="宋体"/>
          <w:b/>
          <w:color w:val="auto"/>
          <w:spacing w:val="40"/>
          <w:sz w:val="32"/>
          <w:highlight w:val="none"/>
        </w:rPr>
        <w:t>二、投标须知附表</w:t>
      </w:r>
    </w:p>
    <w:tbl>
      <w:tblPr>
        <w:tblStyle w:val="36"/>
        <w:tblW w:w="9759" w:type="dxa"/>
        <w:jc w:val="center"/>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14"/>
        <w:gridCol w:w="1965"/>
        <w:gridCol w:w="7080"/>
      </w:tblGrid>
      <w:tr w14:paraId="5704954F">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50" w:hRule="atLeast"/>
          <w:tblHeader/>
          <w:jc w:val="center"/>
        </w:trPr>
        <w:tc>
          <w:tcPr>
            <w:tcW w:w="714" w:type="dxa"/>
            <w:vAlign w:val="center"/>
          </w:tcPr>
          <w:p w14:paraId="031575F8">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项号</w:t>
            </w:r>
          </w:p>
        </w:tc>
        <w:tc>
          <w:tcPr>
            <w:tcW w:w="1965" w:type="dxa"/>
            <w:vAlign w:val="center"/>
          </w:tcPr>
          <w:p w14:paraId="7BED726D">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内容</w:t>
            </w:r>
          </w:p>
        </w:tc>
        <w:tc>
          <w:tcPr>
            <w:tcW w:w="7080" w:type="dxa"/>
            <w:vAlign w:val="center"/>
          </w:tcPr>
          <w:p w14:paraId="035964AF">
            <w:pPr>
              <w:tabs>
                <w:tab w:val="left" w:pos="1180"/>
              </w:tabs>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说明与要求</w:t>
            </w:r>
          </w:p>
        </w:tc>
      </w:tr>
      <w:tr w14:paraId="2E6CE60E">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6" w:hRule="exact"/>
          <w:jc w:val="center"/>
        </w:trPr>
        <w:tc>
          <w:tcPr>
            <w:tcW w:w="714" w:type="dxa"/>
            <w:vAlign w:val="center"/>
          </w:tcPr>
          <w:p w14:paraId="7B01E0D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p>
        </w:tc>
        <w:tc>
          <w:tcPr>
            <w:tcW w:w="1965" w:type="dxa"/>
            <w:vAlign w:val="center"/>
          </w:tcPr>
          <w:p w14:paraId="10489BC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项目名称</w:t>
            </w:r>
          </w:p>
        </w:tc>
        <w:tc>
          <w:tcPr>
            <w:tcW w:w="7080" w:type="dxa"/>
            <w:vAlign w:val="center"/>
          </w:tcPr>
          <w:p w14:paraId="73A7EFA9">
            <w:pPr>
              <w:widowControl/>
              <w:ind w:firstLine="420" w:firstLineChars="200"/>
              <w:rPr>
                <w:rFonts w:hint="default" w:ascii="宋体" w:hAnsi="宋体" w:eastAsia="宋体" w:cs="宋体"/>
                <w:color w:val="auto"/>
                <w:kern w:val="0"/>
                <w:sz w:val="21"/>
                <w:szCs w:val="21"/>
                <w:highlight w:val="none"/>
                <w:lang w:val="en-US"/>
              </w:rPr>
            </w:pPr>
            <w:r>
              <w:rPr>
                <w:rFonts w:hint="eastAsia" w:ascii="宋体" w:hAnsi="宋体" w:eastAsia="宋体" w:cs="宋体"/>
                <w:color w:val="auto"/>
                <w:kern w:val="2"/>
                <w:sz w:val="21"/>
                <w:szCs w:val="21"/>
                <w:highlight w:val="none"/>
                <w:lang w:val="en-US" w:eastAsia="zh-CN"/>
              </w:rPr>
              <w:t>金融岛站周边一体化开发项目投建运一体化(E03-08-01地块、E03-08-02地块)</w:t>
            </w:r>
          </w:p>
        </w:tc>
      </w:tr>
      <w:tr w14:paraId="10349583">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9" w:hRule="exact"/>
          <w:jc w:val="center"/>
        </w:trPr>
        <w:tc>
          <w:tcPr>
            <w:tcW w:w="714" w:type="dxa"/>
            <w:vAlign w:val="center"/>
          </w:tcPr>
          <w:p w14:paraId="1D3164F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w:t>
            </w:r>
          </w:p>
        </w:tc>
        <w:tc>
          <w:tcPr>
            <w:tcW w:w="1965" w:type="dxa"/>
            <w:vAlign w:val="center"/>
          </w:tcPr>
          <w:p w14:paraId="644AA84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建设地点</w:t>
            </w:r>
          </w:p>
        </w:tc>
        <w:tc>
          <w:tcPr>
            <w:tcW w:w="7080" w:type="dxa"/>
            <w:vAlign w:val="center"/>
          </w:tcPr>
          <w:p w14:paraId="683AF350">
            <w:pPr>
              <w:widowControl/>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rPr>
              <w:t>雄安新区启动区金融岛片区。</w:t>
            </w:r>
          </w:p>
        </w:tc>
      </w:tr>
      <w:tr w14:paraId="57C00A19">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455" w:hRule="exact"/>
          <w:jc w:val="center"/>
        </w:trPr>
        <w:tc>
          <w:tcPr>
            <w:tcW w:w="714" w:type="dxa"/>
            <w:vAlign w:val="center"/>
          </w:tcPr>
          <w:p w14:paraId="5E502590">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w:t>
            </w:r>
          </w:p>
        </w:tc>
        <w:tc>
          <w:tcPr>
            <w:tcW w:w="1965" w:type="dxa"/>
            <w:vAlign w:val="center"/>
          </w:tcPr>
          <w:p w14:paraId="35B4A98E">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工程概况</w:t>
            </w:r>
          </w:p>
        </w:tc>
        <w:tc>
          <w:tcPr>
            <w:tcW w:w="7080" w:type="dxa"/>
            <w:vAlign w:val="center"/>
          </w:tcPr>
          <w:p w14:paraId="6DB7AA0A">
            <w:pPr>
              <w:widowControl/>
              <w:ind w:firstLine="420" w:firstLineChars="200"/>
              <w:rPr>
                <w:rFonts w:hint="default"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项目新建E03-08-01(E地块)总用地面积20469.52㎡，总建筑面积142685.97㎡，其中地上建筑面积107138.15㎡，地下建筑面积35547.82㎡。主要建设内容包括：办公楼、商业、人防车库等，同步建设室外配套工程。塔式起重机租赁</w:t>
            </w:r>
            <w:r>
              <w:rPr>
                <w:rFonts w:hint="eastAsia" w:hAnsi="宋体" w:cs="宋体"/>
                <w:color w:val="auto"/>
                <w:kern w:val="2"/>
                <w:sz w:val="21"/>
                <w:szCs w:val="21"/>
                <w:highlight w:val="none"/>
                <w:lang w:val="en-US" w:eastAsia="zh-CN"/>
              </w:rPr>
              <w:t>(平头式塔吊)</w:t>
            </w:r>
            <w:r>
              <w:rPr>
                <w:rFonts w:hint="eastAsia" w:ascii="宋体" w:hAnsi="宋体" w:eastAsia="宋体" w:cs="宋体"/>
                <w:color w:val="auto"/>
                <w:kern w:val="2"/>
                <w:sz w:val="21"/>
                <w:szCs w:val="21"/>
                <w:highlight w:val="none"/>
                <w:lang w:val="en-US" w:eastAsia="zh-CN"/>
              </w:rPr>
              <w:t>，具体规格型号详见施工图。</w:t>
            </w:r>
          </w:p>
          <w:p w14:paraId="3ACFB209">
            <w:pPr>
              <w:widowControl/>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rPr>
              <w:t>项目新建E03-08-02(F地块)总用地面积22302㎡，总建筑面积153189.74㎡，其中地上建筑面积113461.99㎡，地下建筑面积39727.75㎡。主要建设内容包括：办公楼、商业、公寓、人防车库等，同步建设室外配套工程。塔式起重机租赁</w:t>
            </w:r>
            <w:r>
              <w:rPr>
                <w:rFonts w:hint="eastAsia" w:hAnsi="宋体" w:cs="宋体"/>
                <w:color w:val="auto"/>
                <w:kern w:val="2"/>
                <w:sz w:val="21"/>
                <w:szCs w:val="21"/>
                <w:highlight w:val="none"/>
                <w:lang w:val="en-US" w:eastAsia="zh-CN"/>
              </w:rPr>
              <w:t>(平头式塔吊)</w:t>
            </w:r>
            <w:r>
              <w:rPr>
                <w:rFonts w:hint="eastAsia" w:ascii="宋体" w:hAnsi="宋体" w:eastAsia="宋体" w:cs="宋体"/>
                <w:color w:val="auto"/>
                <w:kern w:val="2"/>
                <w:sz w:val="21"/>
                <w:szCs w:val="21"/>
                <w:highlight w:val="none"/>
                <w:lang w:val="en-US" w:eastAsia="zh-CN"/>
              </w:rPr>
              <w:t>，具体规格型号详见施工图。</w:t>
            </w:r>
          </w:p>
        </w:tc>
      </w:tr>
      <w:tr w14:paraId="448D3B8C">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017" w:hRule="exact"/>
          <w:jc w:val="center"/>
        </w:trPr>
        <w:tc>
          <w:tcPr>
            <w:tcW w:w="714" w:type="dxa"/>
            <w:vAlign w:val="center"/>
          </w:tcPr>
          <w:p w14:paraId="3AE83992">
            <w:pPr>
              <w:jc w:val="center"/>
              <w:rPr>
                <w:rFonts w:hint="eastAsia" w:ascii="宋体" w:hAnsi="宋体" w:eastAsia="宋体" w:cs="宋体"/>
                <w:color w:val="auto"/>
                <w:sz w:val="21"/>
                <w:szCs w:val="21"/>
                <w:highlight w:val="none"/>
                <w:lang w:eastAsia="zh-CN"/>
              </w:rPr>
            </w:pPr>
            <w:r>
              <w:rPr>
                <w:rFonts w:hint="eastAsia" w:hAnsi="宋体" w:cs="宋体"/>
                <w:color w:val="auto"/>
                <w:sz w:val="21"/>
                <w:szCs w:val="21"/>
                <w:highlight w:val="none"/>
                <w:lang w:val="en-US" w:eastAsia="zh-CN"/>
              </w:rPr>
              <w:t>4</w:t>
            </w:r>
          </w:p>
        </w:tc>
        <w:tc>
          <w:tcPr>
            <w:tcW w:w="1965" w:type="dxa"/>
            <w:vAlign w:val="center"/>
          </w:tcPr>
          <w:p w14:paraId="4938D95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质量及技术标准</w:t>
            </w:r>
          </w:p>
        </w:tc>
        <w:tc>
          <w:tcPr>
            <w:tcW w:w="7080" w:type="dxa"/>
            <w:vAlign w:val="center"/>
          </w:tcPr>
          <w:p w14:paraId="0F812218">
            <w:pPr>
              <w:widowControl/>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rPr>
              <w:t>符合现行国家有关工程施工验收规范和标准的要求（合格），并满足雄安新区、雄安集团、雄商发展公司及发包人相关文件对于工程质量的要求及本合同的要求，确保取得雄安质量杯、河北省建筑工程安济杯奖（省优质工程）、中国安装工程优质奖、“中国建设工程鲁班奖”（本奖项由中华人民共和国住房和城乡建设部指导、中国建筑业协会实施评选）及“国家优质工程金奖”（本奖项由国家发展和改革委员会指导、中国施工企业协会实施评选）。</w:t>
            </w:r>
          </w:p>
        </w:tc>
      </w:tr>
      <w:tr w14:paraId="032590AD">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91" w:hRule="exact"/>
          <w:jc w:val="center"/>
        </w:trPr>
        <w:tc>
          <w:tcPr>
            <w:tcW w:w="714" w:type="dxa"/>
            <w:vAlign w:val="center"/>
          </w:tcPr>
          <w:p w14:paraId="3DE4B884">
            <w:pPr>
              <w:jc w:val="center"/>
              <w:rPr>
                <w:rFonts w:hint="eastAsia" w:ascii="宋体" w:hAnsi="宋体" w:eastAsia="宋体" w:cs="宋体"/>
                <w:color w:val="auto"/>
                <w:sz w:val="21"/>
                <w:szCs w:val="21"/>
                <w:highlight w:val="none"/>
                <w:lang w:eastAsia="zh-CN"/>
              </w:rPr>
            </w:pPr>
            <w:r>
              <w:rPr>
                <w:rFonts w:hint="eastAsia" w:hAnsi="宋体" w:cs="宋体"/>
                <w:color w:val="auto"/>
                <w:sz w:val="21"/>
                <w:szCs w:val="21"/>
                <w:highlight w:val="none"/>
                <w:lang w:val="en-US" w:eastAsia="zh-CN"/>
              </w:rPr>
              <w:t>5</w:t>
            </w:r>
          </w:p>
        </w:tc>
        <w:tc>
          <w:tcPr>
            <w:tcW w:w="1965" w:type="dxa"/>
            <w:vAlign w:val="center"/>
          </w:tcPr>
          <w:p w14:paraId="1128983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现场管理标准</w:t>
            </w:r>
          </w:p>
        </w:tc>
        <w:tc>
          <w:tcPr>
            <w:tcW w:w="7080" w:type="dxa"/>
            <w:vAlign w:val="center"/>
          </w:tcPr>
          <w:p w14:paraId="0ECAA79A">
            <w:pPr>
              <w:widowControl/>
              <w:ind w:firstLine="420" w:firstLineChars="200"/>
              <w:rPr>
                <w:rFonts w:hint="eastAsia"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满足雄安新区、集团、雄商发展公司及“三实三优”精致管理要求中关于安全文明施工相关管理办法的规定。并确保取得河北省安全文明工地、全国建设工程项目施工安全生产标准化工地。</w:t>
            </w:r>
          </w:p>
          <w:p w14:paraId="7838485D">
            <w:pPr>
              <w:widowControl/>
              <w:ind w:firstLine="420" w:firstLineChars="200"/>
              <w:rPr>
                <w:rFonts w:hint="eastAsia" w:ascii="宋体" w:hAnsi="宋体" w:eastAsia="宋体" w:cs="宋体"/>
                <w:color w:val="auto"/>
                <w:kern w:val="2"/>
                <w:sz w:val="21"/>
                <w:szCs w:val="21"/>
                <w:highlight w:val="none"/>
              </w:rPr>
            </w:pPr>
            <w:r>
              <w:rPr>
                <w:rFonts w:hint="eastAsia" w:ascii="宋体" w:hAnsi="宋体" w:eastAsia="宋体" w:cs="宋体"/>
                <w:color w:val="auto"/>
                <w:kern w:val="2"/>
                <w:sz w:val="21"/>
                <w:szCs w:val="21"/>
                <w:highlight w:val="none"/>
                <w:lang w:val="en-US" w:eastAsia="zh-CN"/>
              </w:rPr>
              <w:t>绿色建筑类奖项：满足雄安新区、雄安集团相关文件对绿色建筑的要求，确保取得雄安集团“三实三优”优胜工地、全国建筑业绿色施工示范工程、住房和城乡建设部绿色施工科技示范工程、绿色建筑三星级。</w:t>
            </w:r>
          </w:p>
        </w:tc>
      </w:tr>
      <w:tr w14:paraId="05C33F21">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684" w:hRule="exact"/>
          <w:jc w:val="center"/>
        </w:trPr>
        <w:tc>
          <w:tcPr>
            <w:tcW w:w="714" w:type="dxa"/>
            <w:shd w:val="clear" w:color="auto" w:fill="auto"/>
            <w:vAlign w:val="center"/>
          </w:tcPr>
          <w:p w14:paraId="1E421711">
            <w:pPr>
              <w:jc w:val="center"/>
              <w:rPr>
                <w:rFonts w:hint="eastAsia" w:ascii="宋体" w:hAnsi="宋体" w:eastAsia="宋体" w:cs="宋体"/>
                <w:color w:val="auto"/>
                <w:sz w:val="21"/>
                <w:szCs w:val="21"/>
                <w:highlight w:val="none"/>
                <w:lang w:val="en-US" w:eastAsia="zh-CN" w:bidi="ar-SA"/>
              </w:rPr>
            </w:pPr>
            <w:r>
              <w:rPr>
                <w:rFonts w:hint="eastAsia" w:hAnsi="宋体" w:cs="宋体"/>
                <w:color w:val="auto"/>
                <w:sz w:val="21"/>
                <w:szCs w:val="21"/>
                <w:highlight w:val="none"/>
                <w:lang w:val="en-US" w:eastAsia="zh-CN"/>
              </w:rPr>
              <w:t>6</w:t>
            </w:r>
          </w:p>
        </w:tc>
        <w:tc>
          <w:tcPr>
            <w:tcW w:w="1965" w:type="dxa"/>
            <w:shd w:val="clear" w:color="auto" w:fill="auto"/>
            <w:vAlign w:val="center"/>
          </w:tcPr>
          <w:p w14:paraId="479F6008">
            <w:pPr>
              <w:jc w:val="center"/>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rPr>
              <w:t>招标范围</w:t>
            </w:r>
          </w:p>
        </w:tc>
        <w:tc>
          <w:tcPr>
            <w:tcW w:w="7080" w:type="dxa"/>
            <w:vAlign w:val="center"/>
          </w:tcPr>
          <w:p w14:paraId="7A8FE659">
            <w:pPr>
              <w:widowControl/>
              <w:ind w:firstLine="420" w:firstLineChars="200"/>
              <w:rPr>
                <w:rFonts w:hint="default" w:ascii="宋体" w:hAnsi="宋体" w:eastAsia="宋体" w:cs="宋体"/>
                <w:color w:val="auto"/>
                <w:kern w:val="2"/>
                <w:sz w:val="21"/>
                <w:szCs w:val="21"/>
                <w:highlight w:val="none"/>
                <w:lang w:val="en-US" w:eastAsia="zh-CN"/>
              </w:rPr>
            </w:pPr>
            <w:r>
              <w:rPr>
                <w:rFonts w:hint="eastAsia" w:ascii="宋体" w:hAnsi="宋体" w:eastAsia="宋体" w:cs="宋体"/>
                <w:color w:val="auto"/>
                <w:kern w:val="2"/>
                <w:sz w:val="21"/>
                <w:szCs w:val="21"/>
                <w:highlight w:val="none"/>
                <w:lang w:val="en-US" w:eastAsia="zh-CN"/>
              </w:rPr>
              <w:t>项目采用全新塔式起重机（</w:t>
            </w:r>
            <w:r>
              <w:rPr>
                <w:rFonts w:hint="eastAsia" w:ascii="宋体" w:hAnsi="宋体" w:eastAsia="宋体" w:cs="宋体"/>
                <w:b/>
                <w:bCs/>
                <w:color w:val="auto"/>
                <w:kern w:val="2"/>
                <w:sz w:val="21"/>
                <w:szCs w:val="21"/>
                <w:highlight w:val="none"/>
                <w:lang w:val="en-US" w:eastAsia="zh-CN"/>
              </w:rPr>
              <w:t>平头式塔吊</w:t>
            </w:r>
            <w:r>
              <w:rPr>
                <w:rFonts w:hint="eastAsia" w:ascii="宋体" w:hAnsi="宋体" w:eastAsia="宋体" w:cs="宋体"/>
                <w:color w:val="auto"/>
                <w:kern w:val="2"/>
                <w:sz w:val="21"/>
                <w:szCs w:val="21"/>
                <w:highlight w:val="none"/>
                <w:lang w:val="en-US" w:eastAsia="zh-CN"/>
              </w:rPr>
              <w:t>）支腿费用、进出场及安拆费。其中E03-08-01地块塔式起重机QTZ6015四台；E03-08-02地块地块塔式起重机WA7020二台、QTZ6015三台。其中包含塔吊智能螺栓检测系统、塔机吊钩激光定位系统、吊钩可视化系统。具体规格型号详见施工图。</w:t>
            </w:r>
          </w:p>
          <w:p w14:paraId="097F6395">
            <w:pPr>
              <w:widowControl/>
              <w:ind w:firstLine="422" w:firstLineChars="200"/>
              <w:rPr>
                <w:rFonts w:hint="eastAsia"/>
                <w:highlight w:val="none"/>
              </w:rPr>
            </w:pPr>
            <w:r>
              <w:rPr>
                <w:rFonts w:hint="eastAsia" w:ascii="宋体" w:hAnsi="宋体" w:eastAsia="宋体" w:cs="宋体"/>
                <w:b/>
                <w:bCs/>
                <w:color w:val="auto"/>
                <w:kern w:val="2"/>
                <w:sz w:val="21"/>
                <w:szCs w:val="21"/>
                <w:highlight w:val="none"/>
                <w:lang w:val="en-US" w:eastAsia="zh-CN"/>
              </w:rPr>
              <w:t>本次参加投标的塔式起重机品牌要求：徐工</w:t>
            </w:r>
            <w:r>
              <w:rPr>
                <w:rFonts w:hint="eastAsia" w:hAnsi="宋体" w:cs="宋体"/>
                <w:b/>
                <w:bCs/>
                <w:color w:val="auto"/>
                <w:kern w:val="2"/>
                <w:sz w:val="21"/>
                <w:szCs w:val="21"/>
                <w:highlight w:val="none"/>
                <w:lang w:val="en-US" w:eastAsia="zh-CN"/>
              </w:rPr>
              <w:t>、三一重工</w:t>
            </w:r>
            <w:r>
              <w:rPr>
                <w:rFonts w:hint="eastAsia" w:ascii="宋体" w:hAnsi="宋体" w:eastAsia="宋体" w:cs="宋体"/>
                <w:b/>
                <w:bCs/>
                <w:color w:val="auto"/>
                <w:kern w:val="2"/>
                <w:sz w:val="21"/>
                <w:szCs w:val="21"/>
                <w:highlight w:val="none"/>
                <w:lang w:val="en-US" w:eastAsia="zh-CN"/>
              </w:rPr>
              <w:t>等品牌，必须是新购设备。</w:t>
            </w:r>
          </w:p>
        </w:tc>
      </w:tr>
      <w:tr w14:paraId="755FD767">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6" w:hRule="exact"/>
          <w:jc w:val="center"/>
        </w:trPr>
        <w:tc>
          <w:tcPr>
            <w:tcW w:w="714" w:type="dxa"/>
            <w:vAlign w:val="center"/>
          </w:tcPr>
          <w:p w14:paraId="19EA6C05">
            <w:pPr>
              <w:jc w:val="center"/>
              <w:rPr>
                <w:rFonts w:hint="eastAsia" w:ascii="宋体" w:hAnsi="宋体" w:eastAsia="宋体" w:cs="宋体"/>
                <w:color w:val="auto"/>
                <w:sz w:val="21"/>
                <w:szCs w:val="21"/>
                <w:highlight w:val="none"/>
                <w:lang w:eastAsia="zh-CN"/>
              </w:rPr>
            </w:pPr>
            <w:r>
              <w:rPr>
                <w:rFonts w:hint="eastAsia" w:hAnsi="宋体" w:cs="宋体"/>
                <w:color w:val="auto"/>
                <w:sz w:val="21"/>
                <w:szCs w:val="21"/>
                <w:highlight w:val="none"/>
                <w:lang w:val="en-US" w:eastAsia="zh-CN"/>
              </w:rPr>
              <w:t>7</w:t>
            </w:r>
          </w:p>
        </w:tc>
        <w:tc>
          <w:tcPr>
            <w:tcW w:w="1965" w:type="dxa"/>
            <w:vAlign w:val="center"/>
          </w:tcPr>
          <w:p w14:paraId="655FA6C1">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计划工期</w:t>
            </w:r>
          </w:p>
        </w:tc>
        <w:tc>
          <w:tcPr>
            <w:tcW w:w="7080" w:type="dxa"/>
            <w:vAlign w:val="center"/>
          </w:tcPr>
          <w:p w14:paraId="01144F48">
            <w:pPr>
              <w:widowControl/>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kern w:val="2"/>
                <w:sz w:val="21"/>
                <w:szCs w:val="21"/>
                <w:highlight w:val="none"/>
                <w:lang w:val="en-US" w:eastAsia="zh-CN"/>
              </w:rPr>
              <w:t>进场时间以招标人通知为准，需要符合招标人施工进度计划整体安排。</w:t>
            </w:r>
          </w:p>
        </w:tc>
      </w:tr>
      <w:tr w14:paraId="356ABFDF">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605" w:hRule="atLeast"/>
          <w:jc w:val="center"/>
        </w:trPr>
        <w:tc>
          <w:tcPr>
            <w:tcW w:w="714" w:type="dxa"/>
            <w:vAlign w:val="center"/>
          </w:tcPr>
          <w:p w14:paraId="49D7BB7A">
            <w:pPr>
              <w:jc w:val="center"/>
              <w:rPr>
                <w:rFonts w:hint="eastAsia" w:ascii="宋体" w:hAnsi="宋体" w:eastAsia="宋体" w:cs="宋体"/>
                <w:color w:val="auto"/>
                <w:sz w:val="21"/>
                <w:szCs w:val="21"/>
                <w:highlight w:val="none"/>
                <w:lang w:eastAsia="zh-CN"/>
              </w:rPr>
            </w:pPr>
            <w:r>
              <w:rPr>
                <w:rFonts w:hint="eastAsia" w:hAnsi="宋体" w:cs="宋体"/>
                <w:color w:val="auto"/>
                <w:sz w:val="21"/>
                <w:szCs w:val="21"/>
                <w:highlight w:val="none"/>
                <w:lang w:val="en-US" w:eastAsia="zh-CN"/>
              </w:rPr>
              <w:t>8</w:t>
            </w:r>
          </w:p>
        </w:tc>
        <w:tc>
          <w:tcPr>
            <w:tcW w:w="1965" w:type="dxa"/>
            <w:vAlign w:val="center"/>
          </w:tcPr>
          <w:p w14:paraId="4075F95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投标人资质</w:t>
            </w:r>
          </w:p>
          <w:p w14:paraId="577FAC88">
            <w:pPr>
              <w:jc w:val="center"/>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等级要求</w:t>
            </w:r>
          </w:p>
        </w:tc>
        <w:tc>
          <w:tcPr>
            <w:tcW w:w="7080" w:type="dxa"/>
            <w:vAlign w:val="center"/>
          </w:tcPr>
          <w:p w14:paraId="203D2430">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1.投标人须具有独立法人资格及营业执照；投标人具有有效的安全生产许可证及中华人民共和国特种设备生产许可证；投标人具有建设行政主管部门颁发的起重设备租赁、安装、维修资质；投标人所提供的产品应为质量合格、且通过国家相关部门检验认可的产品,否则作无效投标处理。</w:t>
            </w:r>
          </w:p>
          <w:p w14:paraId="7E2CC16D">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2.投标人需负责 塔式起重机进出场、安装、拆卸等 验收相关事宜，保证验收通过并承担费用。</w:t>
            </w:r>
          </w:p>
          <w:p w14:paraId="62C23E0C">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3.投标人需为一般纳税人，同时必须提供税率为13%的增值税专用发票。</w:t>
            </w:r>
          </w:p>
          <w:p w14:paraId="2BDCF9E2">
            <w:pPr>
              <w:spacing w:line="400" w:lineRule="exact"/>
              <w:ind w:firstLine="420" w:firstLineChars="200"/>
              <w:rPr>
                <w:rFonts w:hint="eastAsia" w:ascii="宋体" w:hAnsi="宋体" w:eastAsia="宋体" w:cs="宋体"/>
                <w:b/>
                <w:color w:val="auto"/>
                <w:sz w:val="21"/>
                <w:szCs w:val="21"/>
                <w:highlight w:val="none"/>
              </w:rPr>
            </w:pPr>
            <w:r>
              <w:rPr>
                <w:rFonts w:hint="eastAsia" w:ascii="宋体" w:hAnsi="宋体" w:eastAsia="宋体" w:cs="宋体"/>
                <w:color w:val="auto"/>
                <w:sz w:val="21"/>
                <w:szCs w:val="21"/>
                <w:highlight w:val="none"/>
                <w:lang w:val="en-US" w:eastAsia="zh-CN"/>
              </w:rPr>
              <w:t>4.投标品牌单位负责人为同一人或者存在控股、管理关系的不同单位，不得同时参加本项目投标，否则均按废标处理。</w:t>
            </w:r>
          </w:p>
        </w:tc>
      </w:tr>
      <w:tr w14:paraId="5F34F8F5">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708" w:hRule="atLeast"/>
          <w:jc w:val="center"/>
        </w:trPr>
        <w:tc>
          <w:tcPr>
            <w:tcW w:w="714" w:type="dxa"/>
            <w:vAlign w:val="center"/>
          </w:tcPr>
          <w:p w14:paraId="72A83D3C">
            <w:pPr>
              <w:jc w:val="center"/>
              <w:rPr>
                <w:rFonts w:hint="eastAsia" w:ascii="宋体" w:hAnsi="宋体" w:eastAsia="宋体" w:cs="宋体"/>
                <w:color w:val="auto"/>
                <w:sz w:val="21"/>
                <w:szCs w:val="21"/>
                <w:highlight w:val="none"/>
                <w:lang w:eastAsia="zh-CN"/>
              </w:rPr>
            </w:pPr>
            <w:r>
              <w:rPr>
                <w:rFonts w:hint="eastAsia" w:hAnsi="宋体" w:cs="宋体"/>
                <w:color w:val="auto"/>
                <w:sz w:val="21"/>
                <w:szCs w:val="21"/>
                <w:highlight w:val="none"/>
                <w:lang w:val="en-US" w:eastAsia="zh-CN"/>
              </w:rPr>
              <w:t>9</w:t>
            </w:r>
          </w:p>
        </w:tc>
        <w:tc>
          <w:tcPr>
            <w:tcW w:w="1965" w:type="dxa"/>
            <w:vAlign w:val="center"/>
          </w:tcPr>
          <w:p w14:paraId="0BDE72CB">
            <w:pPr>
              <w:jc w:val="center"/>
              <w:rPr>
                <w:rFonts w:hint="eastAsia" w:ascii="宋体" w:hAnsi="宋体" w:eastAsia="宋体" w:cs="宋体"/>
                <w:color w:val="auto"/>
                <w:spacing w:val="-8"/>
                <w:sz w:val="21"/>
                <w:szCs w:val="21"/>
                <w:highlight w:val="none"/>
              </w:rPr>
            </w:pPr>
            <w:r>
              <w:rPr>
                <w:rFonts w:hint="eastAsia" w:ascii="宋体" w:hAnsi="宋体" w:eastAsia="宋体" w:cs="宋体"/>
                <w:color w:val="auto"/>
                <w:spacing w:val="-8"/>
                <w:sz w:val="21"/>
                <w:szCs w:val="21"/>
                <w:highlight w:val="none"/>
              </w:rPr>
              <w:t>其他要求</w:t>
            </w:r>
          </w:p>
        </w:tc>
        <w:tc>
          <w:tcPr>
            <w:tcW w:w="7080" w:type="dxa"/>
            <w:vAlign w:val="center"/>
          </w:tcPr>
          <w:p w14:paraId="6AFE7FD0">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1.</w:t>
            </w:r>
            <w:r>
              <w:rPr>
                <w:rFonts w:hint="eastAsia" w:ascii="宋体" w:hAnsi="宋体" w:eastAsia="宋体" w:cs="宋体"/>
                <w:color w:val="auto"/>
                <w:sz w:val="21"/>
                <w:szCs w:val="21"/>
                <w:highlight w:val="none"/>
                <w:lang w:val="en-US" w:eastAsia="zh-CN"/>
              </w:rPr>
              <w:t>投标单位在雄安地区项目年度出现信访和各种途径的投诉次数累计不得超过三次，不得出现法律诉讼情况。</w:t>
            </w:r>
          </w:p>
          <w:p w14:paraId="392D6E2D">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2.</w:t>
            </w:r>
            <w:r>
              <w:rPr>
                <w:rFonts w:hint="eastAsia" w:ascii="宋体" w:hAnsi="宋体" w:eastAsia="宋体" w:cs="宋体"/>
                <w:color w:val="auto"/>
                <w:sz w:val="21"/>
                <w:szCs w:val="21"/>
                <w:highlight w:val="none"/>
                <w:lang w:val="en-US" w:eastAsia="zh-CN"/>
              </w:rPr>
              <w:t>集团列入合格供应商黑名单企业不允许报名投标。</w:t>
            </w:r>
          </w:p>
          <w:p w14:paraId="6CC00BD2">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3.</w:t>
            </w:r>
            <w:r>
              <w:rPr>
                <w:rFonts w:hint="eastAsia" w:ascii="宋体" w:hAnsi="宋体" w:eastAsia="宋体" w:cs="宋体"/>
                <w:color w:val="auto"/>
                <w:sz w:val="21"/>
                <w:szCs w:val="21"/>
                <w:highlight w:val="none"/>
                <w:lang w:val="en-US" w:eastAsia="zh-CN"/>
              </w:rPr>
              <w:t>投标人近三年（自本招标公告发布之日起向前追溯三年，以竣工时间为准）的类似工程业绩，需提供施工合同复印件（若施工合同无法显示规模、专业类别须提供项目业主证明材料）。</w:t>
            </w:r>
          </w:p>
          <w:p w14:paraId="66B9870A">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4.</w:t>
            </w:r>
            <w:r>
              <w:rPr>
                <w:rFonts w:hint="eastAsia" w:ascii="宋体" w:hAnsi="宋体" w:eastAsia="宋体" w:cs="宋体"/>
                <w:color w:val="auto"/>
                <w:sz w:val="21"/>
                <w:szCs w:val="21"/>
                <w:highlight w:val="none"/>
                <w:lang w:val="en-US" w:eastAsia="zh-CN"/>
              </w:rPr>
              <w:t>近三年未因质量问题受到业主举报或政府主管部门的处罚，财务状况良好，履行合同所需的资金、人员、设备、技术等方面能力强以及提供及时、可靠、高效、优质的服务的企业。</w:t>
            </w:r>
          </w:p>
          <w:p w14:paraId="3D98E735">
            <w:pPr>
              <w:spacing w:line="400" w:lineRule="exact"/>
              <w:ind w:firstLine="420" w:firstLineChars="200"/>
              <w:rPr>
                <w:rFonts w:hint="eastAsia"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5.</w:t>
            </w:r>
            <w:r>
              <w:rPr>
                <w:rFonts w:hint="eastAsia" w:ascii="宋体" w:hAnsi="宋体" w:eastAsia="宋体" w:cs="宋体"/>
                <w:b/>
                <w:bCs/>
                <w:color w:val="auto"/>
                <w:sz w:val="21"/>
                <w:szCs w:val="21"/>
                <w:highlight w:val="none"/>
                <w:lang w:val="en-US" w:eastAsia="zh-CN"/>
              </w:rPr>
              <w:t>投标单位必须为雄安新区当地企业或在雄安新区成立分公司，税票必须为雄安新区当地税票。</w:t>
            </w:r>
          </w:p>
          <w:p w14:paraId="00B3A63B">
            <w:pPr>
              <w:spacing w:line="400" w:lineRule="exact"/>
              <w:ind w:firstLine="420" w:firstLineChars="200"/>
              <w:rPr>
                <w:rFonts w:hint="default" w:ascii="宋体" w:hAnsi="宋体" w:eastAsia="宋体" w:cs="宋体"/>
                <w:color w:val="auto"/>
                <w:sz w:val="21"/>
                <w:szCs w:val="21"/>
                <w:highlight w:val="none"/>
                <w:lang w:val="en-US" w:eastAsia="zh-CN"/>
              </w:rPr>
            </w:pPr>
            <w:r>
              <w:rPr>
                <w:rFonts w:hint="eastAsia" w:hAnsi="宋体" w:cs="宋体"/>
                <w:color w:val="auto"/>
                <w:sz w:val="21"/>
                <w:szCs w:val="21"/>
                <w:highlight w:val="none"/>
                <w:lang w:val="en-US" w:eastAsia="zh-CN"/>
              </w:rPr>
              <w:t>6.</w:t>
            </w:r>
            <w:r>
              <w:rPr>
                <w:rFonts w:hint="eastAsia" w:ascii="宋体" w:hAnsi="宋体" w:eastAsia="宋体" w:cs="宋体"/>
                <w:color w:val="auto"/>
                <w:sz w:val="21"/>
                <w:szCs w:val="21"/>
                <w:highlight w:val="none"/>
                <w:lang w:val="en-US" w:eastAsia="zh-CN"/>
              </w:rPr>
              <w:t>未尽事宜按照招标文件执行。</w:t>
            </w:r>
          </w:p>
        </w:tc>
      </w:tr>
      <w:tr w14:paraId="18866EE3">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4" w:hRule="exact"/>
          <w:jc w:val="center"/>
        </w:trPr>
        <w:tc>
          <w:tcPr>
            <w:tcW w:w="714" w:type="dxa"/>
            <w:vAlign w:val="center"/>
          </w:tcPr>
          <w:p w14:paraId="3DB7DA13">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hAnsi="宋体" w:cs="宋体"/>
                <w:color w:val="auto"/>
                <w:sz w:val="21"/>
                <w:szCs w:val="21"/>
                <w:highlight w:val="none"/>
                <w:lang w:val="en-US" w:eastAsia="zh-CN"/>
              </w:rPr>
              <w:t>0</w:t>
            </w:r>
          </w:p>
        </w:tc>
        <w:tc>
          <w:tcPr>
            <w:tcW w:w="1965" w:type="dxa"/>
            <w:vAlign w:val="center"/>
          </w:tcPr>
          <w:p w14:paraId="25134266">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踏勘现场</w:t>
            </w:r>
          </w:p>
        </w:tc>
        <w:tc>
          <w:tcPr>
            <w:tcW w:w="7080" w:type="dxa"/>
            <w:vAlign w:val="center"/>
          </w:tcPr>
          <w:p w14:paraId="2A09DA9A">
            <w:pPr>
              <w:jc w:val="left"/>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投标人自行踏勘（自行承担相应费用）</w:t>
            </w:r>
          </w:p>
        </w:tc>
      </w:tr>
      <w:tr w14:paraId="4156096F">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25" w:hRule="exact"/>
          <w:jc w:val="center"/>
        </w:trPr>
        <w:tc>
          <w:tcPr>
            <w:tcW w:w="714" w:type="dxa"/>
            <w:vAlign w:val="center"/>
          </w:tcPr>
          <w:p w14:paraId="7388D270">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hAnsi="宋体" w:cs="宋体"/>
                <w:color w:val="auto"/>
                <w:sz w:val="21"/>
                <w:szCs w:val="21"/>
                <w:highlight w:val="none"/>
                <w:lang w:val="en-US" w:eastAsia="zh-CN"/>
              </w:rPr>
              <w:t>1</w:t>
            </w:r>
          </w:p>
        </w:tc>
        <w:tc>
          <w:tcPr>
            <w:tcW w:w="1965" w:type="dxa"/>
            <w:vAlign w:val="center"/>
          </w:tcPr>
          <w:p w14:paraId="5C19F172">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报价方式</w:t>
            </w:r>
          </w:p>
        </w:tc>
        <w:tc>
          <w:tcPr>
            <w:tcW w:w="7080" w:type="dxa"/>
            <w:vAlign w:val="center"/>
          </w:tcPr>
          <w:p w14:paraId="6E6433B1">
            <w:pPr>
              <w:jc w:val="left"/>
              <w:rPr>
                <w:rFonts w:hint="eastAsia" w:ascii="宋体" w:hAnsi="宋体" w:eastAsia="宋体" w:cs="宋体"/>
                <w:color w:val="auto"/>
                <w:sz w:val="21"/>
                <w:szCs w:val="21"/>
                <w:highlight w:val="none"/>
              </w:rPr>
            </w:pPr>
            <w:r>
              <w:rPr>
                <w:rFonts w:hint="eastAsia" w:ascii="宋体" w:hAnsi="宋体" w:eastAsia="宋体" w:cs="宋体"/>
                <w:bCs/>
                <w:color w:val="auto"/>
                <w:sz w:val="21"/>
                <w:szCs w:val="21"/>
                <w:highlight w:val="none"/>
              </w:rPr>
              <w:t>固定单价（详见报价表）</w:t>
            </w:r>
          </w:p>
        </w:tc>
      </w:tr>
      <w:tr w14:paraId="3C964FAD">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7" w:hRule="exact"/>
          <w:jc w:val="center"/>
        </w:trPr>
        <w:tc>
          <w:tcPr>
            <w:tcW w:w="714" w:type="dxa"/>
            <w:vAlign w:val="center"/>
          </w:tcPr>
          <w:p w14:paraId="6FC879C7">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hAnsi="宋体" w:cs="宋体"/>
                <w:color w:val="auto"/>
                <w:sz w:val="21"/>
                <w:szCs w:val="21"/>
                <w:highlight w:val="none"/>
                <w:lang w:val="en-US" w:eastAsia="zh-CN"/>
              </w:rPr>
              <w:t>2</w:t>
            </w:r>
          </w:p>
        </w:tc>
        <w:tc>
          <w:tcPr>
            <w:tcW w:w="1965" w:type="dxa"/>
            <w:vAlign w:val="center"/>
          </w:tcPr>
          <w:p w14:paraId="5D04301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投标限价</w:t>
            </w:r>
          </w:p>
        </w:tc>
        <w:tc>
          <w:tcPr>
            <w:tcW w:w="7080" w:type="dxa"/>
            <w:vAlign w:val="center"/>
          </w:tcPr>
          <w:p w14:paraId="5810B83A">
            <w:pPr>
              <w:jc w:val="left"/>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无</w:t>
            </w:r>
          </w:p>
        </w:tc>
      </w:tr>
      <w:tr w14:paraId="5FEB4018">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2" w:hRule="exact"/>
          <w:jc w:val="center"/>
        </w:trPr>
        <w:tc>
          <w:tcPr>
            <w:tcW w:w="714" w:type="dxa"/>
            <w:vAlign w:val="center"/>
          </w:tcPr>
          <w:p w14:paraId="2CAED794">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hAnsi="宋体" w:cs="宋体"/>
                <w:color w:val="auto"/>
                <w:sz w:val="21"/>
                <w:szCs w:val="21"/>
                <w:highlight w:val="none"/>
                <w:lang w:val="en-US" w:eastAsia="zh-CN"/>
              </w:rPr>
              <w:t>3</w:t>
            </w:r>
          </w:p>
        </w:tc>
        <w:tc>
          <w:tcPr>
            <w:tcW w:w="1965" w:type="dxa"/>
            <w:vAlign w:val="center"/>
          </w:tcPr>
          <w:p w14:paraId="1EF3E20F">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投标有效期</w:t>
            </w:r>
          </w:p>
        </w:tc>
        <w:tc>
          <w:tcPr>
            <w:tcW w:w="7080" w:type="dxa"/>
            <w:vAlign w:val="center"/>
          </w:tcPr>
          <w:p w14:paraId="0760505B">
            <w:pPr>
              <w:jc w:val="left"/>
              <w:rPr>
                <w:rFonts w:hint="eastAsia" w:ascii="宋体" w:hAnsi="宋体" w:eastAsia="宋体" w:cs="宋体"/>
                <w:color w:val="auto"/>
                <w:sz w:val="21"/>
                <w:szCs w:val="21"/>
                <w:highlight w:val="none"/>
              </w:rPr>
            </w:pPr>
            <w:r>
              <w:rPr>
                <w:rFonts w:hint="eastAsia" w:hAnsi="宋体" w:cs="宋体"/>
                <w:bCs/>
                <w:color w:val="auto"/>
                <w:sz w:val="21"/>
                <w:szCs w:val="21"/>
                <w:highlight w:val="none"/>
                <w:lang w:val="en-US" w:eastAsia="zh-CN"/>
              </w:rPr>
              <w:t>6</w:t>
            </w:r>
            <w:r>
              <w:rPr>
                <w:rFonts w:hint="eastAsia" w:ascii="宋体" w:hAnsi="宋体" w:eastAsia="宋体" w:cs="宋体"/>
                <w:bCs/>
                <w:color w:val="auto"/>
                <w:sz w:val="21"/>
                <w:szCs w:val="21"/>
                <w:highlight w:val="none"/>
              </w:rPr>
              <w:t>0日历天（从投标截止之日算起）</w:t>
            </w:r>
          </w:p>
        </w:tc>
      </w:tr>
      <w:tr w14:paraId="330E9CBF">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887" w:hRule="exact"/>
          <w:jc w:val="center"/>
        </w:trPr>
        <w:tc>
          <w:tcPr>
            <w:tcW w:w="714" w:type="dxa"/>
            <w:vAlign w:val="center"/>
          </w:tcPr>
          <w:p w14:paraId="4275FC5B">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hAnsi="宋体" w:cs="宋体"/>
                <w:color w:val="auto"/>
                <w:sz w:val="21"/>
                <w:szCs w:val="21"/>
                <w:highlight w:val="none"/>
                <w:lang w:val="en-US" w:eastAsia="zh-CN"/>
              </w:rPr>
              <w:t>4</w:t>
            </w:r>
          </w:p>
        </w:tc>
        <w:tc>
          <w:tcPr>
            <w:tcW w:w="1965" w:type="dxa"/>
            <w:vAlign w:val="center"/>
          </w:tcPr>
          <w:p w14:paraId="69E665C3">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投标保证金及履约保证金</w:t>
            </w:r>
          </w:p>
        </w:tc>
        <w:tc>
          <w:tcPr>
            <w:tcW w:w="7080" w:type="dxa"/>
            <w:vAlign w:val="center"/>
          </w:tcPr>
          <w:p w14:paraId="5D4DD8A1">
            <w:pPr>
              <w:jc w:val="left"/>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投标保证金</w:t>
            </w:r>
          </w:p>
          <w:p w14:paraId="18620C31">
            <w:pPr>
              <w:numPr>
                <w:ilvl w:val="0"/>
                <w:numId w:val="0"/>
              </w:numPr>
              <w:ind w:leftChars="0"/>
              <w:jc w:val="left"/>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rPr>
              <w:t>投标保证金形式：电汇、网银转账。</w:t>
            </w:r>
          </w:p>
          <w:p w14:paraId="4B43DB33">
            <w:pPr>
              <w:numPr>
                <w:ilvl w:val="0"/>
                <w:numId w:val="0"/>
              </w:numPr>
              <w:ind w:leftChars="0"/>
              <w:jc w:val="left"/>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rPr>
              <w:t>投标保证金金额：</w:t>
            </w:r>
            <w:r>
              <w:rPr>
                <w:rFonts w:hint="eastAsia" w:ascii="宋体" w:hAnsi="宋体" w:eastAsia="宋体" w:cs="宋体"/>
                <w:color w:val="auto"/>
                <w:kern w:val="2"/>
                <w:sz w:val="21"/>
                <w:szCs w:val="21"/>
                <w:highlight w:val="none"/>
                <w:lang w:val="en-US" w:eastAsia="zh-CN" w:bidi="ar-SA"/>
              </w:rPr>
              <w:t>人民币</w:t>
            </w:r>
            <w:r>
              <w:rPr>
                <w:rFonts w:hint="eastAsia" w:hAnsi="宋体" w:cs="宋体"/>
                <w:color w:val="auto"/>
                <w:kern w:val="2"/>
                <w:sz w:val="21"/>
                <w:szCs w:val="21"/>
                <w:highlight w:val="none"/>
                <w:lang w:val="en-US" w:eastAsia="zh-CN" w:bidi="ar-SA"/>
              </w:rPr>
              <w:t>2</w:t>
            </w:r>
            <w:r>
              <w:rPr>
                <w:rFonts w:hint="eastAsia" w:ascii="宋体" w:hAnsi="宋体" w:eastAsia="宋体" w:cs="宋体"/>
                <w:color w:val="auto"/>
                <w:kern w:val="2"/>
                <w:sz w:val="21"/>
                <w:szCs w:val="21"/>
                <w:highlight w:val="none"/>
                <w:lang w:val="en-US" w:eastAsia="zh-CN" w:bidi="ar-SA"/>
              </w:rPr>
              <w:t>0000.00元（大写：</w:t>
            </w:r>
            <w:r>
              <w:rPr>
                <w:rFonts w:hint="eastAsia" w:hAnsi="宋体" w:cs="宋体"/>
                <w:color w:val="auto"/>
                <w:kern w:val="2"/>
                <w:sz w:val="21"/>
                <w:szCs w:val="21"/>
                <w:highlight w:val="none"/>
                <w:lang w:val="en-US" w:eastAsia="zh-CN" w:bidi="ar-SA"/>
              </w:rPr>
              <w:t>贰</w:t>
            </w:r>
            <w:r>
              <w:rPr>
                <w:rFonts w:hint="eastAsia" w:ascii="宋体" w:hAnsi="宋体" w:eastAsia="宋体" w:cs="宋体"/>
                <w:color w:val="auto"/>
                <w:kern w:val="2"/>
                <w:sz w:val="21"/>
                <w:szCs w:val="21"/>
                <w:highlight w:val="none"/>
                <w:lang w:val="en-US" w:eastAsia="zh-CN" w:bidi="ar-SA"/>
              </w:rPr>
              <w:t>万元整）</w:t>
            </w:r>
          </w:p>
          <w:p w14:paraId="1EE87243">
            <w:pPr>
              <w:numPr>
                <w:ilvl w:val="0"/>
                <w:numId w:val="0"/>
              </w:numPr>
              <w:ind w:leftChars="0"/>
              <w:jc w:val="left"/>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递交截止时间：投标截止之日的前一个工作日下午16：00之前（以到账时间为准）。</w:t>
            </w:r>
          </w:p>
          <w:p w14:paraId="72CC50E5">
            <w:pPr>
              <w:jc w:val="left"/>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4.</w:t>
            </w:r>
            <w:r>
              <w:rPr>
                <w:rFonts w:hint="eastAsia" w:ascii="宋体" w:hAnsi="宋体" w:eastAsia="宋体" w:cs="宋体"/>
                <w:bCs/>
                <w:color w:val="auto"/>
                <w:sz w:val="21"/>
                <w:szCs w:val="21"/>
                <w:highlight w:val="none"/>
              </w:rPr>
              <w:t>投标保证金的退还</w:t>
            </w:r>
          </w:p>
          <w:p w14:paraId="47F51B70">
            <w:pPr>
              <w:ind w:firstLine="420" w:firstLineChars="20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最迟在合同签订后5日内向中标人和未中标的投标人退还投标保证金（无利息）。</w:t>
            </w:r>
          </w:p>
          <w:p w14:paraId="0B37FBF0">
            <w:pPr>
              <w:jc w:val="left"/>
              <w:rPr>
                <w:rFonts w:hint="eastAsia" w:ascii="宋体" w:hAnsi="宋体" w:eastAsia="宋体" w:cs="宋体"/>
                <w:bCs/>
                <w:color w:val="auto"/>
                <w:sz w:val="21"/>
                <w:szCs w:val="21"/>
                <w:highlight w:val="none"/>
              </w:rPr>
            </w:pPr>
            <w:r>
              <w:rPr>
                <w:rFonts w:hint="eastAsia" w:ascii="宋体" w:hAnsi="宋体" w:eastAsia="宋体" w:cs="宋体"/>
                <w:b/>
                <w:color w:val="auto"/>
                <w:sz w:val="21"/>
                <w:szCs w:val="21"/>
                <w:highlight w:val="none"/>
              </w:rPr>
              <w:t>履约保证金</w:t>
            </w:r>
          </w:p>
          <w:p w14:paraId="0450A103">
            <w:pPr>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w:t>
            </w:r>
            <w:r>
              <w:rPr>
                <w:rFonts w:hint="eastAsia" w:hAnsi="宋体" w:cs="宋体"/>
                <w:bCs/>
                <w:color w:val="auto"/>
                <w:sz w:val="21"/>
                <w:szCs w:val="21"/>
                <w:highlight w:val="none"/>
                <w:lang w:eastAsia="zh-CN"/>
              </w:rPr>
              <w:t>.</w:t>
            </w:r>
            <w:r>
              <w:rPr>
                <w:rFonts w:hint="eastAsia" w:ascii="宋体" w:hAnsi="宋体" w:eastAsia="宋体" w:cs="宋体"/>
                <w:bCs/>
                <w:color w:val="auto"/>
                <w:sz w:val="21"/>
                <w:szCs w:val="21"/>
                <w:highlight w:val="none"/>
              </w:rPr>
              <w:t>履约保证金形式：电汇、网银转账。</w:t>
            </w:r>
          </w:p>
          <w:p w14:paraId="6769C736">
            <w:pPr>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2</w:t>
            </w:r>
            <w:r>
              <w:rPr>
                <w:rFonts w:hint="eastAsia" w:hAnsi="宋体" w:cs="宋体"/>
                <w:bCs/>
                <w:color w:val="auto"/>
                <w:sz w:val="21"/>
                <w:szCs w:val="21"/>
                <w:highlight w:val="none"/>
                <w:lang w:eastAsia="zh-CN"/>
              </w:rPr>
              <w:t>.</w:t>
            </w:r>
            <w:r>
              <w:rPr>
                <w:rFonts w:hint="eastAsia" w:ascii="宋体" w:hAnsi="宋体" w:eastAsia="宋体" w:cs="宋体"/>
                <w:bCs/>
                <w:color w:val="auto"/>
                <w:sz w:val="21"/>
                <w:szCs w:val="21"/>
                <w:highlight w:val="none"/>
              </w:rPr>
              <w:t>履约保证金金额：合同金额的10%。</w:t>
            </w:r>
          </w:p>
          <w:p w14:paraId="582AA579">
            <w:pPr>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3</w:t>
            </w:r>
            <w:r>
              <w:rPr>
                <w:rFonts w:hint="eastAsia" w:hAnsi="宋体" w:cs="宋体"/>
                <w:bCs/>
                <w:color w:val="auto"/>
                <w:sz w:val="21"/>
                <w:szCs w:val="21"/>
                <w:highlight w:val="none"/>
                <w:lang w:eastAsia="zh-CN"/>
              </w:rPr>
              <w:t>.</w:t>
            </w:r>
            <w:r>
              <w:rPr>
                <w:rFonts w:hint="eastAsia" w:ascii="宋体" w:hAnsi="宋体" w:eastAsia="宋体" w:cs="宋体"/>
                <w:bCs/>
                <w:color w:val="auto"/>
                <w:sz w:val="21"/>
                <w:szCs w:val="21"/>
                <w:highlight w:val="none"/>
              </w:rPr>
              <w:t>递交时间：在进度款中扣除</w:t>
            </w:r>
          </w:p>
          <w:p w14:paraId="0ACB9FC7">
            <w:pPr>
              <w:jc w:val="left"/>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4</w:t>
            </w:r>
            <w:r>
              <w:rPr>
                <w:rFonts w:hint="eastAsia" w:hAnsi="宋体" w:cs="宋体"/>
                <w:bCs/>
                <w:color w:val="auto"/>
                <w:sz w:val="21"/>
                <w:szCs w:val="21"/>
                <w:highlight w:val="none"/>
                <w:lang w:eastAsia="zh-CN"/>
              </w:rPr>
              <w:t>.</w:t>
            </w:r>
            <w:r>
              <w:rPr>
                <w:rFonts w:hint="eastAsia" w:ascii="宋体" w:hAnsi="宋体" w:eastAsia="宋体" w:cs="宋体"/>
                <w:bCs/>
                <w:color w:val="auto"/>
                <w:sz w:val="21"/>
                <w:szCs w:val="21"/>
                <w:highlight w:val="none"/>
              </w:rPr>
              <w:t>履约保证金的返还：待承包范围内工程全部完工并验收合格后随进度款支付（无利息）。</w:t>
            </w:r>
          </w:p>
        </w:tc>
      </w:tr>
      <w:tr w14:paraId="770F7C35">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7" w:hRule="exact"/>
          <w:jc w:val="center"/>
        </w:trPr>
        <w:tc>
          <w:tcPr>
            <w:tcW w:w="714" w:type="dxa"/>
            <w:vAlign w:val="center"/>
          </w:tcPr>
          <w:p w14:paraId="5BCFFF86">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hAnsi="宋体" w:cs="宋体"/>
                <w:color w:val="auto"/>
                <w:sz w:val="21"/>
                <w:szCs w:val="21"/>
                <w:highlight w:val="none"/>
                <w:lang w:val="en-US" w:eastAsia="zh-CN"/>
              </w:rPr>
              <w:t>5</w:t>
            </w:r>
          </w:p>
        </w:tc>
        <w:tc>
          <w:tcPr>
            <w:tcW w:w="1965" w:type="dxa"/>
            <w:vAlign w:val="center"/>
          </w:tcPr>
          <w:p w14:paraId="7E2334E7">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招标方式</w:t>
            </w:r>
          </w:p>
        </w:tc>
        <w:tc>
          <w:tcPr>
            <w:tcW w:w="7080" w:type="dxa"/>
            <w:vAlign w:val="center"/>
          </w:tcPr>
          <w:p w14:paraId="262D0E23">
            <w:pPr>
              <w:jc w:val="left"/>
              <w:rPr>
                <w:rFonts w:hint="eastAsia" w:ascii="宋体" w:hAnsi="宋体" w:eastAsia="宋体" w:cs="宋体"/>
                <w:b/>
                <w:color w:val="auto"/>
                <w:sz w:val="21"/>
                <w:szCs w:val="21"/>
                <w:highlight w:val="none"/>
              </w:rPr>
            </w:pPr>
            <w:r>
              <w:rPr>
                <w:rFonts w:hint="eastAsia" w:ascii="宋体" w:hAnsi="宋体" w:eastAsia="宋体" w:cs="宋体"/>
                <w:bCs/>
                <w:color w:val="auto"/>
                <w:sz w:val="21"/>
                <w:szCs w:val="21"/>
                <w:highlight w:val="none"/>
              </w:rPr>
              <w:t>公开招标，先招后议。</w:t>
            </w:r>
          </w:p>
        </w:tc>
      </w:tr>
      <w:tr w14:paraId="46444271">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714" w:type="dxa"/>
            <w:vAlign w:val="center"/>
          </w:tcPr>
          <w:p w14:paraId="21B61B19">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hAnsi="宋体" w:cs="宋体"/>
                <w:color w:val="auto"/>
                <w:sz w:val="21"/>
                <w:szCs w:val="21"/>
                <w:highlight w:val="none"/>
                <w:lang w:val="en-US" w:eastAsia="zh-CN"/>
              </w:rPr>
              <w:t>6</w:t>
            </w:r>
          </w:p>
        </w:tc>
        <w:tc>
          <w:tcPr>
            <w:tcW w:w="1965" w:type="dxa"/>
            <w:vAlign w:val="center"/>
          </w:tcPr>
          <w:p w14:paraId="705FD73D">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网上开标时间</w:t>
            </w:r>
          </w:p>
        </w:tc>
        <w:tc>
          <w:tcPr>
            <w:tcW w:w="7080" w:type="dxa"/>
            <w:vAlign w:val="center"/>
          </w:tcPr>
          <w:p w14:paraId="1CE19375">
            <w:pPr>
              <w:jc w:val="both"/>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开标时间：</w:t>
            </w:r>
            <w:r>
              <w:rPr>
                <w:rFonts w:hint="eastAsia" w:hAnsi="宋体" w:cs="宋体"/>
                <w:color w:val="auto"/>
                <w:kern w:val="2"/>
                <w:sz w:val="21"/>
                <w:szCs w:val="21"/>
                <w:highlight w:val="none"/>
                <w:lang w:val="en-US" w:eastAsia="zh-CN" w:bidi="ar-SA"/>
              </w:rPr>
              <w:t>2025</w:t>
            </w:r>
            <w:r>
              <w:rPr>
                <w:rFonts w:hint="eastAsia" w:ascii="宋体" w:hAnsi="宋体" w:eastAsia="宋体" w:cs="宋体"/>
                <w:color w:val="auto"/>
                <w:kern w:val="2"/>
                <w:sz w:val="21"/>
                <w:szCs w:val="21"/>
                <w:highlight w:val="none"/>
                <w:lang w:val="en-US" w:eastAsia="zh-CN" w:bidi="ar-SA"/>
              </w:rPr>
              <w:t>年</w:t>
            </w:r>
            <w:r>
              <w:rPr>
                <w:rFonts w:hint="eastAsia" w:hAnsi="宋体" w:cs="宋体"/>
                <w:color w:val="auto"/>
                <w:kern w:val="2"/>
                <w:sz w:val="21"/>
                <w:szCs w:val="21"/>
                <w:highlight w:val="none"/>
                <w:lang w:val="en-US" w:eastAsia="zh-CN" w:bidi="ar-SA"/>
              </w:rPr>
              <w:t>3</w:t>
            </w:r>
            <w:r>
              <w:rPr>
                <w:rFonts w:hint="eastAsia" w:ascii="宋体" w:hAnsi="宋体" w:eastAsia="宋体" w:cs="宋体"/>
                <w:color w:val="auto"/>
                <w:kern w:val="2"/>
                <w:sz w:val="21"/>
                <w:szCs w:val="21"/>
                <w:highlight w:val="none"/>
                <w:lang w:val="en-US" w:eastAsia="zh-CN" w:bidi="ar-SA"/>
              </w:rPr>
              <w:t>月</w:t>
            </w:r>
            <w:r>
              <w:rPr>
                <w:rFonts w:hint="eastAsia" w:hAnsi="宋体" w:cs="宋体"/>
                <w:color w:val="auto"/>
                <w:kern w:val="2"/>
                <w:sz w:val="21"/>
                <w:szCs w:val="21"/>
                <w:highlight w:val="none"/>
                <w:lang w:val="en-US" w:eastAsia="zh-CN" w:bidi="ar-SA"/>
              </w:rPr>
              <w:t>18</w:t>
            </w:r>
            <w:r>
              <w:rPr>
                <w:rFonts w:hint="eastAsia" w:ascii="宋体" w:hAnsi="宋体" w:eastAsia="宋体" w:cs="宋体"/>
                <w:color w:val="auto"/>
                <w:kern w:val="2"/>
                <w:sz w:val="21"/>
                <w:szCs w:val="21"/>
                <w:highlight w:val="none"/>
                <w:lang w:val="en-US" w:eastAsia="zh-CN" w:bidi="ar-SA"/>
              </w:rPr>
              <w:t>日</w:t>
            </w:r>
            <w:r>
              <w:rPr>
                <w:rFonts w:hint="eastAsia" w:hAnsi="宋体" w:cs="宋体"/>
                <w:color w:val="auto"/>
                <w:kern w:val="2"/>
                <w:sz w:val="21"/>
                <w:szCs w:val="21"/>
                <w:highlight w:val="none"/>
                <w:lang w:val="en-US" w:eastAsia="zh-CN" w:bidi="ar-SA"/>
              </w:rPr>
              <w:t>上午10</w:t>
            </w:r>
            <w:r>
              <w:rPr>
                <w:rFonts w:hint="eastAsia" w:ascii="宋体" w:hAnsi="宋体" w:eastAsia="宋体" w:cs="宋体"/>
                <w:color w:val="auto"/>
                <w:kern w:val="2"/>
                <w:sz w:val="21"/>
                <w:szCs w:val="21"/>
                <w:highlight w:val="none"/>
                <w:lang w:val="en-US" w:eastAsia="zh-CN" w:bidi="ar-SA"/>
              </w:rPr>
              <w:t>时</w:t>
            </w:r>
            <w:r>
              <w:rPr>
                <w:rFonts w:hint="eastAsia" w:hAnsi="宋体" w:cs="宋体"/>
                <w:color w:val="auto"/>
                <w:kern w:val="2"/>
                <w:sz w:val="21"/>
                <w:szCs w:val="21"/>
                <w:highlight w:val="none"/>
                <w:lang w:val="en-US" w:eastAsia="zh-CN" w:bidi="ar-SA"/>
              </w:rPr>
              <w:t>00</w:t>
            </w:r>
            <w:r>
              <w:rPr>
                <w:rFonts w:hint="eastAsia" w:ascii="宋体" w:hAnsi="宋体" w:eastAsia="宋体" w:cs="宋体"/>
                <w:color w:val="auto"/>
                <w:kern w:val="2"/>
                <w:sz w:val="21"/>
                <w:szCs w:val="21"/>
                <w:highlight w:val="none"/>
                <w:lang w:val="en-US" w:eastAsia="zh-CN" w:bidi="ar-SA"/>
              </w:rPr>
              <w:t>分</w:t>
            </w:r>
          </w:p>
        </w:tc>
      </w:tr>
      <w:tr w14:paraId="5E1C1750">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714" w:type="dxa"/>
            <w:vAlign w:val="center"/>
          </w:tcPr>
          <w:p w14:paraId="2879E05C">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1</w:t>
            </w:r>
            <w:r>
              <w:rPr>
                <w:rFonts w:hint="eastAsia" w:hAnsi="宋体" w:cs="宋体"/>
                <w:color w:val="auto"/>
                <w:sz w:val="21"/>
                <w:szCs w:val="21"/>
                <w:highlight w:val="none"/>
                <w:lang w:val="en-US" w:eastAsia="zh-CN"/>
              </w:rPr>
              <w:t>7</w:t>
            </w:r>
          </w:p>
        </w:tc>
        <w:tc>
          <w:tcPr>
            <w:tcW w:w="1965" w:type="dxa"/>
            <w:vAlign w:val="center"/>
          </w:tcPr>
          <w:p w14:paraId="2A757995">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谈判时间及地点</w:t>
            </w:r>
          </w:p>
        </w:tc>
        <w:tc>
          <w:tcPr>
            <w:tcW w:w="7080" w:type="dxa"/>
            <w:vAlign w:val="center"/>
          </w:tcPr>
          <w:p w14:paraId="04FE1934">
            <w:pPr>
              <w:jc w:val="left"/>
              <w:rPr>
                <w:rFonts w:hint="eastAsia" w:ascii="宋体" w:hAnsi="宋体" w:eastAsia="宋体" w:cs="宋体"/>
                <w:b/>
                <w:color w:val="auto"/>
                <w:sz w:val="21"/>
                <w:szCs w:val="21"/>
                <w:highlight w:val="none"/>
                <w:lang w:val="en-US" w:eastAsia="zh-CN"/>
              </w:rPr>
            </w:pPr>
            <w:r>
              <w:rPr>
                <w:rFonts w:hint="eastAsia" w:ascii="宋体" w:hAnsi="宋体" w:eastAsia="宋体" w:cs="宋体"/>
                <w:bCs/>
                <w:color w:val="auto"/>
                <w:sz w:val="21"/>
                <w:szCs w:val="21"/>
                <w:highlight w:val="none"/>
              </w:rPr>
              <w:t>谈判时间另行通知；</w:t>
            </w:r>
            <w:r>
              <w:rPr>
                <w:rFonts w:hint="eastAsia" w:ascii="宋体" w:hAnsi="宋体" w:eastAsia="宋体" w:cs="宋体"/>
                <w:bCs/>
                <w:color w:val="auto"/>
                <w:sz w:val="21"/>
                <w:szCs w:val="21"/>
                <w:highlight w:val="none"/>
                <w:lang w:val="en-US" w:eastAsia="zh-CN"/>
              </w:rPr>
              <w:t>容城县容信路1号茂丰产业园河北建工雄安建设发展有限公司</w:t>
            </w:r>
          </w:p>
        </w:tc>
      </w:tr>
      <w:tr w14:paraId="5CD98C18">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78" w:hRule="exact"/>
          <w:jc w:val="center"/>
        </w:trPr>
        <w:tc>
          <w:tcPr>
            <w:tcW w:w="714" w:type="dxa"/>
            <w:vAlign w:val="center"/>
          </w:tcPr>
          <w:p w14:paraId="0DD37397">
            <w:pPr>
              <w:jc w:val="center"/>
              <w:rPr>
                <w:rFonts w:hint="default" w:ascii="宋体" w:hAnsi="宋体" w:eastAsia="宋体" w:cs="宋体"/>
                <w:bCs/>
                <w:color w:val="auto"/>
                <w:spacing w:val="8"/>
                <w:sz w:val="21"/>
                <w:szCs w:val="21"/>
                <w:highlight w:val="none"/>
                <w:lang w:val="en-US" w:eastAsia="zh-CN"/>
              </w:rPr>
            </w:pPr>
            <w:r>
              <w:rPr>
                <w:rFonts w:hint="eastAsia" w:hAnsi="宋体" w:cs="宋体"/>
                <w:bCs/>
                <w:color w:val="auto"/>
                <w:spacing w:val="8"/>
                <w:sz w:val="21"/>
                <w:szCs w:val="21"/>
                <w:highlight w:val="none"/>
                <w:lang w:val="en-US" w:eastAsia="zh-CN"/>
              </w:rPr>
              <w:t>18</w:t>
            </w:r>
          </w:p>
        </w:tc>
        <w:tc>
          <w:tcPr>
            <w:tcW w:w="1965" w:type="dxa"/>
            <w:vAlign w:val="center"/>
          </w:tcPr>
          <w:p w14:paraId="078E0A79">
            <w:pPr>
              <w:jc w:val="center"/>
              <w:rPr>
                <w:rFonts w:hint="eastAsia" w:ascii="宋体" w:hAnsi="宋体" w:eastAsia="宋体" w:cs="宋体"/>
                <w:bCs/>
                <w:color w:val="auto"/>
                <w:spacing w:val="8"/>
                <w:sz w:val="21"/>
                <w:szCs w:val="21"/>
                <w:highlight w:val="none"/>
              </w:rPr>
            </w:pPr>
            <w:r>
              <w:rPr>
                <w:rFonts w:hint="eastAsia" w:ascii="宋体" w:hAnsi="宋体" w:eastAsia="宋体" w:cs="宋体"/>
                <w:bCs/>
                <w:color w:val="auto"/>
                <w:spacing w:val="8"/>
                <w:sz w:val="21"/>
                <w:szCs w:val="21"/>
                <w:highlight w:val="none"/>
              </w:rPr>
              <w:t>开标须知</w:t>
            </w:r>
          </w:p>
        </w:tc>
        <w:tc>
          <w:tcPr>
            <w:tcW w:w="7080" w:type="dxa"/>
            <w:vAlign w:val="center"/>
          </w:tcPr>
          <w:p w14:paraId="182BE76F">
            <w:pPr>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1、开标时，有下列情况之一的，作为无效投标文件。</w:t>
            </w:r>
          </w:p>
          <w:p w14:paraId="1108C4C6">
            <w:pPr>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①投标人未按招标文件的要求提供投标保证金的。</w:t>
            </w:r>
          </w:p>
          <w:p w14:paraId="4EDFCBE6">
            <w:pPr>
              <w:jc w:val="left"/>
              <w:rPr>
                <w:rFonts w:hint="eastAsia" w:ascii="宋体" w:hAnsi="宋体" w:eastAsia="宋体" w:cs="宋体"/>
                <w:b/>
                <w:bCs/>
                <w:color w:val="auto"/>
                <w:spacing w:val="8"/>
                <w:sz w:val="21"/>
                <w:szCs w:val="21"/>
                <w:highlight w:val="none"/>
              </w:rPr>
            </w:pPr>
            <w:r>
              <w:rPr>
                <w:rFonts w:hint="eastAsia" w:ascii="宋体" w:hAnsi="宋体" w:eastAsia="宋体" w:cs="宋体"/>
                <w:bCs/>
                <w:color w:val="auto"/>
                <w:sz w:val="21"/>
                <w:szCs w:val="21"/>
                <w:highlight w:val="none"/>
              </w:rPr>
              <w:t>②投标人未按招标文件要求报价、恶意低价中标。</w:t>
            </w:r>
          </w:p>
        </w:tc>
      </w:tr>
      <w:tr w14:paraId="1EBEB13F">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72" w:hRule="exact"/>
          <w:jc w:val="center"/>
        </w:trPr>
        <w:tc>
          <w:tcPr>
            <w:tcW w:w="714" w:type="dxa"/>
            <w:vAlign w:val="center"/>
          </w:tcPr>
          <w:p w14:paraId="547D35C0">
            <w:pPr>
              <w:jc w:val="center"/>
              <w:rPr>
                <w:rFonts w:hint="default" w:ascii="宋体" w:hAnsi="宋体" w:eastAsia="宋体" w:cs="宋体"/>
                <w:bCs/>
                <w:color w:val="auto"/>
                <w:spacing w:val="8"/>
                <w:sz w:val="21"/>
                <w:szCs w:val="21"/>
                <w:highlight w:val="none"/>
                <w:lang w:val="en-US" w:eastAsia="zh-CN"/>
              </w:rPr>
            </w:pPr>
            <w:r>
              <w:rPr>
                <w:rFonts w:hint="eastAsia" w:hAnsi="宋体" w:cs="宋体"/>
                <w:bCs/>
                <w:color w:val="auto"/>
                <w:spacing w:val="8"/>
                <w:sz w:val="21"/>
                <w:szCs w:val="21"/>
                <w:highlight w:val="none"/>
                <w:lang w:val="en-US" w:eastAsia="zh-CN"/>
              </w:rPr>
              <w:t>19</w:t>
            </w:r>
          </w:p>
        </w:tc>
        <w:tc>
          <w:tcPr>
            <w:tcW w:w="1965" w:type="dxa"/>
            <w:vAlign w:val="center"/>
          </w:tcPr>
          <w:p w14:paraId="63D352F7">
            <w:pPr>
              <w:jc w:val="center"/>
              <w:rPr>
                <w:rFonts w:hint="eastAsia" w:ascii="宋体" w:hAnsi="宋体" w:eastAsia="宋体" w:cs="宋体"/>
                <w:bCs/>
                <w:color w:val="auto"/>
                <w:spacing w:val="8"/>
                <w:sz w:val="21"/>
                <w:szCs w:val="21"/>
                <w:highlight w:val="none"/>
              </w:rPr>
            </w:pPr>
            <w:r>
              <w:rPr>
                <w:rFonts w:hint="eastAsia" w:ascii="宋体" w:hAnsi="宋体" w:eastAsia="宋体" w:cs="宋体"/>
                <w:bCs/>
                <w:color w:val="auto"/>
                <w:spacing w:val="8"/>
                <w:sz w:val="21"/>
                <w:szCs w:val="21"/>
                <w:highlight w:val="none"/>
              </w:rPr>
              <w:t>投标流程</w:t>
            </w:r>
          </w:p>
        </w:tc>
        <w:tc>
          <w:tcPr>
            <w:tcW w:w="7080" w:type="dxa"/>
            <w:vAlign w:val="center"/>
          </w:tcPr>
          <w:p w14:paraId="441C5453">
            <w:pPr>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一、招标阶段</w:t>
            </w:r>
          </w:p>
          <w:p w14:paraId="573EB814">
            <w:pPr>
              <w:ind w:left="210" w:hanging="210" w:hangingChars="100"/>
              <w:jc w:val="left"/>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rPr>
              <w:t xml:space="preserve">投标人自行进行现场勘探。投标报名截止日期为 </w:t>
            </w:r>
            <w:r>
              <w:rPr>
                <w:rFonts w:hint="eastAsia" w:hAnsi="宋体" w:cs="宋体"/>
                <w:bCs/>
                <w:color w:val="auto"/>
                <w:sz w:val="21"/>
                <w:szCs w:val="21"/>
                <w:highlight w:val="none"/>
                <w:u w:val="single"/>
                <w:lang w:val="en-US" w:eastAsia="zh-CN"/>
              </w:rPr>
              <w:t>2025</w:t>
            </w:r>
            <w:r>
              <w:rPr>
                <w:rFonts w:hint="eastAsia" w:ascii="宋体" w:hAnsi="宋体" w:eastAsia="宋体" w:cs="宋体"/>
                <w:bCs/>
                <w:color w:val="auto"/>
                <w:sz w:val="21"/>
                <w:szCs w:val="21"/>
                <w:highlight w:val="none"/>
                <w:u w:val="single"/>
              </w:rPr>
              <w:t>年</w:t>
            </w:r>
            <w:r>
              <w:rPr>
                <w:rFonts w:hint="eastAsia" w:hAnsi="宋体" w:cs="宋体"/>
                <w:bCs/>
                <w:color w:val="auto"/>
                <w:sz w:val="21"/>
                <w:szCs w:val="21"/>
                <w:highlight w:val="none"/>
                <w:u w:val="single"/>
                <w:lang w:val="en-US" w:eastAsia="zh-CN"/>
              </w:rPr>
              <w:t>3</w:t>
            </w:r>
            <w:r>
              <w:rPr>
                <w:rFonts w:hint="eastAsia" w:ascii="宋体" w:hAnsi="宋体" w:eastAsia="宋体" w:cs="宋体"/>
                <w:bCs/>
                <w:color w:val="auto"/>
                <w:sz w:val="21"/>
                <w:szCs w:val="21"/>
                <w:highlight w:val="none"/>
                <w:u w:val="single"/>
              </w:rPr>
              <w:t>月</w:t>
            </w:r>
            <w:r>
              <w:rPr>
                <w:rFonts w:hint="eastAsia" w:hAnsi="宋体" w:cs="宋体"/>
                <w:bCs/>
                <w:color w:val="auto"/>
                <w:sz w:val="21"/>
                <w:szCs w:val="21"/>
                <w:highlight w:val="none"/>
                <w:u w:val="single"/>
                <w:lang w:val="en-US" w:eastAsia="zh-CN"/>
              </w:rPr>
              <w:t>17</w:t>
            </w:r>
            <w:r>
              <w:rPr>
                <w:rFonts w:hint="eastAsia" w:ascii="宋体" w:hAnsi="宋体" w:eastAsia="宋体" w:cs="宋体"/>
                <w:bCs/>
                <w:color w:val="auto"/>
                <w:sz w:val="21"/>
                <w:szCs w:val="21"/>
                <w:highlight w:val="none"/>
                <w:u w:val="single"/>
              </w:rPr>
              <w:t xml:space="preserve">日 </w:t>
            </w:r>
            <w:r>
              <w:rPr>
                <w:rFonts w:hint="eastAsia" w:hAnsi="宋体" w:cs="宋体"/>
                <w:bCs/>
                <w:color w:val="auto"/>
                <w:sz w:val="21"/>
                <w:szCs w:val="21"/>
                <w:highlight w:val="none"/>
                <w:u w:val="single"/>
                <w:lang w:val="en-US" w:eastAsia="zh-CN"/>
              </w:rPr>
              <w:t>18</w:t>
            </w:r>
            <w:r>
              <w:rPr>
                <w:rFonts w:hint="eastAsia" w:ascii="宋体" w:hAnsi="宋体" w:eastAsia="宋体" w:cs="宋体"/>
                <w:bCs/>
                <w:color w:val="auto"/>
                <w:sz w:val="21"/>
                <w:szCs w:val="21"/>
                <w:highlight w:val="none"/>
                <w:u w:val="single"/>
              </w:rPr>
              <w:t xml:space="preserve"> 时 </w:t>
            </w:r>
            <w:r>
              <w:rPr>
                <w:rFonts w:hint="eastAsia" w:hAnsi="宋体" w:cs="宋体"/>
                <w:bCs/>
                <w:color w:val="auto"/>
                <w:sz w:val="21"/>
                <w:szCs w:val="21"/>
                <w:highlight w:val="none"/>
                <w:u w:val="single"/>
                <w:lang w:val="en-US" w:eastAsia="zh-CN"/>
              </w:rPr>
              <w:t>00</w:t>
            </w:r>
            <w:r>
              <w:rPr>
                <w:rFonts w:hint="eastAsia" w:ascii="宋体" w:hAnsi="宋体" w:eastAsia="宋体" w:cs="宋体"/>
                <w:bCs/>
                <w:color w:val="auto"/>
                <w:sz w:val="21"/>
                <w:szCs w:val="21"/>
                <w:highlight w:val="none"/>
                <w:u w:val="single"/>
              </w:rPr>
              <w:t>分</w:t>
            </w:r>
            <w:r>
              <w:rPr>
                <w:rFonts w:hint="eastAsia" w:ascii="宋体" w:hAnsi="宋体" w:eastAsia="宋体" w:cs="宋体"/>
                <w:bCs/>
                <w:color w:val="auto"/>
                <w:sz w:val="21"/>
                <w:szCs w:val="21"/>
                <w:highlight w:val="none"/>
              </w:rPr>
              <w:t>。</w:t>
            </w:r>
          </w:p>
          <w:p w14:paraId="3EF79EB2">
            <w:pPr>
              <w:ind w:hanging="10"/>
              <w:jc w:val="left"/>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rPr>
              <w:t>竞标开始前，投标人需向项目部提交资格预审资料：法定代表人身份证明书、法定代表人授权委托书、营业执照、资质证书、安全生产许可证、业绩表等相关文件</w:t>
            </w:r>
            <w:r>
              <w:rPr>
                <w:rFonts w:hint="eastAsia" w:hAnsi="宋体" w:cs="宋体"/>
                <w:b/>
                <w:bCs w:val="0"/>
                <w:color w:val="auto"/>
                <w:sz w:val="21"/>
                <w:szCs w:val="21"/>
                <w:highlight w:val="none"/>
                <w:lang w:val="en-US" w:eastAsia="zh-CN"/>
              </w:rPr>
              <w:t>胶装版及电子版</w:t>
            </w:r>
            <w:r>
              <w:rPr>
                <w:rFonts w:hint="eastAsia" w:ascii="宋体" w:hAnsi="宋体" w:eastAsia="宋体" w:cs="宋体"/>
                <w:bCs/>
                <w:color w:val="auto"/>
                <w:sz w:val="21"/>
                <w:szCs w:val="21"/>
                <w:highlight w:val="none"/>
              </w:rPr>
              <w:t>，</w:t>
            </w:r>
            <w:r>
              <w:rPr>
                <w:rFonts w:hint="eastAsia" w:ascii="宋体" w:hAnsi="宋体" w:eastAsia="宋体" w:cs="宋体"/>
                <w:b/>
                <w:bCs w:val="0"/>
                <w:color w:val="auto"/>
                <w:sz w:val="21"/>
                <w:szCs w:val="21"/>
                <w:highlight w:val="none"/>
                <w:lang w:val="en-US" w:eastAsia="zh-CN"/>
              </w:rPr>
              <w:t>管理人员证件、身份证正反面及社保证明等，</w:t>
            </w:r>
            <w:r>
              <w:rPr>
                <w:rFonts w:hint="eastAsia" w:ascii="宋体" w:hAnsi="宋体" w:eastAsia="宋体" w:cs="宋体"/>
                <w:bCs/>
                <w:color w:val="auto"/>
                <w:sz w:val="21"/>
                <w:szCs w:val="21"/>
                <w:highlight w:val="none"/>
              </w:rPr>
              <w:t>加盖公章（查验原件）。</w:t>
            </w:r>
          </w:p>
          <w:p w14:paraId="76C7C13F">
            <w:pPr>
              <w:ind w:hanging="10"/>
              <w:jc w:val="left"/>
              <w:rPr>
                <w:rFonts w:hint="eastAsia" w:ascii="宋体" w:hAnsi="宋体" w:eastAsia="宋体" w:cs="宋体"/>
                <w:bCs/>
                <w:color w:val="auto"/>
                <w:sz w:val="21"/>
                <w:szCs w:val="21"/>
                <w:highlight w:val="none"/>
                <w:u w:val="none"/>
                <w:lang w:val="en-US" w:eastAsia="zh-CN"/>
              </w:rPr>
            </w:pPr>
            <w:r>
              <w:rPr>
                <w:rFonts w:hint="eastAsia" w:ascii="宋体" w:hAnsi="宋体" w:eastAsia="宋体" w:cs="宋体"/>
                <w:bCs/>
                <w:color w:val="auto"/>
                <w:sz w:val="21"/>
                <w:szCs w:val="21"/>
                <w:highlight w:val="none"/>
              </w:rPr>
              <w:t>二、</w:t>
            </w:r>
            <w:r>
              <w:rPr>
                <w:rFonts w:hint="eastAsia" w:ascii="宋体" w:hAnsi="宋体" w:eastAsia="宋体" w:cs="宋体"/>
                <w:bCs/>
                <w:color w:val="auto"/>
                <w:sz w:val="21"/>
                <w:szCs w:val="21"/>
                <w:highlight w:val="none"/>
                <w:u w:val="none"/>
              </w:rPr>
              <w:t>评标定标阶段</w:t>
            </w:r>
            <w:r>
              <w:rPr>
                <w:rFonts w:hint="eastAsia" w:ascii="宋体" w:hAnsi="宋体" w:eastAsia="宋体" w:cs="宋体"/>
                <w:bCs/>
                <w:color w:val="auto"/>
                <w:sz w:val="21"/>
                <w:szCs w:val="21"/>
                <w:highlight w:val="none"/>
                <w:u w:val="none"/>
                <w:lang w:val="en-US" w:eastAsia="zh-CN"/>
              </w:rPr>
              <w:t>在电子商务平台综合评标系统进行投标，采用投标报价高位淘汰方式，竞价次数：3轮。</w:t>
            </w:r>
          </w:p>
          <w:p w14:paraId="43415FDE">
            <w:pPr>
              <w:ind w:hanging="10"/>
              <w:jc w:val="left"/>
              <w:rPr>
                <w:rFonts w:hint="eastAsia" w:ascii="宋体" w:hAnsi="宋体" w:eastAsia="宋体" w:cs="宋体"/>
                <w:bCs/>
                <w:color w:val="auto"/>
                <w:sz w:val="21"/>
                <w:szCs w:val="21"/>
                <w:highlight w:val="none"/>
                <w:u w:val="none"/>
                <w:lang w:val="en-US" w:eastAsia="zh-CN"/>
              </w:rPr>
            </w:pPr>
            <w:r>
              <w:rPr>
                <w:rFonts w:hint="eastAsia" w:ascii="宋体" w:hAnsi="宋体" w:eastAsia="宋体" w:cs="宋体"/>
                <w:bCs/>
                <w:color w:val="auto"/>
                <w:sz w:val="21"/>
                <w:szCs w:val="21"/>
                <w:highlight w:val="none"/>
                <w:u w:val="none"/>
                <w:lang w:val="en-US" w:eastAsia="zh-CN"/>
              </w:rPr>
              <w:t>第一轮不淘汰，第二轮开始淘汰，第三轮淘汰后剩余</w:t>
            </w:r>
            <w:r>
              <w:rPr>
                <w:rFonts w:hint="eastAsia" w:ascii="宋体" w:hAnsi="宋体" w:eastAsia="宋体" w:cs="宋体"/>
                <w:bCs/>
                <w:color w:val="auto"/>
                <w:sz w:val="21"/>
                <w:szCs w:val="21"/>
                <w:highlight w:val="none"/>
                <w:u w:val="single"/>
                <w:lang w:val="en-US" w:eastAsia="zh-CN"/>
              </w:rPr>
              <w:t>3</w:t>
            </w:r>
            <w:r>
              <w:rPr>
                <w:rFonts w:hint="eastAsia" w:ascii="宋体" w:hAnsi="宋体" w:eastAsia="宋体" w:cs="宋体"/>
                <w:bCs/>
                <w:color w:val="auto"/>
                <w:sz w:val="21"/>
                <w:szCs w:val="21"/>
                <w:highlight w:val="none"/>
                <w:u w:val="none"/>
                <w:lang w:val="en-US" w:eastAsia="zh-CN"/>
              </w:rPr>
              <w:t>家进入谈判阶段。</w:t>
            </w:r>
          </w:p>
          <w:p w14:paraId="4F0BDE1C">
            <w:pPr>
              <w:ind w:hanging="1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u w:val="none"/>
                <w:lang w:val="en-US" w:eastAsia="zh-CN"/>
              </w:rPr>
              <w:t>报价时间间隔为30分钟。</w:t>
            </w:r>
          </w:p>
        </w:tc>
      </w:tr>
      <w:tr w14:paraId="19831325">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642" w:hRule="exact"/>
          <w:jc w:val="center"/>
        </w:trPr>
        <w:tc>
          <w:tcPr>
            <w:tcW w:w="714" w:type="dxa"/>
            <w:vAlign w:val="center"/>
          </w:tcPr>
          <w:p w14:paraId="579E57FD">
            <w:pPr>
              <w:jc w:val="center"/>
              <w:rPr>
                <w:rFonts w:hint="eastAsia" w:ascii="宋体" w:hAnsi="宋体" w:eastAsia="宋体" w:cs="宋体"/>
                <w:bCs/>
                <w:color w:val="auto"/>
                <w:spacing w:val="8"/>
                <w:sz w:val="21"/>
                <w:szCs w:val="21"/>
                <w:highlight w:val="none"/>
                <w:lang w:eastAsia="zh-CN"/>
              </w:rPr>
            </w:pPr>
            <w:r>
              <w:rPr>
                <w:rFonts w:hint="eastAsia" w:ascii="宋体" w:hAnsi="宋体" w:eastAsia="宋体" w:cs="宋体"/>
                <w:bCs/>
                <w:color w:val="auto"/>
                <w:spacing w:val="8"/>
                <w:sz w:val="21"/>
                <w:szCs w:val="21"/>
                <w:highlight w:val="none"/>
              </w:rPr>
              <w:t>2</w:t>
            </w:r>
            <w:r>
              <w:rPr>
                <w:rFonts w:hint="eastAsia" w:hAnsi="宋体" w:cs="宋体"/>
                <w:bCs/>
                <w:color w:val="auto"/>
                <w:spacing w:val="8"/>
                <w:sz w:val="21"/>
                <w:szCs w:val="21"/>
                <w:highlight w:val="none"/>
                <w:lang w:val="en-US" w:eastAsia="zh-CN"/>
              </w:rPr>
              <w:t>0</w:t>
            </w:r>
          </w:p>
        </w:tc>
        <w:tc>
          <w:tcPr>
            <w:tcW w:w="1965" w:type="dxa"/>
            <w:vAlign w:val="center"/>
          </w:tcPr>
          <w:p w14:paraId="2659F16B">
            <w:pPr>
              <w:jc w:val="center"/>
              <w:rPr>
                <w:rFonts w:hint="eastAsia" w:ascii="宋体" w:hAnsi="宋体" w:eastAsia="宋体" w:cs="宋体"/>
                <w:bCs/>
                <w:color w:val="auto"/>
                <w:spacing w:val="8"/>
                <w:sz w:val="21"/>
                <w:szCs w:val="21"/>
                <w:highlight w:val="none"/>
              </w:rPr>
            </w:pPr>
            <w:r>
              <w:rPr>
                <w:rFonts w:hint="eastAsia" w:ascii="宋体" w:hAnsi="宋体" w:eastAsia="宋体" w:cs="宋体"/>
                <w:bCs/>
                <w:color w:val="auto"/>
                <w:spacing w:val="8"/>
                <w:sz w:val="21"/>
                <w:szCs w:val="21"/>
                <w:highlight w:val="none"/>
              </w:rPr>
              <w:t>确定中标人</w:t>
            </w:r>
          </w:p>
        </w:tc>
        <w:tc>
          <w:tcPr>
            <w:tcW w:w="7080" w:type="dxa"/>
            <w:vAlign w:val="center"/>
          </w:tcPr>
          <w:p w14:paraId="2901930B">
            <w:pPr>
              <w:ind w:hanging="10"/>
              <w:jc w:val="left"/>
              <w:rPr>
                <w:rFonts w:hint="eastAsia" w:ascii="宋体" w:hAnsi="宋体" w:eastAsia="宋体" w:cs="宋体"/>
                <w:bCs/>
                <w:color w:val="auto"/>
                <w:sz w:val="21"/>
                <w:szCs w:val="21"/>
                <w:highlight w:val="none"/>
              </w:rPr>
            </w:pPr>
            <w:r>
              <w:rPr>
                <w:rFonts w:hint="eastAsia" w:ascii="宋体" w:hAnsi="宋体" w:eastAsia="宋体" w:cs="宋体"/>
                <w:bCs/>
                <w:color w:val="auto"/>
                <w:sz w:val="21"/>
                <w:szCs w:val="21"/>
                <w:highlight w:val="none"/>
              </w:rPr>
              <w:t>进入谈判阶段后，招标人根据投标单位的施工组织设计及最终谈判报价</w:t>
            </w:r>
            <w:r>
              <w:rPr>
                <w:rFonts w:hint="eastAsia" w:hAnsi="宋体" w:cs="宋体"/>
                <w:bCs/>
                <w:color w:val="auto"/>
                <w:sz w:val="21"/>
                <w:szCs w:val="21"/>
                <w:highlight w:val="none"/>
                <w:lang w:val="en-US" w:eastAsia="zh-CN"/>
              </w:rPr>
              <w:t>每个标段</w:t>
            </w:r>
            <w:r>
              <w:rPr>
                <w:rFonts w:hint="eastAsia" w:ascii="宋体" w:hAnsi="宋体" w:eastAsia="宋体" w:cs="宋体"/>
                <w:bCs/>
                <w:color w:val="auto"/>
                <w:sz w:val="21"/>
                <w:szCs w:val="21"/>
                <w:highlight w:val="none"/>
              </w:rPr>
              <w:t>选择</w:t>
            </w:r>
            <w:r>
              <w:rPr>
                <w:rFonts w:hint="eastAsia" w:hAnsi="宋体" w:cs="宋体"/>
                <w:bCs/>
                <w:color w:val="auto"/>
                <w:sz w:val="21"/>
                <w:szCs w:val="21"/>
                <w:highlight w:val="none"/>
                <w:u w:val="single"/>
                <w:lang w:val="en-US" w:eastAsia="zh-CN"/>
              </w:rPr>
              <w:t>1</w:t>
            </w:r>
            <w:r>
              <w:rPr>
                <w:rFonts w:hint="eastAsia" w:ascii="宋体" w:hAnsi="宋体" w:eastAsia="宋体" w:cs="宋体"/>
                <w:bCs/>
                <w:color w:val="auto"/>
                <w:sz w:val="21"/>
                <w:szCs w:val="21"/>
                <w:highlight w:val="none"/>
                <w:u w:val="single"/>
                <w:lang w:val="en-US" w:eastAsia="zh-CN"/>
              </w:rPr>
              <w:t>-</w:t>
            </w:r>
            <w:r>
              <w:rPr>
                <w:rFonts w:hint="eastAsia" w:hAnsi="宋体" w:cs="宋体"/>
                <w:bCs/>
                <w:color w:val="auto"/>
                <w:sz w:val="21"/>
                <w:szCs w:val="21"/>
                <w:highlight w:val="none"/>
                <w:u w:val="single"/>
                <w:lang w:val="en-US" w:eastAsia="zh-CN"/>
              </w:rPr>
              <w:t>2</w:t>
            </w:r>
            <w:r>
              <w:rPr>
                <w:rFonts w:hint="eastAsia" w:ascii="宋体" w:hAnsi="宋体" w:eastAsia="宋体" w:cs="宋体"/>
                <w:bCs/>
                <w:color w:val="auto"/>
                <w:sz w:val="21"/>
                <w:szCs w:val="21"/>
                <w:highlight w:val="none"/>
                <w:lang w:val="en-US" w:eastAsia="zh-CN"/>
              </w:rPr>
              <w:t>家</w:t>
            </w:r>
            <w:r>
              <w:rPr>
                <w:rFonts w:hint="eastAsia" w:ascii="宋体" w:hAnsi="宋体" w:eastAsia="宋体" w:cs="宋体"/>
                <w:bCs/>
                <w:color w:val="auto"/>
                <w:sz w:val="21"/>
                <w:szCs w:val="21"/>
                <w:highlight w:val="none"/>
              </w:rPr>
              <w:t>作为中标人。</w:t>
            </w:r>
          </w:p>
          <w:p w14:paraId="3F624338">
            <w:pPr>
              <w:ind w:hanging="10"/>
              <w:jc w:val="left"/>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1.</w:t>
            </w:r>
            <w:r>
              <w:rPr>
                <w:rFonts w:hint="eastAsia" w:ascii="宋体" w:hAnsi="宋体" w:eastAsia="宋体" w:cs="宋体"/>
                <w:bCs/>
                <w:color w:val="auto"/>
                <w:sz w:val="21"/>
                <w:szCs w:val="21"/>
                <w:highlight w:val="none"/>
              </w:rPr>
              <w:t>一次报价后，招标人选择合理数量最低的投标人进入洽商谈判阶段。需携带纸质盖章最后一轮报价一致的投标文件（</w:t>
            </w:r>
            <w:r>
              <w:rPr>
                <w:rFonts w:hint="eastAsia" w:ascii="宋体" w:hAnsi="宋体" w:eastAsia="宋体" w:cs="宋体"/>
                <w:bCs/>
                <w:color w:val="auto"/>
                <w:sz w:val="21"/>
                <w:szCs w:val="21"/>
                <w:highlight w:val="none"/>
                <w:lang w:val="en-US" w:eastAsia="zh-CN"/>
              </w:rPr>
              <w:t>一式两份，正本及副本，封装）。</w:t>
            </w:r>
          </w:p>
          <w:p w14:paraId="6FAA5D67">
            <w:pPr>
              <w:ind w:hanging="10"/>
              <w:jc w:val="left"/>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洽商谈判时间：电话通知。</w:t>
            </w:r>
          </w:p>
          <w:p w14:paraId="0D511605">
            <w:pPr>
              <w:snapToGrid w:val="0"/>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2.</w:t>
            </w:r>
            <w:r>
              <w:rPr>
                <w:rFonts w:hint="eastAsia" w:ascii="宋体" w:hAnsi="宋体" w:eastAsia="宋体" w:cs="宋体"/>
                <w:bCs/>
                <w:color w:val="auto"/>
                <w:sz w:val="21"/>
                <w:szCs w:val="21"/>
                <w:highlight w:val="none"/>
              </w:rPr>
              <w:t>经与投标人洽商谈判后，依据合理低价原则，由评委评审出拟中标单位。</w:t>
            </w:r>
          </w:p>
          <w:p w14:paraId="48BE7D37">
            <w:pPr>
              <w:snapToGrid w:val="0"/>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3.</w:t>
            </w:r>
            <w:r>
              <w:rPr>
                <w:rFonts w:hint="eastAsia" w:ascii="宋体" w:hAnsi="宋体" w:eastAsia="宋体" w:cs="宋体"/>
                <w:bCs/>
                <w:color w:val="auto"/>
                <w:sz w:val="21"/>
                <w:szCs w:val="21"/>
                <w:highlight w:val="none"/>
              </w:rPr>
              <w:t>招标人确定中标人后，向中标人发出中标通知书。</w:t>
            </w:r>
          </w:p>
          <w:p w14:paraId="7C4AEAE8">
            <w:pPr>
              <w:snapToGrid w:val="0"/>
              <w:rPr>
                <w:rFonts w:hint="eastAsia" w:ascii="宋体" w:hAnsi="宋体" w:eastAsia="宋体" w:cs="宋体"/>
                <w:bCs/>
                <w:color w:val="auto"/>
                <w:sz w:val="21"/>
                <w:szCs w:val="21"/>
                <w:highlight w:val="none"/>
              </w:rPr>
            </w:pPr>
            <w:r>
              <w:rPr>
                <w:rFonts w:hint="eastAsia" w:hAnsi="宋体" w:cs="宋体"/>
                <w:bCs/>
                <w:color w:val="auto"/>
                <w:sz w:val="21"/>
                <w:szCs w:val="21"/>
                <w:highlight w:val="none"/>
                <w:lang w:val="en-US" w:eastAsia="zh-CN"/>
              </w:rPr>
              <w:t>4.</w:t>
            </w:r>
            <w:r>
              <w:rPr>
                <w:rFonts w:hint="eastAsia" w:ascii="宋体" w:hAnsi="宋体" w:eastAsia="宋体" w:cs="宋体"/>
                <w:bCs/>
                <w:color w:val="auto"/>
                <w:sz w:val="21"/>
                <w:szCs w:val="21"/>
                <w:highlight w:val="none"/>
              </w:rPr>
              <w:t>中标人须在接到中标通知书之日起7日内与招标人签订合同。</w:t>
            </w:r>
          </w:p>
          <w:p w14:paraId="6E163C7C">
            <w:pPr>
              <w:tabs>
                <w:tab w:val="left" w:pos="3203"/>
                <w:tab w:val="center" w:pos="4350"/>
              </w:tabs>
              <w:ind w:right="51" w:rightChars="15"/>
              <w:rPr>
                <w:rFonts w:hint="eastAsia" w:ascii="宋体" w:hAnsi="宋体" w:eastAsia="宋体" w:cs="宋体"/>
                <w:b/>
                <w:bCs/>
                <w:color w:val="auto"/>
                <w:spacing w:val="8"/>
                <w:sz w:val="21"/>
                <w:szCs w:val="21"/>
                <w:highlight w:val="none"/>
              </w:rPr>
            </w:pPr>
            <w:r>
              <w:rPr>
                <w:rFonts w:hint="eastAsia" w:hAnsi="宋体" w:cs="宋体"/>
                <w:bCs/>
                <w:color w:val="auto"/>
                <w:sz w:val="21"/>
                <w:szCs w:val="21"/>
                <w:highlight w:val="none"/>
                <w:lang w:val="en-US" w:eastAsia="zh-CN"/>
              </w:rPr>
              <w:t>5.</w:t>
            </w:r>
            <w:r>
              <w:rPr>
                <w:rFonts w:hint="eastAsia" w:ascii="宋体" w:hAnsi="宋体" w:eastAsia="宋体" w:cs="宋体"/>
                <w:bCs/>
                <w:color w:val="auto"/>
                <w:sz w:val="21"/>
                <w:szCs w:val="21"/>
                <w:highlight w:val="none"/>
              </w:rPr>
              <w:t>由河北建工集团纪检监察部对招标工作进行监督。</w:t>
            </w:r>
          </w:p>
        </w:tc>
      </w:tr>
      <w:tr w14:paraId="60ED6F00">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9" w:hRule="exact"/>
          <w:jc w:val="center"/>
        </w:trPr>
        <w:tc>
          <w:tcPr>
            <w:tcW w:w="714" w:type="dxa"/>
            <w:vAlign w:val="center"/>
          </w:tcPr>
          <w:p w14:paraId="022CA2B7">
            <w:pPr>
              <w:jc w:val="center"/>
              <w:rPr>
                <w:rFonts w:hint="eastAsia" w:ascii="宋体" w:hAnsi="宋体" w:eastAsia="宋体" w:cs="宋体"/>
                <w:bCs/>
                <w:color w:val="auto"/>
                <w:spacing w:val="8"/>
                <w:sz w:val="21"/>
                <w:szCs w:val="21"/>
                <w:highlight w:val="none"/>
                <w:lang w:eastAsia="zh-CN"/>
              </w:rPr>
            </w:pPr>
            <w:r>
              <w:rPr>
                <w:rFonts w:hint="eastAsia" w:ascii="宋体" w:hAnsi="宋体" w:eastAsia="宋体" w:cs="宋体"/>
                <w:bCs/>
                <w:color w:val="auto"/>
                <w:spacing w:val="8"/>
                <w:sz w:val="21"/>
                <w:szCs w:val="21"/>
                <w:highlight w:val="none"/>
              </w:rPr>
              <w:t>2</w:t>
            </w:r>
            <w:r>
              <w:rPr>
                <w:rFonts w:hint="eastAsia" w:hAnsi="宋体" w:cs="宋体"/>
                <w:bCs/>
                <w:color w:val="auto"/>
                <w:spacing w:val="8"/>
                <w:sz w:val="21"/>
                <w:szCs w:val="21"/>
                <w:highlight w:val="none"/>
                <w:lang w:val="en-US" w:eastAsia="zh-CN"/>
              </w:rPr>
              <w:t>1</w:t>
            </w:r>
          </w:p>
        </w:tc>
        <w:tc>
          <w:tcPr>
            <w:tcW w:w="1965" w:type="dxa"/>
            <w:vAlign w:val="center"/>
          </w:tcPr>
          <w:p w14:paraId="540B386C">
            <w:pPr>
              <w:jc w:val="center"/>
              <w:rPr>
                <w:rFonts w:hint="eastAsia" w:ascii="宋体" w:hAnsi="宋体" w:eastAsia="宋体" w:cs="宋体"/>
                <w:bCs/>
                <w:color w:val="auto"/>
                <w:spacing w:val="8"/>
                <w:sz w:val="21"/>
                <w:szCs w:val="21"/>
                <w:highlight w:val="none"/>
              </w:rPr>
            </w:pPr>
            <w:r>
              <w:rPr>
                <w:rFonts w:hint="eastAsia" w:ascii="宋体" w:hAnsi="宋体" w:eastAsia="宋体" w:cs="宋体"/>
                <w:bCs/>
                <w:color w:val="auto"/>
                <w:spacing w:val="8"/>
                <w:sz w:val="21"/>
                <w:szCs w:val="21"/>
                <w:highlight w:val="none"/>
              </w:rPr>
              <w:t>履约担保</w:t>
            </w:r>
          </w:p>
        </w:tc>
        <w:tc>
          <w:tcPr>
            <w:tcW w:w="7080" w:type="dxa"/>
            <w:vAlign w:val="center"/>
          </w:tcPr>
          <w:p w14:paraId="4795C683">
            <w:pPr>
              <w:tabs>
                <w:tab w:val="left" w:pos="3203"/>
                <w:tab w:val="center" w:pos="4350"/>
              </w:tabs>
              <w:ind w:right="51" w:rightChars="15"/>
              <w:rPr>
                <w:rFonts w:hint="eastAsia" w:ascii="宋体" w:hAnsi="宋体" w:eastAsia="宋体" w:cs="宋体"/>
                <w:bCs/>
                <w:color w:val="auto"/>
                <w:spacing w:val="8"/>
                <w:sz w:val="21"/>
                <w:szCs w:val="21"/>
                <w:highlight w:val="none"/>
              </w:rPr>
            </w:pPr>
            <w:r>
              <w:rPr>
                <w:rFonts w:hint="eastAsia" w:ascii="宋体" w:hAnsi="宋体" w:eastAsia="宋体" w:cs="宋体"/>
                <w:bCs/>
                <w:color w:val="auto"/>
                <w:sz w:val="21"/>
                <w:szCs w:val="21"/>
                <w:highlight w:val="none"/>
              </w:rPr>
              <w:t>中标单位的履约保证金根据合同规定进行返还。</w:t>
            </w:r>
          </w:p>
        </w:tc>
      </w:tr>
      <w:tr w14:paraId="239B1464">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366" w:hRule="exact"/>
          <w:jc w:val="center"/>
        </w:trPr>
        <w:tc>
          <w:tcPr>
            <w:tcW w:w="714" w:type="dxa"/>
            <w:vAlign w:val="center"/>
          </w:tcPr>
          <w:p w14:paraId="32D0590A">
            <w:pPr>
              <w:jc w:val="center"/>
              <w:rPr>
                <w:rFonts w:hint="eastAsia" w:ascii="宋体" w:hAnsi="宋体" w:eastAsia="宋体" w:cs="宋体"/>
                <w:bCs/>
                <w:color w:val="auto"/>
                <w:spacing w:val="8"/>
                <w:sz w:val="21"/>
                <w:szCs w:val="21"/>
                <w:highlight w:val="none"/>
                <w:lang w:val="en-US" w:eastAsia="zh-CN"/>
              </w:rPr>
            </w:pPr>
            <w:r>
              <w:rPr>
                <w:rFonts w:hint="eastAsia" w:ascii="宋体" w:hAnsi="宋体" w:eastAsia="宋体" w:cs="宋体"/>
                <w:bCs/>
                <w:color w:val="auto"/>
                <w:spacing w:val="8"/>
                <w:sz w:val="21"/>
                <w:szCs w:val="21"/>
                <w:highlight w:val="none"/>
                <w:lang w:val="en-US" w:eastAsia="zh-CN"/>
              </w:rPr>
              <w:t>2</w:t>
            </w:r>
            <w:r>
              <w:rPr>
                <w:rFonts w:hint="eastAsia" w:hAnsi="宋体" w:cs="宋体"/>
                <w:bCs/>
                <w:color w:val="auto"/>
                <w:spacing w:val="8"/>
                <w:sz w:val="21"/>
                <w:szCs w:val="21"/>
                <w:highlight w:val="none"/>
                <w:lang w:val="en-US" w:eastAsia="zh-CN"/>
              </w:rPr>
              <w:t>2</w:t>
            </w:r>
          </w:p>
        </w:tc>
        <w:tc>
          <w:tcPr>
            <w:tcW w:w="1965" w:type="dxa"/>
            <w:vAlign w:val="center"/>
          </w:tcPr>
          <w:p w14:paraId="18BE822A">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投标保证金</w:t>
            </w:r>
          </w:p>
        </w:tc>
        <w:tc>
          <w:tcPr>
            <w:tcW w:w="7080" w:type="dxa"/>
            <w:vAlign w:val="top"/>
          </w:tcPr>
          <w:p w14:paraId="10850D29">
            <w:p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1</w:t>
            </w:r>
            <w:r>
              <w:rPr>
                <w:rFonts w:hint="eastAsia"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投标保证金形式：电汇、网银转账。</w:t>
            </w:r>
          </w:p>
          <w:p w14:paraId="1A764539">
            <w:p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w:t>
            </w:r>
            <w:r>
              <w:rPr>
                <w:rFonts w:hint="eastAsia"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投标保证金金额：人民币</w:t>
            </w:r>
            <w:r>
              <w:rPr>
                <w:rFonts w:hint="eastAsia" w:hAnsi="宋体" w:cs="宋体"/>
                <w:color w:val="auto"/>
                <w:kern w:val="2"/>
                <w:sz w:val="21"/>
                <w:szCs w:val="21"/>
                <w:highlight w:val="none"/>
                <w:lang w:val="en-US" w:eastAsia="zh-CN" w:bidi="ar-SA"/>
              </w:rPr>
              <w:t>2</w:t>
            </w:r>
            <w:r>
              <w:rPr>
                <w:rFonts w:hint="eastAsia" w:ascii="宋体" w:hAnsi="宋体" w:eastAsia="宋体" w:cs="宋体"/>
                <w:color w:val="auto"/>
                <w:kern w:val="2"/>
                <w:sz w:val="21"/>
                <w:szCs w:val="21"/>
                <w:highlight w:val="none"/>
                <w:lang w:val="en-US" w:eastAsia="zh-CN" w:bidi="ar-SA"/>
              </w:rPr>
              <w:t>0000.00元（大写：</w:t>
            </w:r>
            <w:r>
              <w:rPr>
                <w:rFonts w:hint="eastAsia" w:hAnsi="宋体" w:cs="宋体"/>
                <w:color w:val="auto"/>
                <w:kern w:val="2"/>
                <w:sz w:val="21"/>
                <w:szCs w:val="21"/>
                <w:highlight w:val="none"/>
                <w:lang w:val="en-US" w:eastAsia="zh-CN" w:bidi="ar-SA"/>
              </w:rPr>
              <w:t>贰</w:t>
            </w:r>
            <w:r>
              <w:rPr>
                <w:rFonts w:hint="eastAsia" w:ascii="宋体" w:hAnsi="宋体" w:eastAsia="宋体" w:cs="宋体"/>
                <w:color w:val="auto"/>
                <w:kern w:val="2"/>
                <w:sz w:val="21"/>
                <w:szCs w:val="21"/>
                <w:highlight w:val="none"/>
                <w:lang w:val="en-US" w:eastAsia="zh-CN" w:bidi="ar-SA"/>
              </w:rPr>
              <w:t>万元整）</w:t>
            </w:r>
          </w:p>
          <w:p w14:paraId="11108837">
            <w:p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3</w:t>
            </w:r>
            <w:r>
              <w:rPr>
                <w:rFonts w:hint="eastAsia"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递交截止时间：投标截止之日的前一个工作日下午16:00之前（以到账时间为准）。账户详细信息如下：</w:t>
            </w:r>
          </w:p>
          <w:p w14:paraId="2A9D70BC">
            <w:pPr>
              <w:keepNext w:val="0"/>
              <w:keepLines/>
              <w:pageBreakBefore w:val="0"/>
              <w:kinsoku/>
              <w:wordWrap/>
              <w:overflowPunct/>
              <w:topLinePunct w:val="0"/>
              <w:autoSpaceDE/>
              <w:autoSpaceDN/>
              <w:bidi w:val="0"/>
              <w:spacing w:before="144" w:beforeLines="50" w:after="144" w:afterLines="50" w:line="360" w:lineRule="auto"/>
              <w:jc w:val="left"/>
              <w:textAlignment w:val="auto"/>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单位名称：河北建工集团供应链管理有限公司</w:t>
            </w:r>
            <w:r>
              <w:rPr>
                <w:rFonts w:hint="eastAsia" w:ascii="宋体" w:hAnsi="宋体" w:eastAsia="宋体" w:cs="宋体"/>
                <w:color w:val="auto"/>
                <w:kern w:val="2"/>
                <w:sz w:val="21"/>
                <w:szCs w:val="21"/>
                <w:highlight w:val="none"/>
                <w:lang w:val="en-US" w:eastAsia="zh-CN" w:bidi="ar-SA"/>
              </w:rPr>
              <w:br w:type="textWrapping"/>
            </w:r>
            <w:r>
              <w:rPr>
                <w:rFonts w:hint="eastAsia" w:ascii="宋体" w:hAnsi="宋体" w:eastAsia="宋体" w:cs="宋体"/>
                <w:color w:val="auto"/>
                <w:kern w:val="2"/>
                <w:sz w:val="21"/>
                <w:szCs w:val="21"/>
                <w:highlight w:val="none"/>
                <w:lang w:val="en-US" w:eastAsia="zh-CN" w:bidi="ar-SA"/>
              </w:rPr>
              <w:t>开户行：光大银行石家庄西王支行</w:t>
            </w:r>
            <w:r>
              <w:rPr>
                <w:rFonts w:hint="eastAsia" w:ascii="宋体" w:hAnsi="宋体" w:eastAsia="宋体" w:cs="宋体"/>
                <w:color w:val="auto"/>
                <w:kern w:val="2"/>
                <w:sz w:val="21"/>
                <w:szCs w:val="21"/>
                <w:highlight w:val="none"/>
                <w:lang w:val="en-US" w:eastAsia="zh-CN" w:bidi="ar-SA"/>
              </w:rPr>
              <w:br w:type="textWrapping"/>
            </w:r>
            <w:r>
              <w:rPr>
                <w:rFonts w:hint="eastAsia" w:ascii="宋体" w:hAnsi="宋体" w:eastAsia="宋体" w:cs="宋体"/>
                <w:color w:val="auto"/>
                <w:kern w:val="2"/>
                <w:sz w:val="21"/>
                <w:szCs w:val="21"/>
                <w:highlight w:val="none"/>
                <w:lang w:val="en-US" w:eastAsia="zh-CN" w:bidi="ar-SA"/>
              </w:rPr>
              <w:t>银行账号：75220188000078821</w:t>
            </w:r>
          </w:p>
          <w:p w14:paraId="7FF9D3B3">
            <w:p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4</w:t>
            </w:r>
            <w:r>
              <w:rPr>
                <w:rFonts w:hint="eastAsia" w:hAnsi="宋体" w:cs="宋体"/>
                <w:color w:val="auto"/>
                <w:kern w:val="2"/>
                <w:sz w:val="21"/>
                <w:szCs w:val="21"/>
                <w:highlight w:val="none"/>
                <w:lang w:val="en-US" w:eastAsia="zh-CN" w:bidi="ar-SA"/>
              </w:rPr>
              <w:t>.</w:t>
            </w:r>
            <w:r>
              <w:rPr>
                <w:rFonts w:hint="eastAsia" w:ascii="宋体" w:hAnsi="宋体" w:eastAsia="宋体" w:cs="宋体"/>
                <w:color w:val="auto"/>
                <w:kern w:val="2"/>
                <w:sz w:val="21"/>
                <w:szCs w:val="21"/>
                <w:highlight w:val="none"/>
                <w:lang w:val="en-US" w:eastAsia="zh-CN" w:bidi="ar-SA"/>
              </w:rPr>
              <w:t>投标保证金的退还：最迟在合同签订后5日内向中标人和未中标的投标人退还投标保证金。</w:t>
            </w:r>
          </w:p>
          <w:p w14:paraId="3C4257A4">
            <w:pPr>
              <w:ind w:firstLine="420" w:firstLineChars="200"/>
              <w:rPr>
                <w:rFonts w:hint="eastAsia" w:ascii="宋体" w:hAnsi="宋体" w:eastAsia="宋体" w:cs="宋体"/>
                <w:color w:val="auto"/>
                <w:kern w:val="2"/>
                <w:sz w:val="21"/>
                <w:szCs w:val="21"/>
                <w:highlight w:val="none"/>
                <w:lang w:val="en-US" w:eastAsia="zh-CN" w:bidi="ar-SA"/>
              </w:rPr>
            </w:pPr>
          </w:p>
        </w:tc>
      </w:tr>
      <w:tr w14:paraId="1B5355CC">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02" w:hRule="exact"/>
          <w:jc w:val="center"/>
        </w:trPr>
        <w:tc>
          <w:tcPr>
            <w:tcW w:w="714" w:type="dxa"/>
            <w:vAlign w:val="center"/>
          </w:tcPr>
          <w:p w14:paraId="2CAA106E">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2</w:t>
            </w:r>
            <w:r>
              <w:rPr>
                <w:rFonts w:hint="eastAsia" w:hAnsi="宋体" w:cs="宋体"/>
                <w:color w:val="auto"/>
                <w:kern w:val="2"/>
                <w:sz w:val="21"/>
                <w:szCs w:val="21"/>
                <w:highlight w:val="none"/>
                <w:lang w:val="en-US" w:eastAsia="zh-CN" w:bidi="ar-SA"/>
              </w:rPr>
              <w:t>3</w:t>
            </w:r>
          </w:p>
        </w:tc>
        <w:tc>
          <w:tcPr>
            <w:tcW w:w="1965" w:type="dxa"/>
            <w:vAlign w:val="center"/>
          </w:tcPr>
          <w:p w14:paraId="389E19D9">
            <w:pPr>
              <w:jc w:val="cente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中标服务费</w:t>
            </w:r>
          </w:p>
        </w:tc>
        <w:tc>
          <w:tcPr>
            <w:tcW w:w="7080" w:type="dxa"/>
            <w:vAlign w:val="top"/>
          </w:tcPr>
          <w:p w14:paraId="0212422D">
            <w:pPr>
              <w:rPr>
                <w:rFonts w:hint="eastAsia" w:ascii="宋体" w:hAnsi="宋体" w:eastAsia="宋体" w:cs="宋体"/>
                <w:color w:val="auto"/>
                <w:kern w:val="2"/>
                <w:sz w:val="21"/>
                <w:szCs w:val="21"/>
                <w:highlight w:val="none"/>
                <w:lang w:val="en-US" w:eastAsia="zh-CN" w:bidi="ar-SA"/>
              </w:rPr>
            </w:pPr>
            <w:r>
              <w:rPr>
                <w:rFonts w:hint="eastAsia" w:ascii="宋体" w:hAnsi="宋体" w:eastAsia="宋体" w:cs="宋体"/>
                <w:color w:val="auto"/>
                <w:kern w:val="2"/>
                <w:sz w:val="21"/>
                <w:szCs w:val="21"/>
                <w:highlight w:val="none"/>
                <w:lang w:val="en-US" w:eastAsia="zh-CN" w:bidi="ar-SA"/>
              </w:rPr>
              <w:t>中标服务费由中标单位承担，收取标准为：中标价的1‰，最高不超过</w:t>
            </w:r>
            <w:r>
              <w:rPr>
                <w:rFonts w:hint="eastAsia" w:hAnsi="宋体" w:cs="宋体"/>
                <w:color w:val="auto"/>
                <w:kern w:val="2"/>
                <w:sz w:val="21"/>
                <w:szCs w:val="21"/>
                <w:highlight w:val="none"/>
                <w:lang w:val="en-US" w:eastAsia="zh-CN" w:bidi="ar-SA"/>
              </w:rPr>
              <w:t>2</w:t>
            </w:r>
            <w:r>
              <w:rPr>
                <w:rFonts w:hint="eastAsia" w:ascii="宋体" w:hAnsi="宋体" w:eastAsia="宋体" w:cs="宋体"/>
                <w:color w:val="auto"/>
                <w:kern w:val="2"/>
                <w:sz w:val="21"/>
                <w:szCs w:val="21"/>
                <w:highlight w:val="none"/>
                <w:lang w:val="en-US" w:eastAsia="zh-CN" w:bidi="ar-SA"/>
              </w:rPr>
              <w:t>0000.00元（大写：</w:t>
            </w:r>
            <w:r>
              <w:rPr>
                <w:rFonts w:hint="eastAsia" w:hAnsi="宋体" w:cs="宋体"/>
                <w:color w:val="auto"/>
                <w:kern w:val="2"/>
                <w:sz w:val="21"/>
                <w:szCs w:val="21"/>
                <w:highlight w:val="none"/>
                <w:lang w:val="en-US" w:eastAsia="zh-CN" w:bidi="ar-SA"/>
              </w:rPr>
              <w:t>贰</w:t>
            </w:r>
            <w:r>
              <w:rPr>
                <w:rFonts w:hint="eastAsia" w:ascii="宋体" w:hAnsi="宋体" w:eastAsia="宋体" w:cs="宋体"/>
                <w:color w:val="auto"/>
                <w:kern w:val="2"/>
                <w:sz w:val="21"/>
                <w:szCs w:val="21"/>
                <w:highlight w:val="none"/>
                <w:lang w:val="en-US" w:eastAsia="zh-CN" w:bidi="ar-SA"/>
              </w:rPr>
              <w:t>万元整）。</w:t>
            </w:r>
          </w:p>
        </w:tc>
      </w:tr>
      <w:tr w14:paraId="715789CF">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46" w:hRule="exact"/>
          <w:jc w:val="center"/>
        </w:trPr>
        <w:tc>
          <w:tcPr>
            <w:tcW w:w="714" w:type="dxa"/>
            <w:vAlign w:val="center"/>
          </w:tcPr>
          <w:p w14:paraId="2A0B6F83">
            <w:pPr>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2</w:t>
            </w:r>
            <w:r>
              <w:rPr>
                <w:rFonts w:hint="eastAsia" w:hAnsi="宋体" w:cs="宋体"/>
                <w:color w:val="auto"/>
                <w:sz w:val="21"/>
                <w:szCs w:val="21"/>
                <w:highlight w:val="none"/>
                <w:lang w:val="en-US" w:eastAsia="zh-CN"/>
              </w:rPr>
              <w:t>4</w:t>
            </w:r>
          </w:p>
        </w:tc>
        <w:tc>
          <w:tcPr>
            <w:tcW w:w="1965" w:type="dxa"/>
            <w:vAlign w:val="center"/>
          </w:tcPr>
          <w:p w14:paraId="5BF0B89A">
            <w:pPr>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招标人联系方法</w:t>
            </w:r>
          </w:p>
        </w:tc>
        <w:tc>
          <w:tcPr>
            <w:tcW w:w="7080" w:type="dxa"/>
            <w:vAlign w:val="center"/>
          </w:tcPr>
          <w:p w14:paraId="010B62CF">
            <w:pPr>
              <w:tabs>
                <w:tab w:val="left" w:pos="3203"/>
                <w:tab w:val="center" w:pos="4350"/>
              </w:tabs>
              <w:ind w:right="51" w:rightChars="15"/>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项目部（技术）联系人：</w:t>
            </w:r>
            <w:r>
              <w:rPr>
                <w:rFonts w:hint="eastAsia" w:hAnsi="宋体" w:cs="宋体"/>
                <w:bCs/>
                <w:color w:val="auto"/>
                <w:sz w:val="21"/>
                <w:szCs w:val="21"/>
                <w:highlight w:val="none"/>
                <w:lang w:val="en-US" w:eastAsia="zh-CN"/>
              </w:rPr>
              <w:t>E地块</w:t>
            </w:r>
            <w:r>
              <w:rPr>
                <w:rFonts w:hint="eastAsia" w:ascii="宋体" w:hAnsi="宋体" w:eastAsia="宋体" w:cs="宋体"/>
                <w:bCs/>
                <w:color w:val="auto"/>
                <w:sz w:val="21"/>
                <w:szCs w:val="21"/>
                <w:highlight w:val="none"/>
                <w:lang w:val="en-US" w:eastAsia="zh-CN"/>
              </w:rPr>
              <w:t>：秦圣雄 15614303159</w:t>
            </w:r>
          </w:p>
          <w:p w14:paraId="6C2F3C76">
            <w:pPr>
              <w:tabs>
                <w:tab w:val="left" w:pos="3203"/>
                <w:tab w:val="center" w:pos="4350"/>
              </w:tabs>
              <w:ind w:right="51" w:rightChars="15"/>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项目部（商务）联系人：</w:t>
            </w:r>
            <w:r>
              <w:rPr>
                <w:rFonts w:hint="eastAsia" w:hAnsi="宋体" w:cs="宋体"/>
                <w:bCs/>
                <w:color w:val="auto"/>
                <w:sz w:val="21"/>
                <w:szCs w:val="21"/>
                <w:highlight w:val="none"/>
                <w:lang w:val="en-US" w:eastAsia="zh-CN"/>
              </w:rPr>
              <w:t>E地块</w:t>
            </w:r>
            <w:r>
              <w:rPr>
                <w:rFonts w:hint="eastAsia" w:ascii="宋体" w:hAnsi="宋体" w:eastAsia="宋体" w:cs="宋体"/>
                <w:bCs/>
                <w:color w:val="auto"/>
                <w:sz w:val="21"/>
                <w:szCs w:val="21"/>
                <w:highlight w:val="none"/>
                <w:lang w:val="en-US" w:eastAsia="zh-CN"/>
              </w:rPr>
              <w:t>：霍佳路 15230822240</w:t>
            </w:r>
          </w:p>
          <w:p w14:paraId="360D7C65">
            <w:pPr>
              <w:tabs>
                <w:tab w:val="left" w:pos="3203"/>
                <w:tab w:val="center" w:pos="4350"/>
              </w:tabs>
              <w:ind w:right="51" w:rightChars="15"/>
              <w:rPr>
                <w:rFonts w:hint="default"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项目部（技术）联系人：</w:t>
            </w:r>
            <w:r>
              <w:rPr>
                <w:rFonts w:hint="eastAsia" w:hAnsi="宋体" w:cs="宋体"/>
                <w:bCs/>
                <w:color w:val="auto"/>
                <w:sz w:val="21"/>
                <w:szCs w:val="21"/>
                <w:highlight w:val="none"/>
                <w:lang w:val="en-US" w:eastAsia="zh-CN"/>
              </w:rPr>
              <w:t>F地块：李明亮 13780427698</w:t>
            </w:r>
          </w:p>
          <w:p w14:paraId="54289DA9">
            <w:pPr>
              <w:tabs>
                <w:tab w:val="left" w:pos="3203"/>
                <w:tab w:val="center" w:pos="4350"/>
              </w:tabs>
              <w:ind w:right="51" w:rightChars="15"/>
              <w:rPr>
                <w:rFonts w:hint="default" w:ascii="宋体" w:hAnsi="宋体" w:eastAsia="宋体" w:cs="宋体"/>
                <w:color w:val="auto"/>
                <w:sz w:val="21"/>
                <w:szCs w:val="21"/>
                <w:highlight w:val="none"/>
                <w:lang w:val="en-US"/>
              </w:rPr>
            </w:pPr>
            <w:r>
              <w:rPr>
                <w:rFonts w:hint="eastAsia" w:ascii="宋体" w:hAnsi="宋体" w:eastAsia="宋体" w:cs="宋体"/>
                <w:bCs/>
                <w:color w:val="auto"/>
                <w:sz w:val="21"/>
                <w:szCs w:val="21"/>
                <w:highlight w:val="none"/>
                <w:lang w:val="en-US" w:eastAsia="zh-CN"/>
              </w:rPr>
              <w:t>项目部（商务）联系人：</w:t>
            </w:r>
            <w:r>
              <w:rPr>
                <w:rFonts w:hint="eastAsia" w:hAnsi="宋体" w:cs="宋体"/>
                <w:bCs/>
                <w:color w:val="auto"/>
                <w:sz w:val="21"/>
                <w:szCs w:val="21"/>
                <w:highlight w:val="none"/>
                <w:lang w:val="en-US" w:eastAsia="zh-CN"/>
              </w:rPr>
              <w:t>F地块：</w:t>
            </w:r>
            <w:r>
              <w:rPr>
                <w:rFonts w:hint="eastAsia" w:ascii="宋体" w:hAnsi="宋体" w:eastAsia="宋体" w:cs="宋体"/>
                <w:bCs/>
                <w:color w:val="auto"/>
                <w:sz w:val="21"/>
                <w:szCs w:val="21"/>
                <w:highlight w:val="none"/>
                <w:lang w:val="en-US" w:eastAsia="zh-CN"/>
              </w:rPr>
              <w:t>于世文 18831223505</w:t>
            </w:r>
          </w:p>
        </w:tc>
      </w:tr>
      <w:tr w14:paraId="33756B08">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024" w:hRule="exact"/>
          <w:jc w:val="center"/>
        </w:trPr>
        <w:tc>
          <w:tcPr>
            <w:tcW w:w="714" w:type="dxa"/>
            <w:vAlign w:val="center"/>
          </w:tcPr>
          <w:p w14:paraId="02C47976">
            <w:pPr>
              <w:tabs>
                <w:tab w:val="left" w:pos="3203"/>
                <w:tab w:val="center" w:pos="4350"/>
              </w:tabs>
              <w:ind w:right="51" w:rightChars="15"/>
              <w:jc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27</w:t>
            </w:r>
          </w:p>
        </w:tc>
        <w:tc>
          <w:tcPr>
            <w:tcW w:w="1965" w:type="dxa"/>
            <w:vAlign w:val="center"/>
          </w:tcPr>
          <w:p w14:paraId="0D78757E">
            <w:pPr>
              <w:tabs>
                <w:tab w:val="left" w:pos="3203"/>
                <w:tab w:val="center" w:pos="4350"/>
              </w:tabs>
              <w:ind w:right="51" w:rightChars="15"/>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全过程监督小组</w:t>
            </w:r>
          </w:p>
        </w:tc>
        <w:tc>
          <w:tcPr>
            <w:tcW w:w="7080" w:type="dxa"/>
            <w:vAlign w:val="center"/>
          </w:tcPr>
          <w:p w14:paraId="196F86A9">
            <w:pPr>
              <w:numPr>
                <w:ilvl w:val="0"/>
                <w:numId w:val="0"/>
              </w:numPr>
              <w:tabs>
                <w:tab w:val="left" w:pos="3203"/>
                <w:tab w:val="center" w:pos="4350"/>
              </w:tabs>
              <w:ind w:right="51" w:rightChars="15"/>
              <w:rPr>
                <w:rFonts w:hint="eastAsia" w:hAnsi="宋体" w:cs="宋体"/>
                <w:bCs/>
                <w:color w:val="auto"/>
                <w:sz w:val="21"/>
                <w:szCs w:val="21"/>
                <w:highlight w:val="none"/>
                <w:lang w:val="en-US" w:eastAsia="zh-CN"/>
              </w:rPr>
            </w:pPr>
            <w:r>
              <w:rPr>
                <w:rFonts w:hint="eastAsia" w:hAnsi="宋体" w:cs="宋体"/>
                <w:bCs/>
                <w:color w:val="auto"/>
                <w:sz w:val="21"/>
                <w:szCs w:val="21"/>
                <w:highlight w:val="none"/>
                <w:lang w:val="en-US" w:eastAsia="zh-CN"/>
              </w:rPr>
              <w:t>E地块</w:t>
            </w:r>
            <w:r>
              <w:rPr>
                <w:rFonts w:hint="eastAsia" w:ascii="宋体" w:hAnsi="宋体" w:eastAsia="宋体" w:cs="宋体"/>
                <w:bCs/>
                <w:color w:val="auto"/>
                <w:sz w:val="21"/>
                <w:szCs w:val="21"/>
                <w:highlight w:val="none"/>
                <w:lang w:val="en-US" w:eastAsia="zh-CN"/>
              </w:rPr>
              <w:t>：</w:t>
            </w:r>
            <w:r>
              <w:rPr>
                <w:rFonts w:hint="eastAsia" w:hAnsi="宋体" w:cs="宋体"/>
                <w:bCs/>
                <w:color w:val="auto"/>
                <w:sz w:val="21"/>
                <w:szCs w:val="21"/>
                <w:highlight w:val="none"/>
                <w:lang w:val="en-US" w:eastAsia="zh-CN"/>
              </w:rPr>
              <w:t>朱晓辉13333364678</w:t>
            </w:r>
          </w:p>
          <w:p w14:paraId="7721BD34">
            <w:pPr>
              <w:tabs>
                <w:tab w:val="left" w:pos="3203"/>
                <w:tab w:val="center" w:pos="4350"/>
              </w:tabs>
              <w:ind w:right="51" w:rightChars="15"/>
              <w:rPr>
                <w:rFonts w:hint="eastAsia" w:ascii="宋体" w:hAnsi="宋体" w:eastAsia="宋体" w:cs="宋体"/>
                <w:bCs/>
                <w:color w:val="auto"/>
                <w:sz w:val="21"/>
                <w:szCs w:val="21"/>
                <w:highlight w:val="none"/>
                <w:lang w:val="en-US" w:eastAsia="zh-CN"/>
              </w:rPr>
            </w:pPr>
            <w:r>
              <w:rPr>
                <w:rFonts w:hint="eastAsia" w:hAnsi="宋体" w:cs="宋体"/>
                <w:bCs/>
                <w:color w:val="auto"/>
                <w:sz w:val="21"/>
                <w:szCs w:val="21"/>
                <w:highlight w:val="none"/>
                <w:lang w:val="en-US" w:eastAsia="zh-CN"/>
              </w:rPr>
              <w:t xml:space="preserve">F地块：刘向阳 15127073966  </w:t>
            </w:r>
          </w:p>
          <w:p w14:paraId="120D4BC8">
            <w:pPr>
              <w:numPr>
                <w:ilvl w:val="0"/>
                <w:numId w:val="0"/>
              </w:numPr>
              <w:tabs>
                <w:tab w:val="left" w:pos="3203"/>
                <w:tab w:val="center" w:pos="4350"/>
              </w:tabs>
              <w:ind w:right="51" w:rightChars="15"/>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焦玉民 0311-87817146</w:t>
            </w:r>
          </w:p>
        </w:tc>
      </w:tr>
      <w:tr w14:paraId="1D72D301">
        <w:tblPrEx>
          <w:tblBorders>
            <w:top w:val="single" w:color="auto" w:sz="8" w:space="0"/>
            <w:left w:val="single" w:color="auto" w:sz="4" w:space="0"/>
            <w:bottom w:val="single" w:color="auto" w:sz="4"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7" w:hRule="exact"/>
          <w:jc w:val="center"/>
        </w:trPr>
        <w:tc>
          <w:tcPr>
            <w:tcW w:w="714" w:type="dxa"/>
            <w:vAlign w:val="center"/>
          </w:tcPr>
          <w:p w14:paraId="01146369">
            <w:pPr>
              <w:tabs>
                <w:tab w:val="left" w:pos="3203"/>
                <w:tab w:val="center" w:pos="4350"/>
              </w:tabs>
              <w:ind w:right="51" w:rightChars="15"/>
              <w:jc w:val="center"/>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28</w:t>
            </w:r>
          </w:p>
        </w:tc>
        <w:tc>
          <w:tcPr>
            <w:tcW w:w="1965" w:type="dxa"/>
            <w:vAlign w:val="center"/>
          </w:tcPr>
          <w:p w14:paraId="2A7F3197">
            <w:pPr>
              <w:tabs>
                <w:tab w:val="left" w:pos="3203"/>
                <w:tab w:val="center" w:pos="4350"/>
              </w:tabs>
              <w:ind w:right="51" w:rightChars="15"/>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招标人监督部门及联系方式</w:t>
            </w:r>
          </w:p>
        </w:tc>
        <w:tc>
          <w:tcPr>
            <w:tcW w:w="7080" w:type="dxa"/>
            <w:vAlign w:val="center"/>
          </w:tcPr>
          <w:p w14:paraId="64B74A9F">
            <w:pPr>
              <w:tabs>
                <w:tab w:val="left" w:pos="3203"/>
                <w:tab w:val="center" w:pos="4350"/>
              </w:tabs>
              <w:ind w:right="51" w:rightChars="15"/>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招标人监督部门：河北建工集团有限责任公司纪检监察部</w:t>
            </w:r>
          </w:p>
          <w:p w14:paraId="362962C4">
            <w:pPr>
              <w:tabs>
                <w:tab w:val="left" w:pos="3203"/>
                <w:tab w:val="center" w:pos="4350"/>
              </w:tabs>
              <w:ind w:right="51" w:rightChars="15"/>
              <w:rPr>
                <w:rFonts w:hint="eastAsia" w:ascii="宋体" w:hAnsi="宋体" w:eastAsia="宋体" w:cs="宋体"/>
                <w:bCs/>
                <w:color w:val="auto"/>
                <w:sz w:val="21"/>
                <w:szCs w:val="21"/>
                <w:highlight w:val="none"/>
                <w:lang w:val="en-US" w:eastAsia="zh-CN"/>
              </w:rPr>
            </w:pPr>
            <w:r>
              <w:rPr>
                <w:rFonts w:hint="eastAsia" w:ascii="宋体" w:hAnsi="宋体" w:eastAsia="宋体" w:cs="宋体"/>
                <w:bCs/>
                <w:color w:val="auto"/>
                <w:sz w:val="21"/>
                <w:szCs w:val="21"/>
                <w:highlight w:val="none"/>
                <w:lang w:val="en-US" w:eastAsia="zh-CN"/>
              </w:rPr>
              <w:t>联系人：焦玉民，联系电话：0311-87817146</w:t>
            </w:r>
          </w:p>
        </w:tc>
      </w:tr>
    </w:tbl>
    <w:p w14:paraId="0D654D2E">
      <w:pPr>
        <w:spacing w:line="360" w:lineRule="auto"/>
        <w:jc w:val="center"/>
        <w:rPr>
          <w:rFonts w:hAnsi="宋体" w:cs="宋体"/>
          <w:b/>
          <w:color w:val="auto"/>
          <w:spacing w:val="40"/>
          <w:sz w:val="32"/>
          <w:highlight w:val="none"/>
        </w:rPr>
      </w:pPr>
      <w:r>
        <w:rPr>
          <w:rFonts w:hint="eastAsia" w:hAnsi="宋体" w:cs="宋体"/>
          <w:color w:val="auto"/>
          <w:highlight w:val="none"/>
        </w:rPr>
        <w:br w:type="page"/>
      </w:r>
      <w:r>
        <w:rPr>
          <w:rFonts w:hint="eastAsia" w:hAnsi="宋体" w:cs="宋体"/>
          <w:b/>
          <w:color w:val="auto"/>
          <w:spacing w:val="40"/>
          <w:sz w:val="32"/>
          <w:highlight w:val="none"/>
        </w:rPr>
        <w:t>三、投标须知</w:t>
      </w:r>
    </w:p>
    <w:p w14:paraId="089BB131">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一</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总则</w:t>
      </w:r>
    </w:p>
    <w:p w14:paraId="353CAA49">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1</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工程说明</w:t>
      </w:r>
    </w:p>
    <w:p w14:paraId="47BCC7C1">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1.1本招标工程项目说明详见本须知前附表。</w:t>
      </w:r>
    </w:p>
    <w:p w14:paraId="6A156F1C">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2</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招标范围及工期</w:t>
      </w:r>
    </w:p>
    <w:p w14:paraId="24C68EBA">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2.1本招标工程项目的招标范围见本须知前附表。</w:t>
      </w:r>
    </w:p>
    <w:p w14:paraId="6D07D4AF">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2.2本招标工程项目的工期要求详见本须知前附表。</w:t>
      </w:r>
    </w:p>
    <w:p w14:paraId="4946B46D">
      <w:pPr>
        <w:pStyle w:val="15"/>
        <w:ind w:firstLine="482" w:firstLineChars="200"/>
        <w:rPr>
          <w:rFonts w:hAnsi="宋体" w:cs="宋体"/>
          <w:color w:val="auto"/>
          <w:szCs w:val="24"/>
          <w:highlight w:val="none"/>
        </w:rPr>
      </w:pPr>
      <w:r>
        <w:rPr>
          <w:rFonts w:hint="eastAsia" w:hAnsi="宋体" w:cs="宋体"/>
          <w:b/>
          <w:bCs/>
          <w:color w:val="auto"/>
          <w:szCs w:val="24"/>
          <w:highlight w:val="none"/>
        </w:rPr>
        <w:t>3</w:t>
      </w:r>
      <w:r>
        <w:rPr>
          <w:rFonts w:hint="eastAsia" w:hAnsi="宋体" w:cs="宋体"/>
          <w:b/>
          <w:bCs/>
          <w:color w:val="auto"/>
          <w:szCs w:val="24"/>
          <w:highlight w:val="none"/>
          <w:lang w:eastAsia="zh-CN"/>
        </w:rPr>
        <w:t>.</w:t>
      </w:r>
      <w:r>
        <w:rPr>
          <w:rFonts w:hint="eastAsia" w:hAnsi="宋体" w:cs="宋体"/>
          <w:b/>
          <w:bCs/>
          <w:color w:val="auto"/>
          <w:szCs w:val="24"/>
          <w:highlight w:val="none"/>
        </w:rPr>
        <w:t>质量及现场要求：</w:t>
      </w:r>
      <w:r>
        <w:rPr>
          <w:rFonts w:hint="eastAsia" w:hAnsi="宋体" w:cs="宋体"/>
          <w:color w:val="auto"/>
          <w:szCs w:val="24"/>
          <w:highlight w:val="none"/>
        </w:rPr>
        <w:t>满足图纸设计和使用要求，符合国家现行验收规范，</w:t>
      </w:r>
      <w:r>
        <w:rPr>
          <w:rFonts w:hint="eastAsia" w:ascii="宋体" w:hAnsi="宋体" w:eastAsia="宋体" w:cs="宋体"/>
          <w:b/>
          <w:bCs w:val="0"/>
          <w:color w:val="auto"/>
          <w:sz w:val="24"/>
          <w:highlight w:val="none"/>
          <w:lang w:val="en-US" w:eastAsia="zh-CN"/>
        </w:rPr>
        <w:t>满足雄安新区、雄安集团相关文件对工程质量的要求，确保取得雄安质量杯、河北省建筑工程安济杯奖（省优质工程）、中国安装工程优质奖、“中国建设工程鲁班奖”（本奖项由中华人民共和国住房和城乡建设部指导、中国建筑业协会实施评选）及“国家优质工程金奖”（本奖项由国家发展和改革委员会指导、中国施工企业协会实施评选）。绿色建筑类奖项：满足雄安新区、雄安集团相关文件对绿色建筑的要求，确保取得雄安集团“三实三优”优胜工地、全国建筑业绿色施工示范工程（中建协绿色施工分会）称号、住房和城乡建设部绿色施工科技示范工程（中国土木工程学会）称号、绿色建筑三星级称号。</w:t>
      </w:r>
    </w:p>
    <w:p w14:paraId="14619502">
      <w:pPr>
        <w:adjustRightInd w:val="0"/>
        <w:snapToGrid w:val="0"/>
        <w:spacing w:line="500" w:lineRule="exact"/>
        <w:ind w:firstLine="480"/>
        <w:rPr>
          <w:rFonts w:hAnsi="宋体" w:cs="宋体"/>
          <w:b/>
          <w:bCs/>
          <w:color w:val="auto"/>
          <w:sz w:val="24"/>
          <w:szCs w:val="24"/>
          <w:highlight w:val="none"/>
        </w:rPr>
      </w:pPr>
      <w:r>
        <w:rPr>
          <w:rFonts w:hint="eastAsia" w:hAnsi="宋体" w:cs="宋体"/>
          <w:b/>
          <w:bCs/>
          <w:color w:val="auto"/>
          <w:sz w:val="24"/>
          <w:szCs w:val="24"/>
          <w:highlight w:val="none"/>
        </w:rPr>
        <w:t>4</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技术要求及相关规范</w:t>
      </w:r>
    </w:p>
    <w:p w14:paraId="10D5A158">
      <w:pPr>
        <w:spacing w:line="400" w:lineRule="exact"/>
        <w:ind w:firstLine="480" w:firstLineChars="200"/>
        <w:rPr>
          <w:rFonts w:hAnsi="宋体"/>
          <w:b/>
          <w:bCs/>
          <w:color w:val="auto"/>
          <w:sz w:val="24"/>
          <w:szCs w:val="24"/>
          <w:highlight w:val="none"/>
        </w:rPr>
      </w:pPr>
      <w:r>
        <w:rPr>
          <w:rFonts w:hint="eastAsia" w:hAnsi="宋体" w:cs="宋体"/>
          <w:b w:val="0"/>
          <w:bCs w:val="0"/>
          <w:color w:val="auto"/>
          <w:sz w:val="24"/>
          <w:szCs w:val="24"/>
          <w:highlight w:val="none"/>
        </w:rPr>
        <w:t>4.1</w:t>
      </w:r>
      <w:r>
        <w:rPr>
          <w:rFonts w:hint="eastAsia" w:hAnsi="宋体"/>
          <w:b/>
          <w:bCs/>
          <w:color w:val="auto"/>
          <w:sz w:val="24"/>
          <w:szCs w:val="24"/>
          <w:highlight w:val="none"/>
        </w:rPr>
        <w:t>本工程技术要求指标：</w:t>
      </w:r>
    </w:p>
    <w:p w14:paraId="5359EF18">
      <w:pPr>
        <w:spacing w:line="400" w:lineRule="exact"/>
        <w:ind w:firstLine="480" w:firstLineChars="200"/>
        <w:rPr>
          <w:rFonts w:hint="default" w:hAnsi="宋体" w:eastAsia="宋体"/>
          <w:color w:val="auto"/>
          <w:sz w:val="24"/>
          <w:szCs w:val="24"/>
          <w:highlight w:val="none"/>
          <w:lang w:val="en-US" w:eastAsia="zh-CN"/>
        </w:rPr>
      </w:pPr>
      <w:r>
        <w:rPr>
          <w:rFonts w:hint="eastAsia" w:hAnsi="宋体"/>
          <w:color w:val="auto"/>
          <w:sz w:val="24"/>
          <w:szCs w:val="24"/>
          <w:highlight w:val="none"/>
          <w:lang w:val="en-US" w:eastAsia="zh-CN"/>
        </w:rPr>
        <w:t>满足图纸及设计要求，</w:t>
      </w:r>
      <w:r>
        <w:rPr>
          <w:rFonts w:hAnsi="宋体"/>
          <w:color w:val="auto"/>
          <w:sz w:val="24"/>
          <w:szCs w:val="24"/>
          <w:highlight w:val="none"/>
        </w:rPr>
        <w:t>适用本项目的国家、行业和地方规范、标准和规程:与本项目相关的全部国家、行业及地方现行规范、标准及规程。构成合同文件的任何内容与适用的规范、标准和规程之间出现矛盾，</w:t>
      </w:r>
      <w:r>
        <w:rPr>
          <w:rFonts w:hint="eastAsia" w:hAnsi="宋体"/>
          <w:color w:val="auto"/>
          <w:sz w:val="24"/>
          <w:szCs w:val="24"/>
          <w:highlight w:val="none"/>
        </w:rPr>
        <w:t>分</w:t>
      </w:r>
      <w:r>
        <w:rPr>
          <w:rFonts w:hAnsi="宋体"/>
          <w:color w:val="auto"/>
          <w:sz w:val="24"/>
          <w:szCs w:val="24"/>
          <w:highlight w:val="none"/>
        </w:rPr>
        <w:t>包人应按照其中要求最严格的执行。</w:t>
      </w:r>
    </w:p>
    <w:p w14:paraId="24C4640E">
      <w:pPr>
        <w:spacing w:line="400" w:lineRule="exact"/>
        <w:ind w:firstLine="480" w:firstLineChars="200"/>
        <w:rPr>
          <w:rFonts w:hAnsi="宋体"/>
          <w:b/>
          <w:bCs/>
          <w:color w:val="auto"/>
          <w:sz w:val="24"/>
          <w:szCs w:val="24"/>
          <w:highlight w:val="none"/>
        </w:rPr>
      </w:pPr>
      <w:r>
        <w:rPr>
          <w:rFonts w:hint="eastAsia" w:hAnsi="宋体"/>
          <w:color w:val="auto"/>
          <w:sz w:val="24"/>
          <w:szCs w:val="24"/>
          <w:highlight w:val="none"/>
        </w:rPr>
        <w:t>4.2</w:t>
      </w:r>
      <w:r>
        <w:rPr>
          <w:rFonts w:hint="eastAsia" w:hAnsi="宋体"/>
          <w:b/>
          <w:bCs/>
          <w:color w:val="auto"/>
          <w:sz w:val="24"/>
          <w:szCs w:val="24"/>
          <w:highlight w:val="none"/>
        </w:rPr>
        <w:t>材料</w:t>
      </w:r>
      <w:r>
        <w:rPr>
          <w:rFonts w:hAnsi="宋体"/>
          <w:b/>
          <w:bCs/>
          <w:color w:val="auto"/>
          <w:sz w:val="24"/>
          <w:szCs w:val="24"/>
          <w:highlight w:val="none"/>
        </w:rPr>
        <w:t>的技术质量要求</w:t>
      </w:r>
    </w:p>
    <w:p w14:paraId="75037A03">
      <w:pPr>
        <w:spacing w:line="400" w:lineRule="exact"/>
        <w:ind w:firstLine="480" w:firstLineChars="200"/>
        <w:rPr>
          <w:rFonts w:hint="eastAsia" w:hAnsi="宋体"/>
          <w:color w:val="auto"/>
          <w:sz w:val="24"/>
          <w:szCs w:val="24"/>
          <w:highlight w:val="none"/>
        </w:rPr>
      </w:pPr>
      <w:r>
        <w:rPr>
          <w:rFonts w:hint="eastAsia" w:hAnsi="宋体"/>
          <w:color w:val="auto"/>
          <w:sz w:val="24"/>
          <w:szCs w:val="24"/>
          <w:highlight w:val="none"/>
        </w:rPr>
        <w:t>4.2.1所用于本工程材料的执行标准如下要求：</w:t>
      </w:r>
      <w:r>
        <w:rPr>
          <w:rFonts w:hint="eastAsia" w:hAnsi="宋体"/>
          <w:color w:val="auto"/>
          <w:sz w:val="24"/>
          <w:szCs w:val="24"/>
          <w:highlight w:val="none"/>
          <w:lang w:val="en-US" w:eastAsia="zh-CN"/>
        </w:rPr>
        <w:t>满足</w:t>
      </w:r>
      <w:r>
        <w:rPr>
          <w:rFonts w:hAnsi="宋体"/>
          <w:color w:val="auto"/>
          <w:sz w:val="24"/>
          <w:szCs w:val="24"/>
          <w:highlight w:val="none"/>
        </w:rPr>
        <w:t>与本项目相关的全部国家、行业及地方现行规范、标准及规程。构成合同文件的任何内容与适用的规范、标准和规程之间出现矛盾，</w:t>
      </w:r>
      <w:r>
        <w:rPr>
          <w:rFonts w:hint="eastAsia" w:hAnsi="宋体"/>
          <w:color w:val="auto"/>
          <w:sz w:val="24"/>
          <w:szCs w:val="24"/>
          <w:highlight w:val="none"/>
        </w:rPr>
        <w:t>分</w:t>
      </w:r>
      <w:r>
        <w:rPr>
          <w:rFonts w:hAnsi="宋体"/>
          <w:color w:val="auto"/>
          <w:sz w:val="24"/>
          <w:szCs w:val="24"/>
          <w:highlight w:val="none"/>
        </w:rPr>
        <w:t>包人应按照其中要求最严格的执行。</w:t>
      </w:r>
    </w:p>
    <w:p w14:paraId="0D31293B">
      <w:pPr>
        <w:spacing w:line="400" w:lineRule="exact"/>
        <w:ind w:firstLine="480" w:firstLineChars="200"/>
        <w:rPr>
          <w:rFonts w:hAnsi="宋体"/>
          <w:color w:val="auto"/>
          <w:sz w:val="24"/>
          <w:szCs w:val="24"/>
          <w:highlight w:val="none"/>
        </w:rPr>
      </w:pPr>
      <w:r>
        <w:rPr>
          <w:rFonts w:hint="eastAsia" w:hAnsi="宋体"/>
          <w:color w:val="auto"/>
          <w:sz w:val="24"/>
          <w:szCs w:val="24"/>
          <w:highlight w:val="none"/>
        </w:rPr>
        <w:t>4.2.</w:t>
      </w:r>
      <w:r>
        <w:rPr>
          <w:rFonts w:hint="eastAsia" w:hAnsi="宋体"/>
          <w:color w:val="auto"/>
          <w:sz w:val="24"/>
          <w:szCs w:val="24"/>
          <w:highlight w:val="none"/>
          <w:lang w:val="en-US" w:eastAsia="zh-CN"/>
        </w:rPr>
        <w:t>2</w:t>
      </w:r>
      <w:r>
        <w:rPr>
          <w:rFonts w:hint="eastAsia" w:hAnsi="宋体"/>
          <w:color w:val="auto"/>
          <w:sz w:val="24"/>
          <w:szCs w:val="24"/>
          <w:highlight w:val="none"/>
        </w:rPr>
        <w:t>中标人提供进场材料为合同约定材料。</w:t>
      </w:r>
    </w:p>
    <w:p w14:paraId="17097FBE">
      <w:pPr>
        <w:spacing w:line="400" w:lineRule="exact"/>
        <w:ind w:firstLine="480" w:firstLineChars="200"/>
        <w:rPr>
          <w:rFonts w:hAnsi="宋体"/>
          <w:color w:val="auto"/>
          <w:sz w:val="24"/>
          <w:szCs w:val="24"/>
          <w:highlight w:val="none"/>
        </w:rPr>
      </w:pPr>
      <w:r>
        <w:rPr>
          <w:rFonts w:hint="eastAsia" w:hAnsi="宋体"/>
          <w:color w:val="auto"/>
          <w:sz w:val="24"/>
          <w:szCs w:val="24"/>
          <w:highlight w:val="none"/>
        </w:rPr>
        <w:t>4.2.</w:t>
      </w:r>
      <w:r>
        <w:rPr>
          <w:rFonts w:hint="eastAsia" w:hAnsi="宋体"/>
          <w:color w:val="auto"/>
          <w:sz w:val="24"/>
          <w:szCs w:val="24"/>
          <w:highlight w:val="none"/>
          <w:lang w:val="en-US" w:eastAsia="zh-CN"/>
        </w:rPr>
        <w:t>3</w:t>
      </w:r>
      <w:r>
        <w:rPr>
          <w:rFonts w:hint="eastAsia" w:hAnsi="宋体"/>
          <w:color w:val="auto"/>
          <w:sz w:val="24"/>
          <w:szCs w:val="24"/>
          <w:highlight w:val="none"/>
        </w:rPr>
        <w:t>中标人应在材料进场时提供合同约定的材料资料。</w:t>
      </w:r>
    </w:p>
    <w:p w14:paraId="3E5A88E2">
      <w:pPr>
        <w:spacing w:line="400" w:lineRule="exact"/>
        <w:ind w:firstLine="480" w:firstLineChars="200"/>
        <w:rPr>
          <w:rFonts w:hAnsi="宋体"/>
          <w:color w:val="auto"/>
          <w:sz w:val="24"/>
          <w:szCs w:val="24"/>
          <w:highlight w:val="none"/>
        </w:rPr>
      </w:pPr>
      <w:r>
        <w:rPr>
          <w:rFonts w:hint="eastAsia" w:hAnsi="宋体"/>
          <w:color w:val="auto"/>
          <w:sz w:val="24"/>
          <w:szCs w:val="24"/>
          <w:highlight w:val="none"/>
        </w:rPr>
        <w:t>4.2.</w:t>
      </w:r>
      <w:r>
        <w:rPr>
          <w:rFonts w:hint="eastAsia" w:hAnsi="宋体"/>
          <w:color w:val="auto"/>
          <w:sz w:val="24"/>
          <w:szCs w:val="24"/>
          <w:highlight w:val="none"/>
          <w:lang w:val="en-US" w:eastAsia="zh-CN"/>
        </w:rPr>
        <w:t>4</w:t>
      </w:r>
      <w:r>
        <w:rPr>
          <w:rFonts w:hint="eastAsia" w:hAnsi="宋体"/>
          <w:color w:val="auto"/>
          <w:sz w:val="24"/>
          <w:szCs w:val="24"/>
          <w:highlight w:val="none"/>
        </w:rPr>
        <w:t>每个分项工程正式施工前，建设、监理、设计、勘察、施工五方参建人员，对于涉及结构安全及使用功能的必须严格执行首件验收管理规定，将每一分部工程涉及的所有分项工程的第一个检验批或单元为首件验收的对象，对首件产品或分项工程验收，确认合格后方可进行大面积施工或批量生产、进行下道工序。包含但不限于模板及支架、钢筋、装配式结构、砌体结构、钢结构、钢管混凝土结构、型钢混凝土结构、铝合金结构、土方、边坡开挖及防护、地下防水等。如施工质量不得低于首件验收标准，如由此造成的损失由中标人承担。</w:t>
      </w:r>
    </w:p>
    <w:p w14:paraId="22C9D54A">
      <w:pPr>
        <w:spacing w:line="400" w:lineRule="exact"/>
        <w:ind w:firstLine="482" w:firstLineChars="200"/>
        <w:rPr>
          <w:rFonts w:hAnsi="宋体"/>
          <w:b/>
          <w:bCs/>
          <w:color w:val="auto"/>
          <w:sz w:val="24"/>
          <w:szCs w:val="24"/>
          <w:highlight w:val="none"/>
        </w:rPr>
      </w:pPr>
      <w:r>
        <w:rPr>
          <w:rFonts w:hint="eastAsia" w:hAnsi="宋体"/>
          <w:b/>
          <w:bCs/>
          <w:color w:val="auto"/>
          <w:sz w:val="24"/>
          <w:szCs w:val="24"/>
          <w:highlight w:val="none"/>
        </w:rPr>
        <w:t>4.3工程施工及验收要求</w:t>
      </w:r>
    </w:p>
    <w:p w14:paraId="5CA31F61">
      <w:pPr>
        <w:spacing w:line="400" w:lineRule="exact"/>
        <w:ind w:firstLine="480" w:firstLineChars="200"/>
        <w:rPr>
          <w:rFonts w:hAnsi="宋体"/>
          <w:color w:val="auto"/>
          <w:sz w:val="24"/>
          <w:szCs w:val="24"/>
          <w:highlight w:val="none"/>
        </w:rPr>
      </w:pPr>
      <w:r>
        <w:rPr>
          <w:rFonts w:hint="eastAsia" w:hAnsi="宋体"/>
          <w:color w:val="auto"/>
          <w:sz w:val="24"/>
          <w:szCs w:val="24"/>
          <w:highlight w:val="none"/>
        </w:rPr>
        <w:t>4.3.1工程验收应符合</w:t>
      </w:r>
      <w:r>
        <w:rPr>
          <w:rFonts w:hint="eastAsia" w:hAnsi="宋体"/>
          <w:color w:val="auto"/>
          <w:sz w:val="24"/>
          <w:szCs w:val="24"/>
          <w:highlight w:val="none"/>
          <w:lang w:val="en-US" w:eastAsia="zh-CN"/>
        </w:rPr>
        <w:t>图纸、</w:t>
      </w:r>
      <w:r>
        <w:rPr>
          <w:rFonts w:hAnsi="宋体"/>
          <w:color w:val="auto"/>
          <w:sz w:val="24"/>
          <w:szCs w:val="24"/>
          <w:highlight w:val="none"/>
        </w:rPr>
        <w:t>国家、行业和地方规范、标准和规程</w:t>
      </w:r>
    </w:p>
    <w:p w14:paraId="717CBBF3">
      <w:pPr>
        <w:spacing w:line="400" w:lineRule="exact"/>
        <w:ind w:firstLine="480" w:firstLineChars="200"/>
        <w:rPr>
          <w:rFonts w:hAnsi="宋体"/>
          <w:color w:val="auto"/>
          <w:sz w:val="24"/>
          <w:szCs w:val="24"/>
          <w:highlight w:val="none"/>
        </w:rPr>
      </w:pPr>
      <w:r>
        <w:rPr>
          <w:rFonts w:hint="eastAsia" w:hAnsi="宋体"/>
          <w:color w:val="auto"/>
          <w:sz w:val="24"/>
          <w:szCs w:val="24"/>
          <w:highlight w:val="none"/>
        </w:rPr>
        <w:t>4.3.</w:t>
      </w:r>
      <w:r>
        <w:rPr>
          <w:rFonts w:hint="eastAsia" w:hAnsi="宋体"/>
          <w:color w:val="auto"/>
          <w:sz w:val="24"/>
          <w:szCs w:val="24"/>
          <w:highlight w:val="none"/>
          <w:lang w:val="en-US" w:eastAsia="zh-CN"/>
        </w:rPr>
        <w:t>2</w:t>
      </w:r>
      <w:r>
        <w:rPr>
          <w:rFonts w:hint="eastAsia" w:hAnsi="宋体"/>
          <w:color w:val="auto"/>
          <w:sz w:val="24"/>
          <w:szCs w:val="24"/>
          <w:highlight w:val="none"/>
        </w:rPr>
        <w:t>中标人施工时必须配备训练有素的技术人员进行施工。</w:t>
      </w:r>
    </w:p>
    <w:p w14:paraId="01DF3EBD">
      <w:pPr>
        <w:spacing w:line="400" w:lineRule="exact"/>
        <w:ind w:firstLine="480" w:firstLineChars="200"/>
        <w:rPr>
          <w:rFonts w:hAnsi="宋体"/>
          <w:color w:val="auto"/>
          <w:sz w:val="24"/>
          <w:szCs w:val="24"/>
          <w:highlight w:val="none"/>
        </w:rPr>
      </w:pPr>
      <w:r>
        <w:rPr>
          <w:rFonts w:hint="eastAsia" w:hAnsi="宋体"/>
          <w:color w:val="auto"/>
          <w:sz w:val="24"/>
          <w:szCs w:val="24"/>
          <w:highlight w:val="none"/>
        </w:rPr>
        <w:t>4.3.</w:t>
      </w:r>
      <w:r>
        <w:rPr>
          <w:rFonts w:hint="eastAsia" w:hAnsi="宋体"/>
          <w:color w:val="auto"/>
          <w:sz w:val="24"/>
          <w:szCs w:val="24"/>
          <w:highlight w:val="none"/>
          <w:lang w:val="en-US" w:eastAsia="zh-CN"/>
        </w:rPr>
        <w:t>3</w:t>
      </w:r>
      <w:r>
        <w:rPr>
          <w:rFonts w:hint="eastAsia" w:hAnsi="宋体"/>
          <w:color w:val="auto"/>
          <w:sz w:val="24"/>
          <w:szCs w:val="24"/>
          <w:highlight w:val="none"/>
        </w:rPr>
        <w:t>工程施工必须按照国家技术规程及地方标准施工。</w:t>
      </w:r>
    </w:p>
    <w:p w14:paraId="3927CDB6">
      <w:pPr>
        <w:spacing w:line="400" w:lineRule="exact"/>
        <w:ind w:firstLine="480" w:firstLineChars="200"/>
        <w:rPr>
          <w:rFonts w:hAnsi="宋体"/>
          <w:color w:val="auto"/>
          <w:sz w:val="24"/>
          <w:szCs w:val="24"/>
          <w:highlight w:val="none"/>
        </w:rPr>
      </w:pPr>
      <w:r>
        <w:rPr>
          <w:rFonts w:hint="eastAsia" w:hAnsi="宋体"/>
          <w:color w:val="auto"/>
          <w:sz w:val="24"/>
          <w:szCs w:val="24"/>
          <w:highlight w:val="none"/>
        </w:rPr>
        <w:t>4.3.</w:t>
      </w:r>
      <w:r>
        <w:rPr>
          <w:rFonts w:hint="eastAsia" w:hAnsi="宋体"/>
          <w:color w:val="auto"/>
          <w:sz w:val="24"/>
          <w:szCs w:val="24"/>
          <w:highlight w:val="none"/>
          <w:lang w:val="en-US" w:eastAsia="zh-CN"/>
        </w:rPr>
        <w:t>4</w:t>
      </w:r>
      <w:r>
        <w:rPr>
          <w:rFonts w:hint="eastAsia" w:hAnsi="宋体"/>
          <w:color w:val="auto"/>
          <w:sz w:val="24"/>
          <w:szCs w:val="24"/>
          <w:highlight w:val="none"/>
        </w:rPr>
        <w:t>中标人应对自身产品进行必要和足够的保护，并及时以书面形式通知招标人和监理，寻求配合和监督。如因保护不当而造成的成品、半成品损坏，由中标人自行承担，招标人不支持中标人的任何索赔。</w:t>
      </w:r>
    </w:p>
    <w:p w14:paraId="0EFBEF70">
      <w:pPr>
        <w:spacing w:line="400" w:lineRule="exact"/>
        <w:ind w:firstLine="480" w:firstLineChars="200"/>
        <w:rPr>
          <w:rFonts w:hAnsi="宋体"/>
          <w:color w:val="auto"/>
          <w:sz w:val="24"/>
          <w:szCs w:val="24"/>
          <w:highlight w:val="none"/>
        </w:rPr>
      </w:pPr>
      <w:r>
        <w:rPr>
          <w:rFonts w:hint="eastAsia" w:hAnsi="宋体"/>
          <w:color w:val="auto"/>
          <w:sz w:val="24"/>
          <w:szCs w:val="24"/>
          <w:highlight w:val="none"/>
        </w:rPr>
        <w:t>4.3.6因中标人原因造成返工时，应注意对招标方及其它已完工产品的保护，如造成招标方及其它产品的损坏，中标人应予赔偿，具体额度由双方友好协商，协商不成时由招标人和监理确定，中标人不得以任何理由影响工程进度及后期的配合。该款项应在中标人当期进度款报批前予以支付，无支付凭证，招标人有权不进行进度款审批程序。若对招标人和监理的决定有异议的，可保留必要的原始记录，在竣工验收后通过合法途径解决。</w:t>
      </w:r>
    </w:p>
    <w:p w14:paraId="7475F9F4">
      <w:pPr>
        <w:spacing w:line="400" w:lineRule="exact"/>
        <w:ind w:firstLine="480" w:firstLineChars="200"/>
        <w:rPr>
          <w:rFonts w:hAnsi="宋体"/>
          <w:color w:val="auto"/>
          <w:sz w:val="24"/>
          <w:szCs w:val="24"/>
          <w:highlight w:val="none"/>
        </w:rPr>
      </w:pPr>
      <w:r>
        <w:rPr>
          <w:rFonts w:hint="eastAsia" w:hAnsi="宋体"/>
          <w:color w:val="auto"/>
          <w:sz w:val="24"/>
          <w:szCs w:val="24"/>
          <w:highlight w:val="none"/>
        </w:rPr>
        <w:t>4.3.7中标人在完成合同约定的工作内容，并自检合格，经招标人复查同意，并在相关部门共同参加下完成了实体功能检测，达到设计和规范要求，可申请工程验收。招标人按国家和行业现行规范标准、地方规定、工程验收程序组织验收。</w:t>
      </w:r>
    </w:p>
    <w:p w14:paraId="775A550C">
      <w:pPr>
        <w:spacing w:line="400" w:lineRule="exact"/>
        <w:ind w:firstLine="480" w:firstLineChars="200"/>
        <w:rPr>
          <w:rFonts w:hAnsi="宋体"/>
          <w:color w:val="auto"/>
          <w:sz w:val="24"/>
          <w:szCs w:val="24"/>
          <w:highlight w:val="none"/>
        </w:rPr>
      </w:pPr>
      <w:r>
        <w:rPr>
          <w:rFonts w:hint="eastAsia" w:hAnsi="宋体"/>
          <w:color w:val="auto"/>
          <w:sz w:val="24"/>
          <w:szCs w:val="24"/>
          <w:highlight w:val="none"/>
        </w:rPr>
        <w:t>4.3.8招标人整体工程通过竣工验收合格之日为本工程实际竣工日期。</w:t>
      </w:r>
    </w:p>
    <w:p w14:paraId="4C11ADAB">
      <w:pPr>
        <w:spacing w:line="400" w:lineRule="exact"/>
        <w:ind w:firstLine="480" w:firstLineChars="200"/>
        <w:rPr>
          <w:rFonts w:hint="eastAsia" w:hAnsi="宋体" w:eastAsia="宋体" w:cs="宋体"/>
          <w:b/>
          <w:bCs/>
          <w:color w:val="auto"/>
          <w:sz w:val="24"/>
          <w:szCs w:val="24"/>
          <w:highlight w:val="none"/>
          <w:lang w:eastAsia="zh-CN"/>
        </w:rPr>
      </w:pPr>
      <w:r>
        <w:rPr>
          <w:rFonts w:hint="eastAsia" w:hAnsi="宋体"/>
          <w:color w:val="auto"/>
          <w:sz w:val="24"/>
          <w:szCs w:val="24"/>
          <w:highlight w:val="none"/>
        </w:rPr>
        <w:t>4.3.9图纸设计要求</w:t>
      </w:r>
      <w:r>
        <w:rPr>
          <w:rFonts w:hint="eastAsia" w:hAnsi="宋体"/>
          <w:color w:val="auto"/>
          <w:sz w:val="24"/>
          <w:szCs w:val="24"/>
          <w:highlight w:val="none"/>
          <w:lang w:val="en-US" w:eastAsia="zh-CN"/>
        </w:rPr>
        <w:t>详见图纸。</w:t>
      </w:r>
    </w:p>
    <w:p w14:paraId="71F4EAF0">
      <w:pPr>
        <w:adjustRightInd w:val="0"/>
        <w:snapToGrid w:val="0"/>
        <w:spacing w:line="500" w:lineRule="exact"/>
        <w:ind w:firstLine="482" w:firstLineChars="200"/>
        <w:rPr>
          <w:color w:val="auto"/>
          <w:highlight w:val="none"/>
        </w:rPr>
      </w:pPr>
      <w:r>
        <w:rPr>
          <w:rFonts w:hint="eastAsia" w:hAnsi="宋体" w:cs="宋体"/>
          <w:b/>
          <w:bCs/>
          <w:color w:val="auto"/>
          <w:sz w:val="24"/>
          <w:szCs w:val="24"/>
          <w:highlight w:val="none"/>
        </w:rPr>
        <w:t>5</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健康、安全和环保施工</w:t>
      </w:r>
    </w:p>
    <w:p w14:paraId="4A4AB1B4">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5.1投标人（即投标中标人）在施工过程中应严格执行国家、地方的相关标准和规定，还要符合发包人（即招标人）《质量、环境、职业健康安全管理体系》提出的要求。发包人在履行安全文明、环保检查时，如发现投标人有不符合标准、规定的行为或违章操作，将视情节轻重，按照有关文件、现场的规章制度等规定，对投标人进行警告和罚款。三次警告后或投标人无理取闹、扰乱施工现场投标人有权终止合同，投标人承担因此对招标人造成的一切损失。</w:t>
      </w:r>
    </w:p>
    <w:p w14:paraId="2339A25E">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5.2发包方材料供应方式与管理：发包方负责供应的工程材料，实行限额领料制度，各种材料均已考虑正常损耗；超过定额部分，造成人为浪费的，经发包方有关部门确认后，在承包方在结算时扣除。（发包方所提供工程材料用量均执行《20</w:t>
      </w:r>
      <w:r>
        <w:rPr>
          <w:rFonts w:hint="eastAsia" w:hAnsi="宋体" w:cs="宋体"/>
          <w:color w:val="auto"/>
          <w:sz w:val="24"/>
          <w:szCs w:val="24"/>
          <w:highlight w:val="none"/>
          <w:lang w:val="en-US" w:eastAsia="zh-CN"/>
        </w:rPr>
        <w:t>22</w:t>
      </w:r>
      <w:r>
        <w:rPr>
          <w:rFonts w:hint="eastAsia" w:hAnsi="宋体" w:cs="宋体"/>
          <w:color w:val="auto"/>
          <w:sz w:val="24"/>
          <w:szCs w:val="24"/>
          <w:highlight w:val="none"/>
        </w:rPr>
        <w:t>年河北省建筑工程量消耗定额》、《20</w:t>
      </w:r>
      <w:r>
        <w:rPr>
          <w:rFonts w:hint="eastAsia" w:hAnsi="宋体" w:cs="宋体"/>
          <w:color w:val="auto"/>
          <w:sz w:val="24"/>
          <w:szCs w:val="24"/>
          <w:highlight w:val="none"/>
          <w:lang w:val="en-US" w:eastAsia="zh-CN"/>
        </w:rPr>
        <w:t>22</w:t>
      </w:r>
      <w:r>
        <w:rPr>
          <w:rFonts w:hint="eastAsia" w:hAnsi="宋体" w:cs="宋体"/>
          <w:color w:val="auto"/>
          <w:sz w:val="24"/>
          <w:szCs w:val="24"/>
          <w:highlight w:val="none"/>
        </w:rPr>
        <w:t>年河北省装饰工程量消耗定额》、《20</w:t>
      </w:r>
      <w:r>
        <w:rPr>
          <w:rFonts w:hint="eastAsia" w:hAnsi="宋体" w:cs="宋体"/>
          <w:color w:val="auto"/>
          <w:sz w:val="24"/>
          <w:szCs w:val="24"/>
          <w:highlight w:val="none"/>
          <w:lang w:val="en-US" w:eastAsia="zh-CN"/>
        </w:rPr>
        <w:t>22</w:t>
      </w:r>
      <w:r>
        <w:rPr>
          <w:rFonts w:hint="eastAsia" w:hAnsi="宋体" w:cs="宋体"/>
          <w:color w:val="auto"/>
          <w:sz w:val="24"/>
          <w:szCs w:val="24"/>
          <w:highlight w:val="none"/>
        </w:rPr>
        <w:t>年河北省安装工程量消耗定额》及相关文件规定标准。）</w:t>
      </w:r>
    </w:p>
    <w:p w14:paraId="4CD59D31">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奖罚措施：承包方应科学、合理使用甲供材</w:t>
      </w:r>
    </w:p>
    <w:p w14:paraId="1F50F339">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6</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发标及踏勘现场</w:t>
      </w:r>
    </w:p>
    <w:p w14:paraId="7B57DEB1">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6.1招标人不统一组织踏勘现场，投标人可自行到施工现场进行踏勘，以便投标人获取有关编制投标文件和签署合同所涉及现场的资料。投标人</w:t>
      </w:r>
      <w:r>
        <w:rPr>
          <w:rFonts w:hint="eastAsia" w:hAnsi="宋体" w:cs="宋体"/>
          <w:color w:val="auto"/>
          <w:sz w:val="24"/>
          <w:szCs w:val="24"/>
          <w:highlight w:val="none"/>
          <w:lang w:val="en-US" w:eastAsia="zh-CN"/>
        </w:rPr>
        <w:t>自行</w:t>
      </w:r>
      <w:r>
        <w:rPr>
          <w:rFonts w:hint="eastAsia" w:hAnsi="宋体" w:cs="宋体"/>
          <w:color w:val="auto"/>
          <w:sz w:val="24"/>
          <w:szCs w:val="24"/>
          <w:highlight w:val="none"/>
        </w:rPr>
        <w:t>承担踏勘现场所发生的自身费用。</w:t>
      </w:r>
    </w:p>
    <w:p w14:paraId="7BF3821B">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6.2招标人向投标人提供的有关现场的数据和资料，是招标人现有的能被投标人利用的资料，招标人对投标人做出的任何推论、理解和结论均不负责任。</w:t>
      </w:r>
    </w:p>
    <w:p w14:paraId="573D3E7D">
      <w:pPr>
        <w:spacing w:line="400" w:lineRule="exact"/>
        <w:ind w:firstLine="480" w:firstLineChars="200"/>
        <w:rPr>
          <w:rFonts w:hAnsi="宋体" w:cs="宋体"/>
          <w:b/>
          <w:bCs/>
          <w:color w:val="auto"/>
          <w:sz w:val="24"/>
          <w:szCs w:val="24"/>
          <w:highlight w:val="none"/>
        </w:rPr>
      </w:pPr>
      <w:r>
        <w:rPr>
          <w:rFonts w:hint="eastAsia" w:hAnsi="宋体" w:cs="宋体"/>
          <w:color w:val="auto"/>
          <w:sz w:val="24"/>
          <w:szCs w:val="24"/>
          <w:highlight w:val="none"/>
        </w:rPr>
        <w:t>6.3经招标人允许，投标人方可为踏勘目的而进入招标人的项目施工现场，但投标人不得因此使招标人承担有关责任和蒙受损失。投标人应承担踏勘现场的责任和风险。</w:t>
      </w:r>
    </w:p>
    <w:p w14:paraId="3F96906D">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7</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投标费用</w:t>
      </w:r>
    </w:p>
    <w:p w14:paraId="008928FA">
      <w:pPr>
        <w:spacing w:line="400" w:lineRule="exact"/>
        <w:ind w:firstLine="480" w:firstLineChars="200"/>
        <w:rPr>
          <w:rFonts w:hAnsi="宋体" w:cs="宋体"/>
          <w:b/>
          <w:bCs/>
          <w:color w:val="auto"/>
          <w:sz w:val="24"/>
          <w:szCs w:val="24"/>
          <w:highlight w:val="none"/>
        </w:rPr>
      </w:pPr>
      <w:r>
        <w:rPr>
          <w:rFonts w:hint="eastAsia" w:hAnsi="宋体" w:cs="宋体"/>
          <w:color w:val="auto"/>
          <w:sz w:val="24"/>
          <w:szCs w:val="24"/>
          <w:highlight w:val="none"/>
        </w:rPr>
        <w:t>7.1</w:t>
      </w:r>
      <w:r>
        <w:rPr>
          <w:rFonts w:hint="eastAsia" w:hAnsi="宋体" w:cs="宋体"/>
          <w:b/>
          <w:bCs/>
          <w:color w:val="auto"/>
          <w:sz w:val="24"/>
          <w:szCs w:val="24"/>
          <w:highlight w:val="none"/>
        </w:rPr>
        <w:t>报名费：无。</w:t>
      </w:r>
    </w:p>
    <w:p w14:paraId="66F88728">
      <w:pPr>
        <w:spacing w:line="400" w:lineRule="exact"/>
        <w:ind w:firstLine="480" w:firstLineChars="200"/>
        <w:rPr>
          <w:rFonts w:hAnsi="宋体" w:cs="宋体"/>
          <w:bCs/>
          <w:color w:val="auto"/>
          <w:sz w:val="24"/>
          <w:szCs w:val="24"/>
          <w:highlight w:val="none"/>
        </w:rPr>
      </w:pPr>
      <w:r>
        <w:rPr>
          <w:rFonts w:hint="eastAsia" w:hAnsi="宋体" w:cs="宋体"/>
          <w:color w:val="auto"/>
          <w:sz w:val="24"/>
          <w:szCs w:val="24"/>
          <w:highlight w:val="none"/>
        </w:rPr>
        <w:t>投标人应承担其参加本招标活动自身所发生的费用。</w:t>
      </w:r>
      <w:r>
        <w:rPr>
          <w:rFonts w:hint="eastAsia" w:hAnsi="宋体" w:cs="宋体"/>
          <w:bCs/>
          <w:color w:val="auto"/>
          <w:sz w:val="24"/>
          <w:szCs w:val="24"/>
          <w:highlight w:val="none"/>
        </w:rPr>
        <w:t>招标人不对投标人投标费用的增加负任何责任，投标人自愿承担一切费用。</w:t>
      </w:r>
    </w:p>
    <w:p w14:paraId="2D777F5B">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二</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招标文件</w:t>
      </w:r>
    </w:p>
    <w:p w14:paraId="7136E935">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8</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招标文件的组成</w:t>
      </w:r>
    </w:p>
    <w:p w14:paraId="624C15C5">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8.1招标文件包括下列内容：</w:t>
      </w:r>
    </w:p>
    <w:p w14:paraId="5E9F8D68">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（1）投标须知及投标须知前附表</w:t>
      </w:r>
    </w:p>
    <w:p w14:paraId="022FEDF5">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（2）评标办法</w:t>
      </w:r>
    </w:p>
    <w:p w14:paraId="03FBF3EE">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（3）投标文件格式（投标函部分）</w:t>
      </w:r>
    </w:p>
    <w:p w14:paraId="44F8F08A">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（4）投标文件格式（商务部分及技术部分）</w:t>
      </w:r>
    </w:p>
    <w:p w14:paraId="0298638F">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8.2投标人获取招标文件后，应仔细检查招标文件的所有内容，认真核对文件，如有残缺等问题应在获取招标文件后24小时内向招标人提出，否则，由此引起的损失由投标人自己承担。投标人同时应认真审阅招标文件中所有的事项、格式、条款和规范要求等，若投标人的投标文件没有按招标文件要求提交全部资料，或投标文件没有对招标文件做出实质性响应，其风险由投标人自行承担。</w:t>
      </w:r>
    </w:p>
    <w:p w14:paraId="6AC3B187">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9</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招标文件的澄清</w:t>
      </w:r>
    </w:p>
    <w:p w14:paraId="75DDF5AF">
      <w:pPr>
        <w:spacing w:line="400" w:lineRule="exact"/>
        <w:ind w:firstLine="480" w:firstLineChars="200"/>
        <w:rPr>
          <w:rFonts w:hAnsi="宋体" w:cs="宋体"/>
          <w:b/>
          <w:bCs/>
          <w:color w:val="auto"/>
          <w:sz w:val="24"/>
          <w:szCs w:val="24"/>
          <w:highlight w:val="none"/>
        </w:rPr>
      </w:pPr>
      <w:r>
        <w:rPr>
          <w:rFonts w:hint="eastAsia" w:hAnsi="宋体" w:cs="宋体"/>
          <w:color w:val="auto"/>
          <w:sz w:val="24"/>
          <w:szCs w:val="24"/>
          <w:highlight w:val="none"/>
        </w:rPr>
        <w:t>9.1投标人若对招标文件有疑问，应于投标截止日期</w:t>
      </w:r>
      <w:r>
        <w:rPr>
          <w:rFonts w:hint="eastAsia" w:hAnsi="宋体" w:cs="宋体"/>
          <w:color w:val="auto"/>
          <w:sz w:val="24"/>
          <w:szCs w:val="24"/>
          <w:highlight w:val="none"/>
          <w:u w:val="single"/>
        </w:rPr>
        <w:t xml:space="preserve"> 2 </w:t>
      </w:r>
      <w:r>
        <w:rPr>
          <w:rFonts w:hint="eastAsia" w:hAnsi="宋体" w:cs="宋体"/>
          <w:color w:val="auto"/>
          <w:sz w:val="24"/>
          <w:szCs w:val="24"/>
          <w:highlight w:val="none"/>
        </w:rPr>
        <w:t>日前以书面形式向招标人提出澄清要求。澄清要求应送至招标人。无论是招标人根据需要主动对招标文件进行必要的澄清，或是根据投标人的要求对招标文件做出澄清，招标人都将于投标截止时间</w:t>
      </w:r>
      <w:r>
        <w:rPr>
          <w:rFonts w:hint="eastAsia" w:hAnsi="宋体" w:cs="宋体"/>
          <w:color w:val="auto"/>
          <w:sz w:val="24"/>
          <w:szCs w:val="24"/>
          <w:highlight w:val="none"/>
          <w:u w:val="single"/>
        </w:rPr>
        <w:t xml:space="preserve"> 2</w:t>
      </w:r>
      <w:r>
        <w:rPr>
          <w:rFonts w:hint="eastAsia" w:hAnsi="宋体" w:cs="宋体"/>
          <w:color w:val="auto"/>
          <w:sz w:val="24"/>
          <w:szCs w:val="24"/>
          <w:highlight w:val="none"/>
        </w:rPr>
        <w:t>日前以书面形式予以澄清，投标人在收到该澄清文件后应在24小时内以书面形式给予确认。</w:t>
      </w:r>
    </w:p>
    <w:p w14:paraId="6A84A6FF">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10</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招标文件的修改</w:t>
      </w:r>
    </w:p>
    <w:p w14:paraId="4D5EB790">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10.1招标文件发出后，在投标截止时间</w:t>
      </w:r>
      <w:r>
        <w:rPr>
          <w:rFonts w:hint="eastAsia" w:hAnsi="宋体" w:cs="宋体"/>
          <w:color w:val="auto"/>
          <w:sz w:val="24"/>
          <w:szCs w:val="24"/>
          <w:highlight w:val="none"/>
          <w:u w:val="single"/>
        </w:rPr>
        <w:t xml:space="preserve"> 3 </w:t>
      </w:r>
      <w:r>
        <w:rPr>
          <w:rFonts w:hint="eastAsia" w:hAnsi="宋体" w:cs="宋体"/>
          <w:color w:val="auto"/>
          <w:sz w:val="24"/>
          <w:szCs w:val="24"/>
          <w:highlight w:val="none"/>
        </w:rPr>
        <w:t>日前，招标人可对招标文件进行必要的澄清或修改。</w:t>
      </w:r>
    </w:p>
    <w:p w14:paraId="27CFE9D1">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10.2招标文件的修改意见将发送给所有投标人，投标人应于收到该修改文件后24小时内以书面形式给予确认。招标文件的修改内容作为招标文件的组成部分，具有约束作用。</w:t>
      </w:r>
    </w:p>
    <w:p w14:paraId="6937D5D0">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10.3招标文件的澄清、修改、补充等内容均以书面形式明确的内容为准。当招标文件、招标文件的澄清、修改、补充等在同一内容的表述上不一致时，以最后发出的书面文件为准。</w:t>
      </w:r>
    </w:p>
    <w:p w14:paraId="26140D5B">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10.4为使投标人在编制投标文件时有充分的时间对招标文件的澄清、修改、补充等内容进行研究，招标人可酌情延长提交投标文件的截止时间，具体时间将在招标文件的修改、补充通知中予以明确。</w:t>
      </w:r>
    </w:p>
    <w:p w14:paraId="1B657702">
      <w:pPr>
        <w:spacing w:line="400" w:lineRule="exact"/>
        <w:ind w:firstLine="482" w:firstLineChars="200"/>
        <w:rPr>
          <w:rFonts w:hAnsi="宋体" w:cs="宋体"/>
          <w:color w:val="auto"/>
          <w:sz w:val="24"/>
          <w:szCs w:val="24"/>
          <w:highlight w:val="none"/>
        </w:rPr>
      </w:pPr>
      <w:r>
        <w:rPr>
          <w:rFonts w:hint="eastAsia" w:hAnsi="宋体" w:cs="宋体"/>
          <w:b/>
          <w:bCs/>
          <w:color w:val="auto"/>
          <w:sz w:val="24"/>
          <w:szCs w:val="24"/>
          <w:highlight w:val="none"/>
        </w:rPr>
        <w:t>三</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投标文件</w:t>
      </w:r>
    </w:p>
    <w:p w14:paraId="1DA1AAAB">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11</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投标文件的语言及度量衡单位</w:t>
      </w:r>
    </w:p>
    <w:p w14:paraId="70D56109">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11.1投标文件和与投标有关的所有文件均应使用</w:t>
      </w:r>
      <w:r>
        <w:rPr>
          <w:rFonts w:hint="eastAsia" w:hAnsi="宋体" w:cs="宋体"/>
          <w:b/>
          <w:color w:val="auto"/>
          <w:sz w:val="24"/>
          <w:szCs w:val="24"/>
          <w:highlight w:val="none"/>
          <w:u w:val="single"/>
        </w:rPr>
        <w:t>中文</w:t>
      </w:r>
      <w:r>
        <w:rPr>
          <w:rFonts w:hint="eastAsia" w:hAnsi="宋体" w:cs="宋体"/>
          <w:color w:val="auto"/>
          <w:sz w:val="24"/>
          <w:szCs w:val="24"/>
          <w:highlight w:val="none"/>
        </w:rPr>
        <w:t>。</w:t>
      </w:r>
    </w:p>
    <w:p w14:paraId="740FD37B">
      <w:pPr>
        <w:spacing w:line="400" w:lineRule="exact"/>
        <w:ind w:firstLine="480" w:firstLineChars="200"/>
        <w:rPr>
          <w:rFonts w:hAnsi="宋体" w:cs="宋体"/>
          <w:b/>
          <w:bCs/>
          <w:color w:val="auto"/>
          <w:sz w:val="24"/>
          <w:szCs w:val="24"/>
          <w:highlight w:val="none"/>
        </w:rPr>
      </w:pPr>
      <w:r>
        <w:rPr>
          <w:rFonts w:hint="eastAsia" w:hAnsi="宋体" w:cs="宋体"/>
          <w:color w:val="auto"/>
          <w:sz w:val="24"/>
          <w:szCs w:val="24"/>
          <w:highlight w:val="none"/>
        </w:rPr>
        <w:t>11.2除工程规范另有规定外，投标文件使用的度量衡单位，均采用中华人民共和国法定计量单位。</w:t>
      </w:r>
    </w:p>
    <w:p w14:paraId="0A278669">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12</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投标文件的组成</w:t>
      </w:r>
    </w:p>
    <w:p w14:paraId="122C7A79">
      <w:pPr>
        <w:spacing w:line="400" w:lineRule="exact"/>
        <w:ind w:firstLine="480" w:firstLineChars="200"/>
        <w:rPr>
          <w:rFonts w:hAnsi="宋体" w:cs="宋体"/>
          <w:bCs/>
          <w:color w:val="auto"/>
          <w:sz w:val="24"/>
          <w:szCs w:val="24"/>
          <w:highlight w:val="none"/>
        </w:rPr>
      </w:pPr>
      <w:r>
        <w:rPr>
          <w:rFonts w:hint="eastAsia" w:hAnsi="宋体" w:cs="宋体"/>
          <w:bCs/>
          <w:color w:val="auto"/>
          <w:sz w:val="24"/>
          <w:szCs w:val="24"/>
          <w:highlight w:val="none"/>
        </w:rPr>
        <w:t>12.1投标文件由</w:t>
      </w:r>
      <w:r>
        <w:rPr>
          <w:rFonts w:hint="eastAsia" w:hAnsi="宋体" w:cs="宋体"/>
          <w:b/>
          <w:bCs/>
          <w:color w:val="auto"/>
          <w:sz w:val="24"/>
          <w:szCs w:val="24"/>
          <w:highlight w:val="none"/>
        </w:rPr>
        <w:t>投标函部分、商务部分、技术部分</w:t>
      </w:r>
      <w:r>
        <w:rPr>
          <w:rFonts w:hint="eastAsia" w:hAnsi="宋体" w:cs="宋体"/>
          <w:bCs/>
          <w:color w:val="auto"/>
          <w:sz w:val="24"/>
          <w:szCs w:val="24"/>
          <w:highlight w:val="none"/>
        </w:rPr>
        <w:t>组成。</w:t>
      </w:r>
    </w:p>
    <w:p w14:paraId="0D7533B6">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13</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投标函部分主要包括下列内容：</w:t>
      </w:r>
    </w:p>
    <w:p w14:paraId="5D09CCE5">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13.1投标函；</w:t>
      </w:r>
    </w:p>
    <w:p w14:paraId="23E2FB5D">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13.2法定代表人身份证明文件；</w:t>
      </w:r>
    </w:p>
    <w:p w14:paraId="7558D577">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13.3法定代表人授权委托书（</w:t>
      </w:r>
      <w:r>
        <w:rPr>
          <w:rFonts w:hint="eastAsia" w:hAnsi="宋体" w:cs="宋体"/>
          <w:b/>
          <w:color w:val="auto"/>
          <w:sz w:val="24"/>
          <w:szCs w:val="24"/>
          <w:highlight w:val="none"/>
        </w:rPr>
        <w:t>谈判阶段的投标单位出示原件</w:t>
      </w:r>
      <w:r>
        <w:rPr>
          <w:rFonts w:hint="eastAsia" w:hAnsi="宋体" w:cs="宋体"/>
          <w:color w:val="auto"/>
          <w:sz w:val="24"/>
          <w:szCs w:val="24"/>
          <w:highlight w:val="none"/>
        </w:rPr>
        <w:t>）；</w:t>
      </w:r>
    </w:p>
    <w:p w14:paraId="6A337610">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13.4营业执照、资质证书、安全生产许可证副本等相关证件复印件</w:t>
      </w:r>
    </w:p>
    <w:p w14:paraId="6196078D">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13.5投标人业绩表及同类业绩合同复印件</w:t>
      </w:r>
    </w:p>
    <w:p w14:paraId="49AE4A97">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13.6</w:t>
      </w:r>
      <w:r>
        <w:rPr>
          <w:rFonts w:hint="eastAsia" w:hAnsi="宋体" w:cs="宋体"/>
          <w:b/>
          <w:bCs/>
          <w:color w:val="auto"/>
          <w:sz w:val="24"/>
          <w:szCs w:val="24"/>
          <w:highlight w:val="none"/>
        </w:rPr>
        <w:t>招标公告</w:t>
      </w:r>
      <w:r>
        <w:rPr>
          <w:rFonts w:hint="eastAsia" w:hAnsi="宋体" w:cs="宋体"/>
          <w:b/>
          <w:bCs/>
          <w:color w:val="auto"/>
          <w:sz w:val="24"/>
          <w:szCs w:val="24"/>
          <w:highlight w:val="none"/>
          <w:lang w:val="en-US" w:eastAsia="zh-CN"/>
        </w:rPr>
        <w:t>中</w:t>
      </w:r>
      <w:r>
        <w:rPr>
          <w:rFonts w:hint="eastAsia" w:hAnsi="宋体" w:cs="宋体"/>
          <w:b/>
          <w:bCs/>
          <w:color w:val="auto"/>
          <w:sz w:val="24"/>
          <w:szCs w:val="24"/>
          <w:highlight w:val="none"/>
        </w:rPr>
        <w:t>其他需提供的文件</w:t>
      </w:r>
    </w:p>
    <w:p w14:paraId="7C59925F">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14</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商务部分主要包括下列内容：</w:t>
      </w:r>
    </w:p>
    <w:p w14:paraId="759A7DFC">
      <w:pPr>
        <w:spacing w:line="400" w:lineRule="exact"/>
        <w:ind w:firstLine="480" w:firstLineChars="200"/>
        <w:rPr>
          <w:rFonts w:hAnsi="宋体" w:cs="宋体"/>
          <w:bCs/>
          <w:color w:val="auto"/>
          <w:sz w:val="24"/>
          <w:szCs w:val="24"/>
          <w:highlight w:val="none"/>
        </w:rPr>
      </w:pPr>
      <w:r>
        <w:rPr>
          <w:rFonts w:hint="eastAsia" w:hAnsi="宋体" w:cs="宋体"/>
          <w:bCs/>
          <w:color w:val="auto"/>
          <w:sz w:val="24"/>
          <w:szCs w:val="24"/>
          <w:highlight w:val="none"/>
        </w:rPr>
        <w:t>14.1工程项目报价表；</w:t>
      </w:r>
    </w:p>
    <w:p w14:paraId="2D71C701">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15</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技术部分主要包括下列内容：</w:t>
      </w:r>
    </w:p>
    <w:p w14:paraId="6BC74B1C">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15.1施工组织设计</w:t>
      </w:r>
    </w:p>
    <w:p w14:paraId="00C49810">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15.2组织机构人员表</w:t>
      </w:r>
    </w:p>
    <w:p w14:paraId="653BC7AF">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16</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投标报价</w:t>
      </w:r>
    </w:p>
    <w:p w14:paraId="3F21F741">
      <w:pPr>
        <w:spacing w:line="400" w:lineRule="exact"/>
        <w:ind w:firstLine="480" w:firstLineChars="200"/>
        <w:rPr>
          <w:rFonts w:hAnsi="宋体" w:cs="宋体"/>
          <w:b/>
          <w:color w:val="auto"/>
          <w:sz w:val="24"/>
          <w:szCs w:val="24"/>
          <w:highlight w:val="none"/>
        </w:rPr>
      </w:pPr>
      <w:r>
        <w:rPr>
          <w:rFonts w:hint="eastAsia" w:hAnsi="宋体" w:cs="宋体"/>
          <w:color w:val="auto"/>
          <w:sz w:val="24"/>
          <w:szCs w:val="24"/>
          <w:highlight w:val="none"/>
        </w:rPr>
        <w:t>16.1除本工程的投标报价采用投标须知前附表所规定的方式外，投标人的投标报价应是完成本须知和合同条款上所列招标工程范围及工期的全部，投标报价时按照网上竞价规则进行报价。</w:t>
      </w:r>
    </w:p>
    <w:p w14:paraId="64B1531C">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16.2</w:t>
      </w:r>
    </w:p>
    <w:p w14:paraId="65F8F7F5">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lang w:val="en-US" w:eastAsia="zh-CN"/>
        </w:rPr>
        <w:t>16.2.</w:t>
      </w:r>
      <w:r>
        <w:rPr>
          <w:rFonts w:hint="eastAsia" w:hAnsi="宋体" w:cs="宋体"/>
          <w:color w:val="auto"/>
          <w:sz w:val="24"/>
          <w:szCs w:val="24"/>
          <w:highlight w:val="none"/>
        </w:rPr>
        <w:t>1每个分项工程正式施工前，建设、监理、设计、勘察、施工五方参建人员，对于涉及结构安全及使用功能的必须严格执行首件验收管理规定，将每一分部工程涉及的所有分项工程的第一个检验批或单元为首件验收的对象，对首件产品或分项工程验收，确认合格后方可进行大面积施工或批量生产、进行下道工序。包含但不限于模板及支架、钢筋、装配式结构、砌体结构、钢结构、钢管混凝土结构、型钢混凝土结构、铝合金结构、土方、边坡开挖及防护、地下防水等。如施工质量不得低于首件验收标准，如由此造成的损失由承包人承担。</w:t>
      </w:r>
    </w:p>
    <w:p w14:paraId="59609964">
      <w:pPr>
        <w:spacing w:line="36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本工程所需的所有材料、设备投标人应选用符合本次招标要求的优质产品，招标人有权在工程实施过程中对所有材料进场前进行质量认定。对不符合质量要求的材料，招标人有权拒绝用于本工程。</w:t>
      </w:r>
    </w:p>
    <w:p w14:paraId="3FD3FABF">
      <w:pPr>
        <w:spacing w:line="360" w:lineRule="exact"/>
        <w:ind w:firstLine="480" w:firstLineChars="200"/>
        <w:rPr>
          <w:rFonts w:hAnsi="宋体" w:cs="宋体"/>
          <w:color w:val="auto"/>
          <w:sz w:val="24"/>
          <w:szCs w:val="24"/>
          <w:highlight w:val="none"/>
        </w:rPr>
      </w:pPr>
      <w:r>
        <w:rPr>
          <w:rFonts w:hint="eastAsia" w:hAnsi="宋体" w:cs="宋体"/>
          <w:color w:val="auto"/>
          <w:sz w:val="24"/>
          <w:szCs w:val="24"/>
          <w:highlight w:val="none"/>
          <w:lang w:val="en-US" w:eastAsia="zh-CN"/>
        </w:rPr>
        <w:t>16.2.</w:t>
      </w:r>
      <w:r>
        <w:rPr>
          <w:rFonts w:hint="eastAsia" w:hAnsi="宋体" w:cs="宋体"/>
          <w:color w:val="auto"/>
          <w:sz w:val="24"/>
          <w:szCs w:val="24"/>
          <w:highlight w:val="none"/>
        </w:rPr>
        <w:t>2投标人</w:t>
      </w:r>
      <w:r>
        <w:rPr>
          <w:rFonts w:hAnsi="宋体" w:cs="宋体"/>
          <w:color w:val="auto"/>
          <w:sz w:val="24"/>
          <w:szCs w:val="24"/>
          <w:highlight w:val="none"/>
        </w:rPr>
        <w:t>提供的现场管理人员质量员、安全员</w:t>
      </w:r>
      <w:r>
        <w:rPr>
          <w:rFonts w:hint="eastAsia" w:hAnsi="宋体" w:cs="宋体"/>
          <w:color w:val="auto"/>
          <w:sz w:val="24"/>
          <w:szCs w:val="24"/>
          <w:highlight w:val="none"/>
        </w:rPr>
        <w:t>必须</w:t>
      </w:r>
      <w:r>
        <w:rPr>
          <w:rFonts w:hAnsi="宋体" w:cs="宋体"/>
          <w:color w:val="auto"/>
          <w:sz w:val="24"/>
          <w:szCs w:val="24"/>
          <w:highlight w:val="none"/>
        </w:rPr>
        <w:t>持证上岗，配备人员数量要满足</w:t>
      </w:r>
      <w:r>
        <w:rPr>
          <w:rFonts w:hint="eastAsia" w:hAnsi="宋体" w:cs="宋体"/>
          <w:color w:val="auto"/>
          <w:sz w:val="24"/>
          <w:szCs w:val="24"/>
          <w:highlight w:val="none"/>
        </w:rPr>
        <w:t>国家及</w:t>
      </w:r>
      <w:r>
        <w:rPr>
          <w:rFonts w:hAnsi="宋体" w:cs="宋体"/>
          <w:color w:val="auto"/>
          <w:sz w:val="24"/>
          <w:szCs w:val="24"/>
          <w:highlight w:val="none"/>
        </w:rPr>
        <w:t>雄安当地对劳务管理人员的要求。</w:t>
      </w:r>
      <w:r>
        <w:rPr>
          <w:rFonts w:hint="eastAsia" w:hAnsi="宋体" w:cs="宋体"/>
          <w:color w:val="auto"/>
          <w:sz w:val="24"/>
          <w:szCs w:val="24"/>
          <w:highlight w:val="none"/>
        </w:rPr>
        <w:t>劳务分包单位施工人员在50人以下的，应当配备1名专职安全生产管理人员;50人-200人的，应当配备2名专职安全生产管理人员;200人及以上的，应当配备3名及以上专职安全生产管理人员，并根据所承担的分部分项工程施工危险实际情况增加，不得少于工程施工人员总人数的5‰。</w:t>
      </w:r>
    </w:p>
    <w:p w14:paraId="0156F91E">
      <w:pPr>
        <w:spacing w:line="360" w:lineRule="exact"/>
        <w:ind w:firstLine="480" w:firstLineChars="200"/>
        <w:rPr>
          <w:rFonts w:hAnsi="宋体" w:cs="宋体"/>
          <w:color w:val="auto"/>
          <w:sz w:val="24"/>
          <w:szCs w:val="24"/>
          <w:highlight w:val="none"/>
        </w:rPr>
      </w:pPr>
      <w:r>
        <w:rPr>
          <w:rFonts w:hint="eastAsia" w:hAnsi="宋体" w:cs="宋体"/>
          <w:color w:val="auto"/>
          <w:sz w:val="24"/>
          <w:szCs w:val="24"/>
          <w:highlight w:val="none"/>
          <w:lang w:val="en-US" w:eastAsia="zh-CN"/>
        </w:rPr>
        <w:t>16.2.</w:t>
      </w:r>
      <w:r>
        <w:rPr>
          <w:rFonts w:hint="eastAsia" w:hAnsi="宋体" w:cs="宋体"/>
          <w:color w:val="auto"/>
          <w:sz w:val="24"/>
          <w:szCs w:val="24"/>
          <w:highlight w:val="none"/>
        </w:rPr>
        <w:t>3工长制：承包方班组长（亦称：工段长、工长、工班长等）是建设工程项目施工作业基层管理者，负责带领施工人员完成指定工作任务。</w:t>
      </w:r>
    </w:p>
    <w:p w14:paraId="6FB683A1">
      <w:pPr>
        <w:spacing w:line="360" w:lineRule="exact"/>
        <w:ind w:firstLine="480" w:firstLineChars="200"/>
        <w:rPr>
          <w:rFonts w:hAnsi="宋体" w:cs="宋体"/>
          <w:color w:val="auto"/>
          <w:sz w:val="24"/>
          <w:szCs w:val="24"/>
          <w:highlight w:val="none"/>
        </w:rPr>
      </w:pPr>
      <w:r>
        <w:rPr>
          <w:rFonts w:hint="eastAsia" w:hAnsi="宋体" w:cs="宋体"/>
          <w:color w:val="auto"/>
          <w:sz w:val="24"/>
          <w:szCs w:val="24"/>
          <w:highlight w:val="none"/>
          <w:lang w:val="en-US" w:eastAsia="zh-CN"/>
        </w:rPr>
        <w:t>a</w:t>
      </w:r>
      <w:r>
        <w:rPr>
          <w:rFonts w:hint="eastAsia" w:hAnsi="宋体" w:cs="宋体"/>
          <w:color w:val="auto"/>
          <w:sz w:val="24"/>
          <w:szCs w:val="24"/>
          <w:highlight w:val="none"/>
        </w:rPr>
        <w:t>提供真实的身份信息，对分包单位授权文件进行确认，签订安全质量责任书、工程质量承诺书，接受各管理单位的管理和监督。</w:t>
      </w:r>
    </w:p>
    <w:p w14:paraId="299C96CA">
      <w:pPr>
        <w:spacing w:line="360" w:lineRule="exact"/>
        <w:ind w:firstLine="480" w:firstLineChars="200"/>
        <w:rPr>
          <w:rFonts w:hAnsi="宋体" w:cs="宋体"/>
          <w:color w:val="auto"/>
          <w:sz w:val="24"/>
          <w:szCs w:val="24"/>
          <w:highlight w:val="none"/>
        </w:rPr>
      </w:pPr>
      <w:r>
        <w:rPr>
          <w:rFonts w:hint="eastAsia" w:hAnsi="宋体" w:cs="宋体"/>
          <w:color w:val="auto"/>
          <w:sz w:val="24"/>
          <w:szCs w:val="24"/>
          <w:highlight w:val="none"/>
          <w:lang w:val="en-US" w:eastAsia="zh-CN"/>
        </w:rPr>
        <w:t>b</w:t>
      </w:r>
      <w:r>
        <w:rPr>
          <w:rFonts w:hint="eastAsia" w:hAnsi="宋体" w:cs="宋体"/>
          <w:color w:val="auto"/>
          <w:sz w:val="24"/>
          <w:szCs w:val="24"/>
          <w:highlight w:val="none"/>
        </w:rPr>
        <w:t>接受安全质量入场培训考核，合格后方可上岗。</w:t>
      </w:r>
    </w:p>
    <w:p w14:paraId="766D7931">
      <w:pPr>
        <w:spacing w:line="360" w:lineRule="exact"/>
        <w:ind w:firstLine="480" w:firstLineChars="200"/>
        <w:rPr>
          <w:rFonts w:hint="eastAsia" w:hAnsi="宋体" w:cs="宋体"/>
          <w:color w:val="auto"/>
          <w:sz w:val="24"/>
          <w:szCs w:val="24"/>
          <w:highlight w:val="none"/>
        </w:rPr>
      </w:pPr>
      <w:r>
        <w:rPr>
          <w:rFonts w:hint="eastAsia" w:hAnsi="宋体" w:cs="宋体"/>
          <w:color w:val="auto"/>
          <w:sz w:val="24"/>
          <w:szCs w:val="24"/>
          <w:highlight w:val="none"/>
          <w:lang w:val="en-US" w:eastAsia="zh-CN"/>
        </w:rPr>
        <w:t>c</w:t>
      </w:r>
      <w:r>
        <w:rPr>
          <w:rFonts w:hint="eastAsia" w:hAnsi="宋体" w:cs="宋体"/>
          <w:color w:val="auto"/>
          <w:sz w:val="24"/>
          <w:szCs w:val="24"/>
          <w:highlight w:val="none"/>
        </w:rPr>
        <w:t>对班组作业内容施工安全质量负责，进行工序自检并签字确认。</w:t>
      </w:r>
    </w:p>
    <w:p w14:paraId="16825967">
      <w:pPr>
        <w:spacing w:line="360" w:lineRule="exact"/>
        <w:ind w:firstLine="480" w:firstLineChars="200"/>
        <w:rPr>
          <w:rFonts w:hAnsi="宋体" w:cs="宋体"/>
          <w:bCs/>
          <w:color w:val="auto"/>
          <w:sz w:val="24"/>
          <w:szCs w:val="24"/>
          <w:highlight w:val="none"/>
        </w:rPr>
      </w:pPr>
      <w:r>
        <w:rPr>
          <w:rFonts w:hint="eastAsia" w:hAnsi="宋体" w:cs="宋体"/>
          <w:bCs/>
          <w:color w:val="auto"/>
          <w:sz w:val="24"/>
          <w:szCs w:val="24"/>
          <w:highlight w:val="none"/>
        </w:rPr>
        <w:t>16.3投标报价由投标人按照图纸和招标文件的要求，结合施工现场实际情况以及自身技术水平、管理水平、加工能力、经营状况、机械配备和制定的施工组织设计，自主报价</w:t>
      </w:r>
      <w:r>
        <w:rPr>
          <w:rFonts w:hint="eastAsia" w:hAnsi="宋体" w:cs="宋体"/>
          <w:color w:val="auto"/>
          <w:sz w:val="24"/>
          <w:szCs w:val="24"/>
          <w:highlight w:val="none"/>
        </w:rPr>
        <w:t>。</w:t>
      </w:r>
    </w:p>
    <w:p w14:paraId="3EF0980D">
      <w:pPr>
        <w:spacing w:line="360" w:lineRule="exact"/>
        <w:ind w:firstLine="480" w:firstLineChars="200"/>
        <w:rPr>
          <w:rFonts w:hAnsi="宋体" w:cs="宋体"/>
          <w:bCs/>
          <w:color w:val="auto"/>
          <w:sz w:val="24"/>
          <w:szCs w:val="24"/>
          <w:highlight w:val="none"/>
        </w:rPr>
      </w:pPr>
      <w:r>
        <w:rPr>
          <w:rFonts w:hint="eastAsia" w:hAnsi="宋体" w:cs="宋体"/>
          <w:bCs/>
          <w:color w:val="auto"/>
          <w:sz w:val="24"/>
          <w:szCs w:val="24"/>
          <w:highlight w:val="none"/>
        </w:rPr>
        <w:t>16.4投标报价所包含的内容明确如下：</w:t>
      </w:r>
    </w:p>
    <w:p w14:paraId="45204FFF">
      <w:pPr>
        <w:spacing w:line="360" w:lineRule="exact"/>
        <w:ind w:firstLine="480" w:firstLineChars="200"/>
        <w:rPr>
          <w:rFonts w:hAnsi="宋体" w:cs="宋体"/>
          <w:bCs/>
          <w:color w:val="auto"/>
          <w:sz w:val="24"/>
          <w:szCs w:val="24"/>
          <w:highlight w:val="none"/>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hAnsi="宋体" w:cs="宋体"/>
          <w:bCs/>
          <w:color w:val="auto"/>
          <w:sz w:val="24"/>
          <w:szCs w:val="24"/>
          <w:highlight w:val="none"/>
        </w:rPr>
        <w:t>1承包范围内所有涉及</w:t>
      </w:r>
      <w:r>
        <w:rPr>
          <w:rFonts w:hint="eastAsia" w:hAnsi="宋体" w:cs="宋体"/>
          <w:b/>
          <w:bCs w:val="0"/>
          <w:color w:val="auto"/>
          <w:sz w:val="24"/>
          <w:szCs w:val="24"/>
          <w:highlight w:val="none"/>
          <w:u w:val="single"/>
          <w:lang w:val="en-US" w:eastAsia="zh-CN"/>
        </w:rPr>
        <w:t>塔式起重机租赁及安拆</w:t>
      </w:r>
      <w:r>
        <w:rPr>
          <w:rFonts w:hint="eastAsia" w:hAnsi="宋体" w:cs="宋体"/>
          <w:bCs/>
          <w:color w:val="auto"/>
          <w:sz w:val="24"/>
          <w:szCs w:val="24"/>
          <w:highlight w:val="none"/>
        </w:rPr>
        <w:t>的施工、保修等图纸包括的全部工作内容。</w:t>
      </w:r>
    </w:p>
    <w:p w14:paraId="56FE254E">
      <w:pPr>
        <w:spacing w:line="400" w:lineRule="exact"/>
        <w:ind w:firstLine="480" w:firstLineChars="200"/>
        <w:rPr>
          <w:rFonts w:hint="eastAsia" w:ascii="宋体" w:hAnsi="宋体" w:eastAsia="宋体" w:cs="宋体"/>
          <w:color w:val="auto"/>
          <w:sz w:val="24"/>
          <w:szCs w:val="24"/>
          <w:highlight w:val="none"/>
          <w:lang w:eastAsia="zh-CN"/>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ascii="宋体" w:hAnsi="宋体" w:eastAsia="宋体" w:cs="宋体"/>
          <w:color w:val="auto"/>
          <w:sz w:val="24"/>
          <w:szCs w:val="24"/>
          <w:highlight w:val="none"/>
        </w:rPr>
        <w:t>2承包范围内所需要的主材费、一切辅助材料费、人工费、机械费、措施费及应计取的费用</w:t>
      </w:r>
      <w:r>
        <w:rPr>
          <w:rFonts w:hint="eastAsia" w:hAnsi="宋体" w:cs="宋体"/>
          <w:color w:val="auto"/>
          <w:sz w:val="24"/>
          <w:szCs w:val="24"/>
          <w:highlight w:val="none"/>
          <w:lang w:eastAsia="zh-CN"/>
        </w:rPr>
        <w:t>。</w:t>
      </w:r>
    </w:p>
    <w:p w14:paraId="64E8D460">
      <w:pPr>
        <w:spacing w:line="400" w:lineRule="exact"/>
        <w:ind w:firstLine="480" w:firstLineChars="200"/>
        <w:rPr>
          <w:rFonts w:hint="eastAsia" w:ascii="宋体" w:hAnsi="宋体" w:eastAsia="宋体" w:cs="宋体"/>
          <w:color w:val="auto"/>
          <w:sz w:val="24"/>
          <w:szCs w:val="24"/>
          <w:highlight w:val="none"/>
          <w:lang w:eastAsia="zh-CN"/>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ascii="宋体" w:hAnsi="宋体" w:eastAsia="宋体" w:cs="宋体"/>
          <w:color w:val="auto"/>
          <w:sz w:val="24"/>
          <w:szCs w:val="24"/>
          <w:highlight w:val="none"/>
        </w:rPr>
        <w:t>3企业管理费、利润、风险、税金（增值税）及各种规费</w:t>
      </w:r>
      <w:r>
        <w:rPr>
          <w:rFonts w:hint="eastAsia" w:hAnsi="宋体" w:cs="宋体"/>
          <w:color w:val="auto"/>
          <w:sz w:val="24"/>
          <w:szCs w:val="24"/>
          <w:highlight w:val="none"/>
          <w:lang w:eastAsia="zh-CN"/>
        </w:rPr>
        <w:t>。</w:t>
      </w:r>
    </w:p>
    <w:p w14:paraId="4EA101D8">
      <w:pPr>
        <w:spacing w:line="400" w:lineRule="exact"/>
        <w:ind w:firstLine="480" w:firstLineChars="200"/>
        <w:rPr>
          <w:rFonts w:hint="eastAsia" w:ascii="宋体" w:hAnsi="宋体" w:eastAsia="宋体" w:cs="宋体"/>
          <w:color w:val="auto"/>
          <w:sz w:val="24"/>
          <w:szCs w:val="24"/>
          <w:highlight w:val="none"/>
          <w:lang w:eastAsia="zh-CN"/>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ascii="宋体" w:hAnsi="宋体" w:eastAsia="宋体" w:cs="宋体"/>
          <w:color w:val="auto"/>
          <w:sz w:val="24"/>
          <w:szCs w:val="24"/>
          <w:highlight w:val="none"/>
        </w:rPr>
        <w:t>4特殊工程的配合及同一作业面施工相互影响（人、材、机）降效的费用</w:t>
      </w:r>
      <w:r>
        <w:rPr>
          <w:rFonts w:hint="eastAsia" w:hAnsi="宋体" w:cs="宋体"/>
          <w:color w:val="auto"/>
          <w:sz w:val="24"/>
          <w:szCs w:val="24"/>
          <w:highlight w:val="none"/>
          <w:lang w:eastAsia="zh-CN"/>
        </w:rPr>
        <w:t>。</w:t>
      </w:r>
    </w:p>
    <w:p w14:paraId="3FD703AD">
      <w:pPr>
        <w:spacing w:line="400" w:lineRule="exact"/>
        <w:ind w:firstLine="480" w:firstLineChars="200"/>
        <w:rPr>
          <w:rFonts w:hint="eastAsia" w:ascii="宋体" w:hAnsi="宋体" w:eastAsia="宋体" w:cs="宋体"/>
          <w:color w:val="auto"/>
          <w:sz w:val="24"/>
          <w:szCs w:val="24"/>
          <w:highlight w:val="none"/>
          <w:lang w:eastAsia="zh-CN"/>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ascii="宋体" w:hAnsi="宋体" w:eastAsia="宋体" w:cs="宋体"/>
          <w:color w:val="auto"/>
          <w:sz w:val="24"/>
          <w:szCs w:val="24"/>
          <w:highlight w:val="none"/>
        </w:rPr>
        <w:t>5安全文明及环保施工费用</w:t>
      </w:r>
      <w:r>
        <w:rPr>
          <w:rFonts w:hint="eastAsia" w:hAnsi="宋体" w:cs="宋体"/>
          <w:color w:val="auto"/>
          <w:sz w:val="24"/>
          <w:szCs w:val="24"/>
          <w:highlight w:val="none"/>
          <w:lang w:eastAsia="zh-CN"/>
        </w:rPr>
        <w:t>。</w:t>
      </w:r>
    </w:p>
    <w:p w14:paraId="53CB634A">
      <w:pPr>
        <w:spacing w:line="400" w:lineRule="exact"/>
        <w:ind w:firstLine="480" w:firstLineChars="200"/>
        <w:rPr>
          <w:rFonts w:hint="eastAsia" w:ascii="宋体" w:hAnsi="宋体" w:eastAsia="宋体" w:cs="宋体"/>
          <w:color w:val="auto"/>
          <w:sz w:val="24"/>
          <w:szCs w:val="24"/>
          <w:highlight w:val="none"/>
          <w:lang w:eastAsia="zh-CN"/>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ascii="宋体" w:hAnsi="宋体" w:eastAsia="宋体" w:cs="宋体"/>
          <w:color w:val="auto"/>
          <w:sz w:val="24"/>
          <w:szCs w:val="24"/>
          <w:highlight w:val="none"/>
        </w:rPr>
        <w:t>6自然气候、扬尘治理、疫情防控、国家性重大会议以及其他不可抗力影响造成停、窝工的费用</w:t>
      </w:r>
      <w:r>
        <w:rPr>
          <w:rFonts w:hint="eastAsia" w:hAnsi="宋体" w:cs="宋体"/>
          <w:color w:val="auto"/>
          <w:sz w:val="24"/>
          <w:szCs w:val="24"/>
          <w:highlight w:val="none"/>
          <w:lang w:eastAsia="zh-CN"/>
        </w:rPr>
        <w:t>。</w:t>
      </w:r>
    </w:p>
    <w:p w14:paraId="757107F8">
      <w:pPr>
        <w:spacing w:line="400" w:lineRule="exact"/>
        <w:ind w:firstLine="480" w:firstLineChars="200"/>
        <w:rPr>
          <w:rFonts w:hint="eastAsia" w:ascii="宋体" w:hAnsi="宋体" w:eastAsia="宋体" w:cs="宋体"/>
          <w:color w:val="auto"/>
          <w:sz w:val="24"/>
          <w:szCs w:val="24"/>
          <w:highlight w:val="none"/>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hAnsi="宋体" w:cs="宋体"/>
          <w:color w:val="auto"/>
          <w:sz w:val="24"/>
          <w:szCs w:val="24"/>
          <w:highlight w:val="none"/>
          <w:lang w:val="en-US" w:eastAsia="zh-CN"/>
        </w:rPr>
        <w:t>7</w:t>
      </w:r>
      <w:r>
        <w:rPr>
          <w:rFonts w:hint="eastAsia" w:ascii="宋体" w:hAnsi="宋体" w:eastAsia="宋体" w:cs="宋体"/>
          <w:color w:val="auto"/>
          <w:sz w:val="24"/>
          <w:szCs w:val="24"/>
          <w:highlight w:val="none"/>
        </w:rPr>
        <w:t>由于自然灾害等原因造成的返工问题，须由投标方自行承担，投标方不得以任何理由提出索赔。</w:t>
      </w:r>
    </w:p>
    <w:p w14:paraId="3387BCF8">
      <w:pPr>
        <w:spacing w:line="400" w:lineRule="exact"/>
        <w:ind w:firstLine="480" w:firstLineChars="200"/>
        <w:rPr>
          <w:rFonts w:hint="eastAsia" w:ascii="宋体" w:hAnsi="宋体" w:eastAsia="宋体" w:cs="宋体"/>
          <w:color w:val="auto"/>
          <w:sz w:val="24"/>
          <w:szCs w:val="24"/>
          <w:highlight w:val="none"/>
          <w:lang w:eastAsia="zh-CN"/>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hAnsi="宋体" w:cs="宋体"/>
          <w:color w:val="auto"/>
          <w:sz w:val="24"/>
          <w:szCs w:val="24"/>
          <w:highlight w:val="none"/>
          <w:lang w:val="en-US" w:eastAsia="zh-CN"/>
        </w:rPr>
        <w:t>8</w:t>
      </w:r>
      <w:r>
        <w:rPr>
          <w:rFonts w:hint="eastAsia" w:ascii="宋体" w:hAnsi="宋体" w:eastAsia="宋体" w:cs="宋体"/>
          <w:color w:val="auto"/>
          <w:sz w:val="24"/>
          <w:szCs w:val="24"/>
          <w:highlight w:val="none"/>
        </w:rPr>
        <w:t>专项方案以及竣工资料的编制、整理、报验</w:t>
      </w:r>
      <w:r>
        <w:rPr>
          <w:rFonts w:hint="eastAsia" w:hAnsi="宋体" w:cs="宋体"/>
          <w:color w:val="auto"/>
          <w:sz w:val="24"/>
          <w:szCs w:val="24"/>
          <w:highlight w:val="none"/>
          <w:lang w:eastAsia="zh-CN"/>
        </w:rPr>
        <w:t>。</w:t>
      </w:r>
    </w:p>
    <w:p w14:paraId="77715822">
      <w:pPr>
        <w:spacing w:line="400" w:lineRule="exact"/>
        <w:ind w:firstLine="480" w:firstLineChars="200"/>
        <w:rPr>
          <w:rFonts w:hint="eastAsia" w:ascii="宋体" w:hAnsi="宋体" w:eastAsia="宋体" w:cs="宋体"/>
          <w:color w:val="auto"/>
          <w:sz w:val="24"/>
          <w:szCs w:val="24"/>
          <w:highlight w:val="none"/>
          <w:lang w:eastAsia="zh-CN"/>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hAnsi="宋体" w:cs="宋体"/>
          <w:color w:val="auto"/>
          <w:sz w:val="24"/>
          <w:szCs w:val="24"/>
          <w:highlight w:val="none"/>
          <w:lang w:val="en-US" w:eastAsia="zh-CN"/>
        </w:rPr>
        <w:t>9</w:t>
      </w:r>
      <w:r>
        <w:rPr>
          <w:rFonts w:hint="eastAsia" w:ascii="宋体" w:hAnsi="宋体" w:eastAsia="宋体" w:cs="宋体"/>
          <w:color w:val="auto"/>
          <w:sz w:val="24"/>
          <w:szCs w:val="24"/>
          <w:highlight w:val="none"/>
        </w:rPr>
        <w:t>临电内容：</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 1 \* GB3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①</w:t>
      </w:r>
      <w:r>
        <w:rPr>
          <w:rFonts w:hint="eastAsia" w:ascii="宋体" w:hAnsi="宋体" w:eastAsia="宋体" w:cs="宋体"/>
          <w:color w:val="auto"/>
          <w:sz w:val="24"/>
          <w:szCs w:val="24"/>
          <w:highlight w:val="none"/>
        </w:rPr>
        <w:fldChar w:fldCharType="end"/>
      </w:r>
      <w:r>
        <w:rPr>
          <w:rFonts w:hint="eastAsia" w:hAnsi="宋体" w:cs="宋体"/>
          <w:color w:val="auto"/>
          <w:sz w:val="24"/>
          <w:szCs w:val="24"/>
          <w:highlight w:val="none"/>
          <w:lang w:val="en-US" w:eastAsia="zh-CN"/>
        </w:rPr>
        <w:t>符合现行规范及</w:t>
      </w:r>
      <w:r>
        <w:rPr>
          <w:rFonts w:hint="eastAsia" w:ascii="宋体" w:hAnsi="宋体" w:eastAsia="宋体" w:cs="宋体"/>
          <w:color w:val="auto"/>
          <w:sz w:val="24"/>
          <w:szCs w:val="24"/>
          <w:highlight w:val="none"/>
          <w:lang w:val="en-US" w:eastAsia="zh-CN"/>
        </w:rPr>
        <w:t>雄安新区、雄安集团相关文件</w:t>
      </w:r>
      <w:r>
        <w:rPr>
          <w:rFonts w:hint="eastAsia" w:hAnsi="宋体" w:cs="宋体"/>
          <w:color w:val="auto"/>
          <w:sz w:val="24"/>
          <w:szCs w:val="24"/>
          <w:highlight w:val="none"/>
          <w:lang w:val="en-US" w:eastAsia="zh-CN"/>
        </w:rPr>
        <w:t>的</w:t>
      </w:r>
      <w:r>
        <w:rPr>
          <w:rFonts w:hint="eastAsia" w:ascii="宋体" w:hAnsi="宋体" w:eastAsia="宋体" w:cs="宋体"/>
          <w:color w:val="auto"/>
          <w:sz w:val="24"/>
          <w:szCs w:val="24"/>
          <w:highlight w:val="none"/>
        </w:rPr>
        <w:t>二级以下（不含二级）配电箱、电线、电缆的敷设</w:t>
      </w:r>
      <w:r>
        <w:rPr>
          <w:rFonts w:hint="eastAsia" w:ascii="宋体" w:hAnsi="宋体" w:eastAsia="宋体" w:cs="宋体"/>
          <w:color w:val="auto"/>
          <w:sz w:val="24"/>
          <w:szCs w:val="24"/>
          <w:highlight w:val="none"/>
        </w:rPr>
        <w:fldChar w:fldCharType="begin"/>
      </w:r>
      <w:r>
        <w:rPr>
          <w:rFonts w:hint="eastAsia" w:ascii="宋体" w:hAnsi="宋体" w:eastAsia="宋体" w:cs="宋体"/>
          <w:color w:val="auto"/>
          <w:sz w:val="24"/>
          <w:szCs w:val="24"/>
          <w:highlight w:val="none"/>
        </w:rPr>
        <w:instrText xml:space="preserve"> = 2 \* GB3 </w:instrText>
      </w:r>
      <w:r>
        <w:rPr>
          <w:rFonts w:hint="eastAsia" w:ascii="宋体" w:hAnsi="宋体" w:eastAsia="宋体" w:cs="宋体"/>
          <w:color w:val="auto"/>
          <w:sz w:val="24"/>
          <w:szCs w:val="24"/>
          <w:highlight w:val="none"/>
        </w:rPr>
        <w:fldChar w:fldCharType="separate"/>
      </w:r>
      <w:r>
        <w:rPr>
          <w:rFonts w:hint="eastAsia" w:ascii="宋体" w:hAnsi="宋体" w:eastAsia="宋体" w:cs="宋体"/>
          <w:color w:val="auto"/>
          <w:sz w:val="24"/>
          <w:szCs w:val="24"/>
          <w:highlight w:val="none"/>
        </w:rPr>
        <w:t>②</w:t>
      </w:r>
      <w:r>
        <w:rPr>
          <w:rFonts w:hint="eastAsia" w:ascii="宋体" w:hAnsi="宋体" w:eastAsia="宋体" w:cs="宋体"/>
          <w:color w:val="auto"/>
          <w:sz w:val="24"/>
          <w:szCs w:val="24"/>
          <w:highlight w:val="none"/>
        </w:rPr>
        <w:fldChar w:fldCharType="end"/>
      </w:r>
      <w:r>
        <w:rPr>
          <w:rFonts w:hint="eastAsia" w:ascii="宋体" w:hAnsi="宋体" w:eastAsia="宋体" w:cs="宋体"/>
          <w:color w:val="auto"/>
          <w:sz w:val="24"/>
          <w:szCs w:val="24"/>
          <w:highlight w:val="none"/>
        </w:rPr>
        <w:t>移动照明的灯架、灯管、灯泡等材料及安装维护</w:t>
      </w:r>
      <w:r>
        <w:rPr>
          <w:rFonts w:hint="eastAsia" w:hAnsi="宋体" w:cs="宋体"/>
          <w:color w:val="auto"/>
          <w:sz w:val="24"/>
          <w:szCs w:val="24"/>
          <w:highlight w:val="none"/>
          <w:lang w:eastAsia="zh-CN"/>
        </w:rPr>
        <w:t>。</w:t>
      </w:r>
    </w:p>
    <w:p w14:paraId="3286D16D">
      <w:pPr>
        <w:spacing w:line="400" w:lineRule="exact"/>
        <w:ind w:firstLine="480" w:firstLineChars="200"/>
        <w:rPr>
          <w:rFonts w:hint="eastAsia" w:ascii="宋体" w:hAnsi="宋体" w:eastAsia="宋体" w:cs="宋体"/>
          <w:color w:val="auto"/>
          <w:sz w:val="24"/>
          <w:szCs w:val="24"/>
          <w:highlight w:val="none"/>
          <w:lang w:eastAsia="zh-CN"/>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ascii="宋体" w:hAnsi="宋体" w:eastAsia="宋体" w:cs="宋体"/>
          <w:color w:val="auto"/>
          <w:sz w:val="24"/>
          <w:szCs w:val="24"/>
          <w:highlight w:val="none"/>
        </w:rPr>
        <w:t>1</w:t>
      </w:r>
      <w:r>
        <w:rPr>
          <w:rFonts w:hint="eastAsia" w:hAnsi="宋体" w:cs="宋体"/>
          <w:color w:val="auto"/>
          <w:sz w:val="24"/>
          <w:szCs w:val="24"/>
          <w:highlight w:val="none"/>
          <w:lang w:val="en-US" w:eastAsia="zh-CN"/>
        </w:rPr>
        <w:t>0</w:t>
      </w:r>
      <w:r>
        <w:rPr>
          <w:rFonts w:hint="eastAsia" w:ascii="宋体" w:hAnsi="宋体" w:eastAsia="宋体" w:cs="宋体"/>
          <w:color w:val="auto"/>
          <w:sz w:val="24"/>
          <w:szCs w:val="24"/>
          <w:highlight w:val="none"/>
        </w:rPr>
        <w:t>装卸车：充分考虑现场实际情况，负责所需的材料、周转工具的进退场、装卸车，场内倒运、分类定点码放及挂牌标示，码放整齐，达到河北建工集团标准化的要求</w:t>
      </w:r>
      <w:r>
        <w:rPr>
          <w:rFonts w:hint="eastAsia" w:hAnsi="宋体" w:cs="宋体"/>
          <w:color w:val="auto"/>
          <w:sz w:val="24"/>
          <w:szCs w:val="24"/>
          <w:highlight w:val="none"/>
          <w:lang w:eastAsia="zh-CN"/>
        </w:rPr>
        <w:t>。</w:t>
      </w:r>
    </w:p>
    <w:p w14:paraId="56501B62">
      <w:pPr>
        <w:spacing w:line="400" w:lineRule="exact"/>
        <w:ind w:firstLine="480" w:firstLineChars="200"/>
        <w:rPr>
          <w:rFonts w:hint="eastAsia" w:ascii="宋体" w:hAnsi="宋体" w:eastAsia="宋体" w:cs="宋体"/>
          <w:color w:val="auto"/>
          <w:sz w:val="24"/>
          <w:szCs w:val="24"/>
          <w:highlight w:val="none"/>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ascii="宋体" w:hAnsi="宋体" w:eastAsia="宋体" w:cs="宋体"/>
          <w:color w:val="auto"/>
          <w:sz w:val="24"/>
          <w:szCs w:val="24"/>
          <w:highlight w:val="none"/>
        </w:rPr>
        <w:t>1</w:t>
      </w:r>
      <w:r>
        <w:rPr>
          <w:rFonts w:hint="eastAsia" w:hAnsi="宋体" w:cs="宋体"/>
          <w:color w:val="auto"/>
          <w:sz w:val="24"/>
          <w:szCs w:val="24"/>
          <w:highlight w:val="none"/>
          <w:lang w:val="en-US" w:eastAsia="zh-CN"/>
        </w:rPr>
        <w:t>1</w:t>
      </w:r>
      <w:r>
        <w:rPr>
          <w:rFonts w:hint="eastAsia" w:ascii="宋体" w:hAnsi="宋体" w:eastAsia="宋体" w:cs="宋体"/>
          <w:color w:val="auto"/>
          <w:sz w:val="24"/>
          <w:szCs w:val="24"/>
          <w:highlight w:val="none"/>
        </w:rPr>
        <w:t>投标人职工安全防护用品均自备，具体包括：安全帽、安全带、绝缘手套、绝缘鞋、口罩等（满足招标人及雄安新区当地标准要求</w:t>
      </w:r>
      <w:r>
        <w:rPr>
          <w:rFonts w:hint="eastAsia" w:hAnsi="宋体" w:cs="宋体"/>
          <w:color w:val="auto"/>
          <w:sz w:val="24"/>
          <w:szCs w:val="24"/>
          <w:highlight w:val="none"/>
          <w:lang w:eastAsia="zh-CN"/>
        </w:rPr>
        <w:t>，</w:t>
      </w:r>
      <w:r>
        <w:rPr>
          <w:rFonts w:hint="eastAsia" w:ascii="宋体" w:hAnsi="宋体" w:eastAsia="宋体" w:cs="宋体"/>
          <w:color w:val="auto"/>
          <w:sz w:val="24"/>
          <w:szCs w:val="24"/>
          <w:highlight w:val="none"/>
        </w:rPr>
        <w:t>安全帽、反光背心由发包方统一定制提供，承包方承担费用）</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投标人工人食宿等</w:t>
      </w:r>
      <w:r>
        <w:rPr>
          <w:rFonts w:hint="eastAsia" w:hAnsi="宋体" w:cs="宋体"/>
          <w:color w:val="auto"/>
          <w:sz w:val="24"/>
          <w:szCs w:val="24"/>
          <w:highlight w:val="none"/>
          <w:lang w:val="en-US" w:eastAsia="zh-CN"/>
        </w:rPr>
        <w:t>由投标人自行承担</w:t>
      </w:r>
      <w:r>
        <w:rPr>
          <w:rFonts w:hint="eastAsia" w:ascii="宋体" w:hAnsi="宋体" w:eastAsia="宋体" w:cs="宋体"/>
          <w:color w:val="auto"/>
          <w:sz w:val="24"/>
          <w:szCs w:val="24"/>
          <w:highlight w:val="none"/>
        </w:rPr>
        <w:t>。</w:t>
      </w:r>
    </w:p>
    <w:p w14:paraId="3877D1FE">
      <w:pPr>
        <w:spacing w:line="400" w:lineRule="exact"/>
        <w:ind w:firstLine="480" w:firstLineChars="200"/>
        <w:rPr>
          <w:rFonts w:hint="eastAsia" w:ascii="宋体" w:hAnsi="宋体" w:eastAsia="宋体" w:cs="宋体"/>
          <w:color w:val="auto"/>
          <w:sz w:val="24"/>
          <w:szCs w:val="24"/>
          <w:highlight w:val="none"/>
          <w:lang w:eastAsia="zh-CN"/>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ascii="宋体" w:hAnsi="宋体" w:eastAsia="宋体" w:cs="宋体"/>
          <w:color w:val="auto"/>
          <w:sz w:val="24"/>
          <w:szCs w:val="24"/>
          <w:highlight w:val="none"/>
        </w:rPr>
        <w:t>1</w:t>
      </w:r>
      <w:r>
        <w:rPr>
          <w:rFonts w:hint="eastAsia" w:hAnsi="宋体" w:cs="宋体"/>
          <w:color w:val="auto"/>
          <w:sz w:val="24"/>
          <w:szCs w:val="24"/>
          <w:highlight w:val="none"/>
          <w:lang w:val="en-US" w:eastAsia="zh-CN"/>
        </w:rPr>
        <w:t>2</w:t>
      </w:r>
      <w:r>
        <w:rPr>
          <w:rFonts w:hint="eastAsia" w:ascii="宋体" w:hAnsi="宋体" w:eastAsia="宋体" w:cs="宋体"/>
          <w:color w:val="auto"/>
          <w:sz w:val="24"/>
          <w:szCs w:val="24"/>
          <w:highlight w:val="none"/>
        </w:rPr>
        <w:t>不可避免的工程间隙时间</w:t>
      </w:r>
      <w:r>
        <w:rPr>
          <w:rFonts w:hint="eastAsia" w:hAnsi="宋体" w:cs="宋体"/>
          <w:color w:val="auto"/>
          <w:sz w:val="24"/>
          <w:szCs w:val="24"/>
          <w:highlight w:val="none"/>
          <w:lang w:eastAsia="zh-CN"/>
        </w:rPr>
        <w:t>。</w:t>
      </w:r>
    </w:p>
    <w:p w14:paraId="37D1A8ED">
      <w:pPr>
        <w:spacing w:line="400" w:lineRule="exact"/>
        <w:ind w:firstLine="480" w:firstLineChars="200"/>
        <w:rPr>
          <w:rFonts w:hint="eastAsia" w:ascii="宋体" w:hAnsi="宋体" w:eastAsia="宋体" w:cs="宋体"/>
          <w:color w:val="auto"/>
          <w:sz w:val="24"/>
          <w:szCs w:val="24"/>
          <w:highlight w:val="none"/>
          <w:lang w:eastAsia="zh-CN"/>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ascii="宋体" w:hAnsi="宋体" w:eastAsia="宋体" w:cs="宋体"/>
          <w:color w:val="auto"/>
          <w:sz w:val="24"/>
          <w:szCs w:val="24"/>
          <w:highlight w:val="none"/>
        </w:rPr>
        <w:t>1</w:t>
      </w:r>
      <w:r>
        <w:rPr>
          <w:rFonts w:hint="eastAsia" w:hAnsi="宋体" w:cs="宋体"/>
          <w:color w:val="auto"/>
          <w:sz w:val="24"/>
          <w:szCs w:val="24"/>
          <w:highlight w:val="none"/>
          <w:lang w:val="en-US" w:eastAsia="zh-CN"/>
        </w:rPr>
        <w:t>3</w:t>
      </w:r>
      <w:r>
        <w:rPr>
          <w:rFonts w:hint="eastAsia" w:ascii="宋体" w:hAnsi="宋体" w:eastAsia="宋体" w:cs="宋体"/>
          <w:color w:val="auto"/>
          <w:sz w:val="24"/>
          <w:szCs w:val="24"/>
          <w:highlight w:val="none"/>
        </w:rPr>
        <w:t>投标人统一着装（</w:t>
      </w:r>
      <w:r>
        <w:rPr>
          <w:rFonts w:hint="eastAsia" w:ascii="宋体" w:hAnsi="宋体" w:eastAsia="宋体" w:cs="宋体"/>
          <w:color w:val="auto"/>
          <w:sz w:val="24"/>
          <w:szCs w:val="24"/>
          <w:highlight w:val="none"/>
          <w:lang w:val="en-US" w:eastAsia="zh-CN"/>
        </w:rPr>
        <w:t>若</w:t>
      </w:r>
      <w:r>
        <w:rPr>
          <w:rFonts w:hint="eastAsia" w:ascii="宋体" w:hAnsi="宋体" w:eastAsia="宋体" w:cs="宋体"/>
          <w:color w:val="auto"/>
          <w:sz w:val="24"/>
          <w:szCs w:val="24"/>
          <w:highlight w:val="none"/>
        </w:rPr>
        <w:t>工装由招标人统一配发，费用由投标人承担)</w:t>
      </w:r>
      <w:r>
        <w:rPr>
          <w:rFonts w:hint="eastAsia" w:hAnsi="宋体" w:cs="宋体"/>
          <w:color w:val="auto"/>
          <w:sz w:val="24"/>
          <w:szCs w:val="24"/>
          <w:highlight w:val="none"/>
          <w:lang w:eastAsia="zh-CN"/>
        </w:rPr>
        <w:t>。</w:t>
      </w:r>
    </w:p>
    <w:p w14:paraId="65E4C5D2">
      <w:pPr>
        <w:spacing w:line="400" w:lineRule="exact"/>
        <w:ind w:firstLine="480" w:firstLineChars="200"/>
        <w:rPr>
          <w:rFonts w:hint="eastAsia" w:ascii="宋体" w:hAnsi="宋体" w:eastAsia="宋体" w:cs="宋体"/>
          <w:color w:val="auto"/>
          <w:sz w:val="24"/>
          <w:szCs w:val="24"/>
          <w:highlight w:val="none"/>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ascii="宋体" w:hAnsi="宋体" w:eastAsia="宋体" w:cs="宋体"/>
          <w:color w:val="auto"/>
          <w:sz w:val="24"/>
          <w:szCs w:val="24"/>
          <w:highlight w:val="none"/>
        </w:rPr>
        <w:t>1</w:t>
      </w:r>
      <w:r>
        <w:rPr>
          <w:rFonts w:hint="eastAsia" w:hAnsi="宋体" w:cs="宋体"/>
          <w:color w:val="auto"/>
          <w:sz w:val="24"/>
          <w:szCs w:val="24"/>
          <w:highlight w:val="none"/>
          <w:lang w:val="en-US" w:eastAsia="zh-CN"/>
        </w:rPr>
        <w:t>4</w:t>
      </w:r>
      <w:r>
        <w:rPr>
          <w:rFonts w:hint="eastAsia" w:ascii="宋体" w:hAnsi="宋体" w:eastAsia="宋体" w:cs="宋体"/>
          <w:color w:val="auto"/>
          <w:sz w:val="24"/>
          <w:szCs w:val="24"/>
          <w:highlight w:val="none"/>
        </w:rPr>
        <w:t>相关风险投标人应在投标报价中予以考虑，风险包括不限于：成品保护、大型机械进出场、非重大施工条件的变化引起的如停工、扰民及民扰，材料二次搬运、合理的材料价格波动范围内造成的工程费用的增加等。这些风险因素已经包括在合同价款中。</w:t>
      </w:r>
    </w:p>
    <w:p w14:paraId="02EB8AE8">
      <w:pPr>
        <w:spacing w:line="400" w:lineRule="exact"/>
        <w:ind w:firstLine="480" w:firstLineChars="200"/>
        <w:rPr>
          <w:rFonts w:hAnsi="宋体" w:cs="宋体"/>
          <w:color w:val="auto"/>
          <w:sz w:val="24"/>
          <w:szCs w:val="24"/>
          <w:highlight w:val="none"/>
        </w:rPr>
      </w:pPr>
      <w:r>
        <w:rPr>
          <w:rFonts w:hint="eastAsia" w:hAnsi="宋体" w:cs="宋体"/>
          <w:bCs/>
          <w:color w:val="auto"/>
          <w:sz w:val="24"/>
          <w:szCs w:val="24"/>
          <w:highlight w:val="none"/>
        </w:rPr>
        <w:t>16.4</w:t>
      </w:r>
      <w:r>
        <w:rPr>
          <w:rFonts w:hint="eastAsia" w:hAnsi="宋体" w:cs="宋体"/>
          <w:bCs/>
          <w:color w:val="auto"/>
          <w:sz w:val="24"/>
          <w:szCs w:val="24"/>
          <w:highlight w:val="none"/>
          <w:lang w:val="en-US" w:eastAsia="zh-CN"/>
        </w:rPr>
        <w:t>.</w:t>
      </w: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投标人必须保证季节性施工（秋收、麦收）阶段的正常施工和足够的人员数量，投标人在季节性施工（秋收、麦收）、节假日施工中产生的一切费用不予以另外支付。</w:t>
      </w:r>
    </w:p>
    <w:p w14:paraId="3D06E79F">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17</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投标货币</w:t>
      </w:r>
    </w:p>
    <w:p w14:paraId="3092B1FF">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17.1本工程投标报价采用的币种为人民币。</w:t>
      </w:r>
    </w:p>
    <w:p w14:paraId="755E99BC">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18</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投标有效期</w:t>
      </w:r>
    </w:p>
    <w:p w14:paraId="0608DEC0">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18.1投标有效期见投标人须知前附表所规定的期限，在此期限内，凡符合本招标文件要求的投标文件均保持有效。</w:t>
      </w:r>
    </w:p>
    <w:p w14:paraId="13504262">
      <w:pPr>
        <w:spacing w:line="400" w:lineRule="exact"/>
        <w:ind w:firstLine="482" w:firstLineChars="200"/>
        <w:rPr>
          <w:rFonts w:hAnsi="宋体" w:cs="宋体"/>
          <w:b/>
          <w:color w:val="auto"/>
          <w:sz w:val="24"/>
          <w:szCs w:val="24"/>
          <w:highlight w:val="none"/>
        </w:rPr>
      </w:pPr>
      <w:r>
        <w:rPr>
          <w:rFonts w:hint="eastAsia" w:hAnsi="宋体" w:cs="宋体"/>
          <w:b/>
          <w:color w:val="auto"/>
          <w:sz w:val="24"/>
          <w:szCs w:val="24"/>
          <w:highlight w:val="none"/>
        </w:rPr>
        <w:t>19</w:t>
      </w:r>
      <w:r>
        <w:rPr>
          <w:rFonts w:hint="eastAsia" w:hAnsi="宋体" w:cs="宋体"/>
          <w:b/>
          <w:color w:val="auto"/>
          <w:sz w:val="24"/>
          <w:szCs w:val="24"/>
          <w:highlight w:val="none"/>
          <w:lang w:eastAsia="zh-CN"/>
        </w:rPr>
        <w:t>.</w:t>
      </w:r>
      <w:r>
        <w:rPr>
          <w:rFonts w:hint="eastAsia" w:hAnsi="宋体" w:cs="宋体"/>
          <w:b/>
          <w:color w:val="auto"/>
          <w:sz w:val="24"/>
          <w:szCs w:val="24"/>
          <w:highlight w:val="none"/>
        </w:rPr>
        <w:t>投标保证金</w:t>
      </w:r>
    </w:p>
    <w:p w14:paraId="43445835">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19.1投标人应在提交投标文件的同时，按有关规定提交本须知前附表所规定数额的投标保证金，并作为其投标文件的一部分。</w:t>
      </w:r>
    </w:p>
    <w:p w14:paraId="2A5CED48">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19.2投标人应按投标须知前附表中要求提交投标保证金。</w:t>
      </w:r>
    </w:p>
    <w:p w14:paraId="30F0DD4A">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19.3对于未能按要求提交投标保证金的投标，招标人将视为不响应招标文件而予以拒绝。</w:t>
      </w:r>
    </w:p>
    <w:p w14:paraId="25D5D85C">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19.4投标保证金的退还</w:t>
      </w:r>
    </w:p>
    <w:p w14:paraId="24E793D3">
      <w:pPr>
        <w:ind w:firstLine="480" w:firstLineChars="200"/>
        <w:rPr>
          <w:rFonts w:hAnsi="宋体" w:cs="宋体"/>
          <w:color w:val="auto"/>
          <w:sz w:val="24"/>
          <w:highlight w:val="none"/>
        </w:rPr>
      </w:pPr>
      <w:r>
        <w:rPr>
          <w:rFonts w:hint="eastAsia" w:hAnsi="宋体" w:cs="宋体"/>
          <w:color w:val="auto"/>
          <w:sz w:val="24"/>
          <w:highlight w:val="none"/>
        </w:rPr>
        <w:t>招标人与中标人签订合同后5日内，向中标及未中标的投标人退还投标保证金。</w:t>
      </w:r>
    </w:p>
    <w:p w14:paraId="338C59E6">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19.5如投标人发生下列情况之一时，投标保证金将被没收：</w:t>
      </w:r>
    </w:p>
    <w:p w14:paraId="59DC2CA0">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19.5.1中标人未能在规定期限内签订合同协议或提交履约保证金。</w:t>
      </w:r>
    </w:p>
    <w:p w14:paraId="700C912F">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19.5.2投标人在投标有效期撤回投标文件。</w:t>
      </w:r>
    </w:p>
    <w:p w14:paraId="3CA9C47F">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lang w:val="en-US" w:eastAsia="zh-CN"/>
        </w:rPr>
        <w:t>四</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开标</w:t>
      </w:r>
    </w:p>
    <w:p w14:paraId="5B9A2B24">
      <w:pPr>
        <w:spacing w:line="400" w:lineRule="exact"/>
        <w:ind w:firstLine="482" w:firstLineChars="200"/>
        <w:rPr>
          <w:rFonts w:hAnsi="宋体" w:cs="宋体"/>
          <w:b/>
          <w:bCs/>
          <w:color w:val="auto"/>
          <w:sz w:val="24"/>
          <w:szCs w:val="24"/>
          <w:highlight w:val="none"/>
        </w:rPr>
      </w:pPr>
      <w:r>
        <w:rPr>
          <w:rFonts w:hint="eastAsia" w:hAnsi="宋体" w:cs="宋体"/>
          <w:b/>
          <w:bCs/>
          <w:color w:val="auto"/>
          <w:sz w:val="24"/>
          <w:szCs w:val="24"/>
          <w:highlight w:val="none"/>
        </w:rPr>
        <w:t>20</w:t>
      </w:r>
      <w:r>
        <w:rPr>
          <w:rFonts w:hint="eastAsia" w:hAnsi="宋体" w:cs="宋体"/>
          <w:b/>
          <w:bCs/>
          <w:color w:val="auto"/>
          <w:sz w:val="24"/>
          <w:szCs w:val="24"/>
          <w:highlight w:val="none"/>
          <w:lang w:eastAsia="zh-CN"/>
        </w:rPr>
        <w:t>.</w:t>
      </w:r>
      <w:r>
        <w:rPr>
          <w:rFonts w:hint="eastAsia" w:hAnsi="宋体" w:cs="宋体"/>
          <w:b/>
          <w:bCs/>
          <w:color w:val="auto"/>
          <w:sz w:val="24"/>
          <w:szCs w:val="24"/>
          <w:highlight w:val="none"/>
        </w:rPr>
        <w:t>开标</w:t>
      </w:r>
    </w:p>
    <w:p w14:paraId="3E604FE3">
      <w:pPr>
        <w:spacing w:line="400" w:lineRule="exact"/>
        <w:ind w:firstLine="482" w:firstLineChars="200"/>
        <w:rPr>
          <w:rFonts w:hAnsi="宋体" w:cs="宋体"/>
          <w:b/>
          <w:color w:val="auto"/>
          <w:sz w:val="24"/>
          <w:szCs w:val="24"/>
          <w:highlight w:val="none"/>
        </w:rPr>
      </w:pPr>
      <w:r>
        <w:rPr>
          <w:rFonts w:hint="eastAsia" w:hAnsi="宋体" w:cs="宋体"/>
          <w:b/>
          <w:color w:val="auto"/>
          <w:sz w:val="24"/>
          <w:szCs w:val="24"/>
          <w:highlight w:val="none"/>
        </w:rPr>
        <w:t>20.1</w:t>
      </w:r>
      <w:r>
        <w:rPr>
          <w:rFonts w:hint="eastAsia" w:hAnsi="宋体" w:cs="宋体"/>
          <w:color w:val="auto"/>
          <w:sz w:val="24"/>
          <w:szCs w:val="24"/>
          <w:highlight w:val="none"/>
        </w:rPr>
        <w:t>招标人按投标人须知前附表所规定的时间和方式开标，所有投标人应准备充分并参加。</w:t>
      </w:r>
    </w:p>
    <w:p w14:paraId="06E7546C">
      <w:pPr>
        <w:spacing w:line="400" w:lineRule="exact"/>
        <w:ind w:firstLine="482" w:firstLineChars="200"/>
        <w:rPr>
          <w:rFonts w:hAnsi="宋体" w:cs="宋体"/>
          <w:b/>
          <w:color w:val="auto"/>
          <w:sz w:val="24"/>
          <w:szCs w:val="24"/>
          <w:highlight w:val="none"/>
        </w:rPr>
      </w:pPr>
      <w:r>
        <w:rPr>
          <w:rFonts w:hint="eastAsia" w:hAnsi="宋体" w:cs="宋体"/>
          <w:b/>
          <w:color w:val="auto"/>
          <w:sz w:val="24"/>
          <w:szCs w:val="24"/>
          <w:highlight w:val="none"/>
        </w:rPr>
        <w:t>20.2开标程序：</w:t>
      </w:r>
    </w:p>
    <w:p w14:paraId="670B12B1">
      <w:pPr>
        <w:spacing w:line="400" w:lineRule="exact"/>
        <w:ind w:firstLine="514" w:firstLineChars="200"/>
        <w:jc w:val="left"/>
        <w:rPr>
          <w:rFonts w:hAnsi="宋体" w:cs="宋体"/>
          <w:b/>
          <w:bCs/>
          <w:color w:val="auto"/>
          <w:spacing w:val="8"/>
          <w:sz w:val="24"/>
          <w:highlight w:val="none"/>
        </w:rPr>
      </w:pPr>
      <w:r>
        <w:rPr>
          <w:rFonts w:hint="eastAsia" w:hAnsi="宋体" w:cs="宋体"/>
          <w:b/>
          <w:bCs/>
          <w:color w:val="auto"/>
          <w:spacing w:val="8"/>
          <w:sz w:val="24"/>
          <w:highlight w:val="none"/>
        </w:rPr>
        <w:t>20.2.1竞价阶段：</w:t>
      </w:r>
    </w:p>
    <w:p w14:paraId="5EC2803E">
      <w:pPr>
        <w:snapToGrid w:val="0"/>
        <w:ind w:left="258" w:leftChars="76" w:firstLine="378" w:firstLineChars="147"/>
        <w:rPr>
          <w:rFonts w:hAnsi="宋体" w:cs="宋体"/>
          <w:color w:val="auto"/>
          <w:sz w:val="24"/>
          <w:szCs w:val="24"/>
          <w:highlight w:val="none"/>
        </w:rPr>
      </w:pPr>
      <w:r>
        <w:rPr>
          <w:rFonts w:hint="eastAsia" w:hAnsi="宋体" w:cs="宋体"/>
          <w:b/>
          <w:bCs/>
          <w:color w:val="auto"/>
          <w:spacing w:val="8"/>
          <w:sz w:val="24"/>
          <w:highlight w:val="none"/>
          <w:lang w:val="en-US" w:eastAsia="zh-CN"/>
        </w:rPr>
        <w:t>网上报价</w:t>
      </w:r>
      <w:r>
        <w:rPr>
          <w:rFonts w:hint="eastAsia" w:hAnsi="宋体" w:cs="宋体"/>
          <w:b/>
          <w:bCs/>
          <w:color w:val="auto"/>
          <w:spacing w:val="8"/>
          <w:sz w:val="24"/>
          <w:highlight w:val="none"/>
        </w:rPr>
        <w:t>按照给出的格式填写报价，</w:t>
      </w:r>
      <w:r>
        <w:rPr>
          <w:rFonts w:hint="eastAsia" w:hAnsi="宋体" w:cs="宋体"/>
          <w:b w:val="0"/>
          <w:bCs w:val="0"/>
          <w:color w:val="auto"/>
          <w:spacing w:val="8"/>
          <w:sz w:val="24"/>
          <w:highlight w:val="none"/>
          <w:lang w:val="en-US" w:eastAsia="zh-CN"/>
        </w:rPr>
        <w:t>入围后</w:t>
      </w:r>
      <w:r>
        <w:rPr>
          <w:rFonts w:hint="eastAsia" w:hAnsi="宋体" w:cs="宋体"/>
          <w:color w:val="auto"/>
          <w:sz w:val="24"/>
          <w:szCs w:val="24"/>
          <w:highlight w:val="none"/>
        </w:rPr>
        <w:t>需携带纸质盖章报价投标文件（商务标及技术标一式</w:t>
      </w:r>
      <w:r>
        <w:rPr>
          <w:rFonts w:hint="eastAsia" w:hAnsi="宋体" w:cs="宋体"/>
          <w:color w:val="auto"/>
          <w:sz w:val="24"/>
          <w:szCs w:val="24"/>
          <w:highlight w:val="none"/>
          <w:lang w:val="en-US" w:eastAsia="zh-CN"/>
        </w:rPr>
        <w:t>四</w:t>
      </w:r>
      <w:r>
        <w:rPr>
          <w:rFonts w:hint="eastAsia" w:hAnsi="宋体" w:cs="宋体"/>
          <w:color w:val="auto"/>
          <w:sz w:val="24"/>
          <w:szCs w:val="24"/>
          <w:highlight w:val="none"/>
        </w:rPr>
        <w:t>份，正本及副本），投标文件需打印或使用不褪色的蓝、黑墨水笔书写，字迹应清晰易于辨认。投标文件封面或扉页均应加盖投标人印章，并经法定代表人或其委托代理人签字或盖章，投标文件由委托代理人签字或盖章的，需同时提交投标文件授权委托书。全套投标文件应无涂改或行间插字和增删。如有修改，修改处应由投标人加盖投标人的印章或由委托代理人签字或盖章。</w:t>
      </w:r>
    </w:p>
    <w:p w14:paraId="3982E345">
      <w:pPr>
        <w:spacing w:line="400" w:lineRule="exact"/>
        <w:ind w:firstLine="482" w:firstLineChars="200"/>
        <w:jc w:val="left"/>
        <w:rPr>
          <w:rFonts w:hAnsi="宋体" w:cs="宋体"/>
          <w:b/>
          <w:bCs/>
          <w:color w:val="auto"/>
          <w:sz w:val="24"/>
          <w:szCs w:val="24"/>
          <w:highlight w:val="none"/>
        </w:rPr>
      </w:pPr>
      <w:r>
        <w:rPr>
          <w:rFonts w:hint="eastAsia" w:hAnsi="宋体" w:cs="宋体"/>
          <w:b/>
          <w:bCs/>
          <w:color w:val="auto"/>
          <w:sz w:val="24"/>
          <w:szCs w:val="24"/>
          <w:highlight w:val="none"/>
          <w:lang w:val="en-US" w:eastAsia="zh-CN"/>
        </w:rPr>
        <w:t>五、</w:t>
      </w:r>
      <w:r>
        <w:rPr>
          <w:rFonts w:hint="eastAsia" w:hAnsi="宋体" w:cs="宋体"/>
          <w:b/>
          <w:bCs/>
          <w:color w:val="auto"/>
          <w:sz w:val="24"/>
          <w:szCs w:val="24"/>
          <w:highlight w:val="none"/>
        </w:rPr>
        <w:t>评标</w:t>
      </w:r>
    </w:p>
    <w:p w14:paraId="457897D9">
      <w:pPr>
        <w:spacing w:line="400" w:lineRule="exact"/>
        <w:ind w:firstLine="482" w:firstLineChars="200"/>
        <w:rPr>
          <w:rFonts w:hAnsi="宋体" w:cs="宋体"/>
          <w:b/>
          <w:color w:val="auto"/>
          <w:sz w:val="24"/>
          <w:szCs w:val="24"/>
          <w:highlight w:val="none"/>
        </w:rPr>
      </w:pPr>
      <w:r>
        <w:rPr>
          <w:rFonts w:hint="eastAsia" w:hAnsi="宋体" w:cs="宋体"/>
          <w:b/>
          <w:color w:val="auto"/>
          <w:sz w:val="24"/>
          <w:szCs w:val="24"/>
          <w:highlight w:val="none"/>
        </w:rPr>
        <w:t>21</w:t>
      </w:r>
      <w:r>
        <w:rPr>
          <w:rFonts w:hint="eastAsia" w:hAnsi="宋体" w:cs="宋体"/>
          <w:b/>
          <w:color w:val="auto"/>
          <w:sz w:val="24"/>
          <w:szCs w:val="24"/>
          <w:highlight w:val="none"/>
          <w:lang w:eastAsia="zh-CN"/>
        </w:rPr>
        <w:t>.</w:t>
      </w:r>
      <w:r>
        <w:rPr>
          <w:rFonts w:hint="eastAsia" w:hAnsi="宋体" w:cs="宋体"/>
          <w:b/>
          <w:color w:val="auto"/>
          <w:sz w:val="24"/>
          <w:szCs w:val="24"/>
          <w:highlight w:val="none"/>
        </w:rPr>
        <w:t>评标</w:t>
      </w:r>
    </w:p>
    <w:p w14:paraId="07E84826">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21.1评标的依据</w:t>
      </w:r>
    </w:p>
    <w:p w14:paraId="70B9CA36">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招标文件和投标文件。</w:t>
      </w:r>
    </w:p>
    <w:p w14:paraId="4C27EA58">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21.2评标原则</w:t>
      </w:r>
    </w:p>
    <w:p w14:paraId="5679E366">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评标将公平、公正，科学合理的原则进行评标工作。</w:t>
      </w:r>
    </w:p>
    <w:p w14:paraId="1CA7711B">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21.3评标内容</w:t>
      </w:r>
    </w:p>
    <w:p w14:paraId="13164703">
      <w:pPr>
        <w:spacing w:line="400" w:lineRule="exact"/>
        <w:ind w:firstLine="482" w:firstLineChars="200"/>
        <w:rPr>
          <w:rFonts w:hAnsi="宋体" w:cs="宋体"/>
          <w:b/>
          <w:color w:val="auto"/>
          <w:sz w:val="24"/>
          <w:szCs w:val="24"/>
          <w:highlight w:val="none"/>
        </w:rPr>
      </w:pPr>
      <w:r>
        <w:rPr>
          <w:rFonts w:hint="eastAsia" w:hAnsi="宋体" w:cs="宋体"/>
          <w:b/>
          <w:color w:val="auto"/>
          <w:sz w:val="24"/>
          <w:szCs w:val="24"/>
          <w:highlight w:val="none"/>
        </w:rPr>
        <w:t>对进入谈判阶段的投标人的投标文件进行评审，评委将根据投标单位的投标报价、商业信誉、业绩、资金实力、招标公告要求等情况进行综合评审，择优选择中标单位，招标人不承诺以最低价为唯一中标条件。</w:t>
      </w:r>
    </w:p>
    <w:p w14:paraId="55EC750A">
      <w:pPr>
        <w:spacing w:line="400" w:lineRule="exact"/>
        <w:ind w:firstLine="482" w:firstLineChars="200"/>
        <w:rPr>
          <w:rFonts w:hAnsi="宋体" w:cs="宋体"/>
          <w:b/>
          <w:color w:val="auto"/>
          <w:sz w:val="24"/>
          <w:szCs w:val="24"/>
          <w:highlight w:val="none"/>
        </w:rPr>
      </w:pPr>
      <w:r>
        <w:rPr>
          <w:rFonts w:hint="eastAsia" w:hAnsi="宋体" w:cs="宋体"/>
          <w:b/>
          <w:color w:val="auto"/>
          <w:sz w:val="24"/>
          <w:szCs w:val="24"/>
          <w:highlight w:val="none"/>
          <w:lang w:val="en-US" w:eastAsia="zh-CN"/>
        </w:rPr>
        <w:t>六</w:t>
      </w:r>
      <w:r>
        <w:rPr>
          <w:rFonts w:hint="eastAsia" w:hAnsi="宋体" w:cs="宋体"/>
          <w:b/>
          <w:color w:val="auto"/>
          <w:sz w:val="24"/>
          <w:szCs w:val="24"/>
          <w:highlight w:val="none"/>
          <w:lang w:eastAsia="zh-CN"/>
        </w:rPr>
        <w:t>、</w:t>
      </w:r>
      <w:r>
        <w:rPr>
          <w:rFonts w:hint="eastAsia" w:hAnsi="宋体" w:cs="宋体"/>
          <w:b/>
          <w:color w:val="auto"/>
          <w:sz w:val="24"/>
          <w:szCs w:val="24"/>
          <w:highlight w:val="none"/>
        </w:rPr>
        <w:t>中标通知</w:t>
      </w:r>
    </w:p>
    <w:p w14:paraId="77BF2281">
      <w:pPr>
        <w:spacing w:line="400" w:lineRule="exact"/>
        <w:ind w:firstLine="482" w:firstLineChars="200"/>
        <w:rPr>
          <w:rFonts w:hAnsi="宋体" w:cs="宋体"/>
          <w:b/>
          <w:color w:val="auto"/>
          <w:sz w:val="24"/>
          <w:szCs w:val="24"/>
          <w:highlight w:val="none"/>
        </w:rPr>
      </w:pPr>
      <w:r>
        <w:rPr>
          <w:rFonts w:hint="eastAsia" w:hAnsi="宋体" w:cs="宋体"/>
          <w:b/>
          <w:color w:val="auto"/>
          <w:sz w:val="24"/>
          <w:szCs w:val="24"/>
          <w:highlight w:val="none"/>
        </w:rPr>
        <w:t>22</w:t>
      </w:r>
      <w:r>
        <w:rPr>
          <w:rFonts w:hint="eastAsia" w:hAnsi="宋体" w:cs="宋体"/>
          <w:b/>
          <w:color w:val="auto"/>
          <w:sz w:val="24"/>
          <w:szCs w:val="24"/>
          <w:highlight w:val="none"/>
          <w:lang w:eastAsia="zh-CN"/>
        </w:rPr>
        <w:t>.</w:t>
      </w:r>
      <w:r>
        <w:rPr>
          <w:rFonts w:hint="eastAsia" w:hAnsi="宋体" w:cs="宋体"/>
          <w:b/>
          <w:color w:val="auto"/>
          <w:sz w:val="24"/>
          <w:szCs w:val="24"/>
          <w:highlight w:val="none"/>
        </w:rPr>
        <w:t>中标通知</w:t>
      </w:r>
    </w:p>
    <w:p w14:paraId="73F2A681">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22.1招标人根据评标结果在投标谈判阶段结束后7日内向中标人发出中标通知。</w:t>
      </w:r>
    </w:p>
    <w:p w14:paraId="5B833FA5">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22.2在向中标人发出中标通知后，同时通知落标人。不解释落标原因，不退还投标文件。</w:t>
      </w:r>
    </w:p>
    <w:p w14:paraId="52E0CD11">
      <w:pPr>
        <w:spacing w:line="400" w:lineRule="exact"/>
        <w:ind w:firstLine="482" w:firstLineChars="200"/>
        <w:rPr>
          <w:rFonts w:hAnsi="宋体" w:cs="宋体"/>
          <w:b/>
          <w:color w:val="auto"/>
          <w:sz w:val="24"/>
          <w:szCs w:val="24"/>
          <w:highlight w:val="none"/>
        </w:rPr>
      </w:pPr>
      <w:r>
        <w:rPr>
          <w:rFonts w:hint="eastAsia" w:hAnsi="宋体" w:cs="宋体"/>
          <w:b/>
          <w:color w:val="auto"/>
          <w:sz w:val="24"/>
          <w:szCs w:val="24"/>
          <w:highlight w:val="none"/>
          <w:lang w:val="en-US" w:eastAsia="zh-CN"/>
        </w:rPr>
        <w:t>七、</w:t>
      </w:r>
      <w:r>
        <w:rPr>
          <w:rFonts w:hint="eastAsia" w:hAnsi="宋体" w:cs="宋体"/>
          <w:b/>
          <w:color w:val="auto"/>
          <w:sz w:val="24"/>
          <w:szCs w:val="24"/>
          <w:highlight w:val="none"/>
        </w:rPr>
        <w:t>签订合同</w:t>
      </w:r>
    </w:p>
    <w:p w14:paraId="0AA195F4">
      <w:pPr>
        <w:spacing w:line="400" w:lineRule="exact"/>
        <w:ind w:firstLine="482" w:firstLineChars="200"/>
        <w:rPr>
          <w:rFonts w:hAnsi="宋体" w:cs="宋体"/>
          <w:b/>
          <w:color w:val="auto"/>
          <w:sz w:val="24"/>
          <w:szCs w:val="24"/>
          <w:highlight w:val="none"/>
        </w:rPr>
      </w:pPr>
      <w:r>
        <w:rPr>
          <w:rFonts w:hint="eastAsia" w:hAnsi="宋体" w:cs="宋体"/>
          <w:b/>
          <w:color w:val="auto"/>
          <w:sz w:val="24"/>
          <w:szCs w:val="24"/>
          <w:highlight w:val="none"/>
        </w:rPr>
        <w:t>23</w:t>
      </w:r>
      <w:r>
        <w:rPr>
          <w:rFonts w:hint="eastAsia" w:hAnsi="宋体" w:cs="宋体"/>
          <w:b/>
          <w:color w:val="auto"/>
          <w:sz w:val="24"/>
          <w:szCs w:val="24"/>
          <w:highlight w:val="none"/>
          <w:lang w:eastAsia="zh-CN"/>
        </w:rPr>
        <w:t>.</w:t>
      </w:r>
      <w:r>
        <w:rPr>
          <w:rFonts w:hint="eastAsia" w:hAnsi="宋体" w:cs="宋体"/>
          <w:b/>
          <w:color w:val="auto"/>
          <w:sz w:val="24"/>
          <w:szCs w:val="24"/>
          <w:highlight w:val="none"/>
        </w:rPr>
        <w:t>签订合同</w:t>
      </w:r>
    </w:p>
    <w:p w14:paraId="05B1189A">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23.1中标人收到中标通知后10日内与招标人签订合同。</w:t>
      </w:r>
    </w:p>
    <w:p w14:paraId="129B0B42">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23.2拒签合同</w:t>
      </w:r>
    </w:p>
    <w:p w14:paraId="1F255E1F">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23.2.1如因中标人原因拒签合同，则按违约处理。对违约方没收其投标保证金。</w:t>
      </w:r>
    </w:p>
    <w:p w14:paraId="51CF4062">
      <w:pPr>
        <w:spacing w:line="400" w:lineRule="exact"/>
        <w:ind w:firstLine="480" w:firstLineChars="200"/>
        <w:rPr>
          <w:rFonts w:hAnsi="宋体" w:cs="宋体"/>
          <w:color w:val="auto"/>
          <w:sz w:val="24"/>
          <w:szCs w:val="24"/>
          <w:highlight w:val="none"/>
        </w:rPr>
      </w:pPr>
      <w:r>
        <w:rPr>
          <w:rFonts w:hint="eastAsia" w:hAnsi="宋体" w:cs="宋体"/>
          <w:color w:val="auto"/>
          <w:sz w:val="24"/>
          <w:szCs w:val="24"/>
          <w:highlight w:val="none"/>
        </w:rPr>
        <w:t>23.2.2招标人不按规定期限确定中标人的，或者中标通知发出后，改变中标结果的，无正当理由不与中标人签订合同的，或者在签订合同时向中标人提出附加条件或者更改合同实质性内容的，造成中标人损失的，并应当赔偿损失。</w:t>
      </w:r>
    </w:p>
    <w:p w14:paraId="7D6E874E">
      <w:pPr>
        <w:spacing w:line="400" w:lineRule="exact"/>
        <w:ind w:firstLine="500"/>
        <w:rPr>
          <w:rFonts w:hAnsi="宋体" w:cs="宋体"/>
          <w:color w:val="auto"/>
          <w:sz w:val="24"/>
          <w:szCs w:val="24"/>
          <w:highlight w:val="none"/>
        </w:rPr>
      </w:pPr>
      <w:r>
        <w:rPr>
          <w:rFonts w:hint="eastAsia" w:hAnsi="宋体" w:cs="宋体"/>
          <w:color w:val="auto"/>
          <w:sz w:val="24"/>
          <w:szCs w:val="24"/>
          <w:highlight w:val="none"/>
        </w:rPr>
        <w:t>中标通知发出后，中标人放弃中标项目的，无正当理由不与招标人签订合同的，在签订合同时向招标人提出附加条件或者更改合同实质性内容的，或者拒不提交所要求的履约保证金的，招标人可取消其中标资格，并没收其投标保证金；给招标人的损失超过投标保证金数额的，中标人应当对超过部分予以赔偿。</w:t>
      </w:r>
    </w:p>
    <w:p w14:paraId="2A819750">
      <w:pPr>
        <w:spacing w:line="400" w:lineRule="exact"/>
        <w:ind w:firstLine="500"/>
        <w:rPr>
          <w:rFonts w:hint="eastAsia" w:hAnsi="宋体" w:cs="宋体"/>
          <w:color w:val="auto"/>
          <w:sz w:val="24"/>
          <w:szCs w:val="24"/>
          <w:highlight w:val="none"/>
        </w:rPr>
      </w:pPr>
      <w:r>
        <w:rPr>
          <w:rFonts w:hint="eastAsia" w:hAnsi="宋体" w:cs="宋体"/>
          <w:color w:val="auto"/>
          <w:sz w:val="24"/>
          <w:szCs w:val="24"/>
          <w:highlight w:val="none"/>
        </w:rPr>
        <w:t>23.3本招标文件是签订施工合同的主要依据，施工合同条款中涉及本招标文件的条件应当与招标文件相一致。若投标单位对合同条款无疑义时即可参与投标工作，若参加投标即对合同条款的认可。</w:t>
      </w:r>
    </w:p>
    <w:p w14:paraId="5E6A83B6">
      <w:pPr>
        <w:spacing w:line="400" w:lineRule="exact"/>
        <w:ind w:firstLine="500"/>
        <w:rPr>
          <w:rFonts w:hint="eastAsia" w:hAnsi="宋体" w:eastAsia="宋体" w:cs="宋体"/>
          <w:color w:val="auto"/>
          <w:sz w:val="24"/>
          <w:szCs w:val="24"/>
          <w:highlight w:val="none"/>
          <w:lang w:eastAsia="zh-CN"/>
        </w:rPr>
        <w:sectPr>
          <w:headerReference r:id="rId3" w:type="default"/>
          <w:footerReference r:id="rId5" w:type="default"/>
          <w:headerReference r:id="rId4" w:type="even"/>
          <w:footerReference r:id="rId6" w:type="even"/>
          <w:pgSz w:w="11907" w:h="16840"/>
          <w:pgMar w:top="567" w:right="1077" w:bottom="567" w:left="1077" w:header="851" w:footer="851" w:gutter="0"/>
          <w:pgNumType w:start="0"/>
          <w:cols w:space="720" w:num="1"/>
          <w:titlePg/>
          <w:docGrid w:linePitch="286" w:charSpace="0"/>
        </w:sectPr>
      </w:pPr>
      <w:r>
        <w:rPr>
          <w:rFonts w:hint="eastAsia" w:hAnsi="宋体" w:cs="宋体"/>
          <w:color w:val="auto"/>
          <w:sz w:val="24"/>
          <w:szCs w:val="24"/>
          <w:highlight w:val="none"/>
        </w:rPr>
        <w:t>23.4.本招标文件的解释权归招标人所有</w:t>
      </w:r>
      <w:r>
        <w:rPr>
          <w:rFonts w:hint="eastAsia" w:hAnsi="宋体" w:cs="宋体"/>
          <w:color w:val="auto"/>
          <w:sz w:val="24"/>
          <w:szCs w:val="24"/>
          <w:highlight w:val="none"/>
          <w:lang w:eastAsia="zh-CN"/>
        </w:rPr>
        <w:t>。</w:t>
      </w:r>
    </w:p>
    <w:p w14:paraId="7A07D428">
      <w:pPr>
        <w:jc w:val="both"/>
        <w:rPr>
          <w:rFonts w:hint="eastAsia" w:ascii="楷体_GB2312" w:eastAsia="楷体_GB2312"/>
          <w:b/>
          <w:color w:val="auto"/>
          <w:sz w:val="32"/>
          <w:szCs w:val="32"/>
          <w:highlight w:val="none"/>
        </w:rPr>
      </w:pPr>
    </w:p>
    <w:p w14:paraId="645F007D">
      <w:pPr>
        <w:jc w:val="center"/>
        <w:rPr>
          <w:rFonts w:hint="eastAsia" w:ascii="楷体_GB2312" w:eastAsia="楷体_GB2312"/>
          <w:b/>
          <w:color w:val="auto"/>
          <w:sz w:val="32"/>
          <w:szCs w:val="32"/>
          <w:highlight w:val="none"/>
        </w:rPr>
      </w:pPr>
      <w:r>
        <w:rPr>
          <w:rFonts w:hint="eastAsia" w:ascii="楷体_GB2312" w:eastAsia="楷体_GB2312"/>
          <w:b/>
          <w:color w:val="auto"/>
          <w:sz w:val="32"/>
          <w:szCs w:val="32"/>
          <w:highlight w:val="none"/>
        </w:rPr>
        <w:t>发包人提供机具、材料一览表</w:t>
      </w:r>
    </w:p>
    <w:p w14:paraId="487C3019">
      <w:pPr>
        <w:snapToGrid w:val="0"/>
        <w:jc w:val="center"/>
        <w:rPr>
          <w:rFonts w:hint="eastAsia" w:ascii="楷体_GB2312" w:eastAsia="楷体_GB2312"/>
          <w:b/>
          <w:color w:val="auto"/>
          <w:sz w:val="32"/>
          <w:szCs w:val="32"/>
          <w:highlight w:val="none"/>
        </w:rPr>
      </w:pPr>
    </w:p>
    <w:tbl>
      <w:tblPr>
        <w:tblStyle w:val="36"/>
        <w:tblpPr w:leftFromText="180" w:rightFromText="180" w:vertAnchor="text" w:horzAnchor="page" w:tblpX="1825" w:tblpY="7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6"/>
        <w:gridCol w:w="3154"/>
        <w:gridCol w:w="2730"/>
      </w:tblGrid>
      <w:tr w14:paraId="3B9D7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trPr>
        <w:tc>
          <w:tcPr>
            <w:tcW w:w="2476" w:type="dxa"/>
            <w:noWrap w:val="0"/>
            <w:vAlign w:val="center"/>
          </w:tcPr>
          <w:p w14:paraId="7E7601B7">
            <w:pPr>
              <w:spacing w:line="480" w:lineRule="exact"/>
              <w:jc w:val="center"/>
              <w:rPr>
                <w:rFonts w:hint="eastAsia" w:ascii="楷体_GB2312" w:hAnsi="宋体" w:eastAsia="楷体_GB2312"/>
                <w:b/>
                <w:bCs/>
                <w:color w:val="auto"/>
                <w:sz w:val="28"/>
                <w:szCs w:val="28"/>
                <w:highlight w:val="none"/>
              </w:rPr>
            </w:pPr>
            <w:r>
              <w:rPr>
                <w:rFonts w:hint="eastAsia" w:ascii="楷体_GB2312" w:hAnsi="宋体" w:eastAsia="楷体_GB2312"/>
                <w:b/>
                <w:color w:val="auto"/>
                <w:sz w:val="28"/>
                <w:szCs w:val="28"/>
                <w:highlight w:val="none"/>
              </w:rPr>
              <w:t>施工机械</w:t>
            </w:r>
          </w:p>
        </w:tc>
        <w:tc>
          <w:tcPr>
            <w:tcW w:w="3154" w:type="dxa"/>
            <w:noWrap w:val="0"/>
            <w:vAlign w:val="center"/>
          </w:tcPr>
          <w:p w14:paraId="2905F86D">
            <w:pPr>
              <w:spacing w:line="480" w:lineRule="exact"/>
              <w:jc w:val="center"/>
              <w:rPr>
                <w:rFonts w:hint="eastAsia" w:ascii="楷体_GB2312" w:hAnsi="宋体" w:eastAsia="楷体_GB2312"/>
                <w:b/>
                <w:bCs/>
                <w:color w:val="auto"/>
                <w:sz w:val="28"/>
                <w:szCs w:val="28"/>
                <w:highlight w:val="none"/>
              </w:rPr>
            </w:pPr>
            <w:r>
              <w:rPr>
                <w:rFonts w:hint="eastAsia" w:ascii="楷体_GB2312" w:hAnsi="宋体" w:eastAsia="楷体_GB2312"/>
                <w:b/>
                <w:bCs/>
                <w:color w:val="auto"/>
                <w:sz w:val="28"/>
                <w:szCs w:val="28"/>
                <w:highlight w:val="none"/>
              </w:rPr>
              <w:t>施工工具</w:t>
            </w:r>
          </w:p>
        </w:tc>
        <w:tc>
          <w:tcPr>
            <w:tcW w:w="2730" w:type="dxa"/>
            <w:noWrap w:val="0"/>
            <w:vAlign w:val="center"/>
          </w:tcPr>
          <w:p w14:paraId="29D6808F">
            <w:pPr>
              <w:spacing w:line="480" w:lineRule="exact"/>
              <w:jc w:val="center"/>
              <w:rPr>
                <w:rFonts w:hint="eastAsia" w:ascii="楷体_GB2312" w:hAnsi="宋体" w:eastAsia="楷体_GB2312"/>
                <w:b/>
                <w:bCs/>
                <w:color w:val="auto"/>
                <w:sz w:val="28"/>
                <w:szCs w:val="28"/>
                <w:highlight w:val="none"/>
              </w:rPr>
            </w:pPr>
            <w:r>
              <w:rPr>
                <w:rFonts w:hint="eastAsia" w:ascii="楷体_GB2312" w:hAnsi="宋体" w:eastAsia="楷体_GB2312"/>
                <w:b/>
                <w:bCs/>
                <w:color w:val="auto"/>
                <w:sz w:val="28"/>
                <w:szCs w:val="28"/>
                <w:highlight w:val="none"/>
              </w:rPr>
              <w:t>施工材料</w:t>
            </w:r>
          </w:p>
        </w:tc>
      </w:tr>
      <w:tr w14:paraId="1B5024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2" w:hRule="atLeast"/>
        </w:trPr>
        <w:tc>
          <w:tcPr>
            <w:tcW w:w="2476" w:type="dxa"/>
            <w:noWrap w:val="0"/>
            <w:vAlign w:val="center"/>
          </w:tcPr>
          <w:p w14:paraId="38925640">
            <w:pPr>
              <w:spacing w:line="480" w:lineRule="exact"/>
              <w:jc w:val="center"/>
              <w:rPr>
                <w:rFonts w:hint="eastAsia" w:ascii="楷体_GB2312" w:hAnsi="宋体" w:eastAsia="楷体_GB2312"/>
                <w:bCs/>
                <w:color w:val="auto"/>
                <w:sz w:val="28"/>
                <w:szCs w:val="28"/>
                <w:highlight w:val="none"/>
              </w:rPr>
            </w:pPr>
            <w:r>
              <w:rPr>
                <w:rFonts w:hint="eastAsia" w:ascii="楷体_GB2312" w:hAnsi="宋体" w:eastAsia="楷体_GB2312"/>
                <w:bCs/>
                <w:color w:val="auto"/>
                <w:sz w:val="28"/>
                <w:szCs w:val="28"/>
                <w:highlight w:val="none"/>
              </w:rPr>
              <w:t>以下无</w:t>
            </w:r>
          </w:p>
        </w:tc>
        <w:tc>
          <w:tcPr>
            <w:tcW w:w="3154" w:type="dxa"/>
            <w:noWrap w:val="0"/>
            <w:vAlign w:val="center"/>
          </w:tcPr>
          <w:p w14:paraId="45833174">
            <w:pPr>
              <w:spacing w:line="480" w:lineRule="exact"/>
              <w:jc w:val="center"/>
              <w:rPr>
                <w:rFonts w:ascii="楷体_GB2312" w:hAnsi="宋体" w:eastAsia="楷体_GB2312"/>
                <w:bCs/>
                <w:color w:val="auto"/>
                <w:sz w:val="28"/>
                <w:szCs w:val="28"/>
                <w:highlight w:val="none"/>
              </w:rPr>
            </w:pPr>
            <w:r>
              <w:rPr>
                <w:rFonts w:hint="eastAsia" w:ascii="楷体_GB2312" w:hAnsi="宋体" w:eastAsia="楷体_GB2312"/>
                <w:bCs/>
                <w:color w:val="auto"/>
                <w:sz w:val="28"/>
                <w:szCs w:val="28"/>
                <w:highlight w:val="none"/>
              </w:rPr>
              <w:t>以下无</w:t>
            </w:r>
          </w:p>
        </w:tc>
        <w:tc>
          <w:tcPr>
            <w:tcW w:w="2730" w:type="dxa"/>
            <w:noWrap w:val="0"/>
            <w:vAlign w:val="center"/>
          </w:tcPr>
          <w:p w14:paraId="215E9C02">
            <w:pPr>
              <w:spacing w:line="480" w:lineRule="exact"/>
              <w:jc w:val="center"/>
              <w:rPr>
                <w:rFonts w:hint="eastAsia" w:ascii="楷体_GB2312" w:hAnsi="宋体" w:eastAsia="楷体_GB2312"/>
                <w:bCs/>
                <w:color w:val="auto"/>
                <w:sz w:val="28"/>
                <w:szCs w:val="28"/>
                <w:highlight w:val="none"/>
                <w:lang w:eastAsia="zh-CN"/>
              </w:rPr>
            </w:pPr>
            <w:r>
              <w:rPr>
                <w:rFonts w:hint="eastAsia" w:ascii="楷体_GB2312" w:hAnsi="宋体" w:eastAsia="楷体_GB2312"/>
                <w:bCs/>
                <w:color w:val="auto"/>
                <w:sz w:val="28"/>
                <w:szCs w:val="28"/>
                <w:highlight w:val="none"/>
              </w:rPr>
              <w:t>以下无</w:t>
            </w:r>
          </w:p>
        </w:tc>
      </w:tr>
      <w:tr w14:paraId="7C886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trPr>
        <w:tc>
          <w:tcPr>
            <w:tcW w:w="2476" w:type="dxa"/>
            <w:noWrap w:val="0"/>
            <w:vAlign w:val="center"/>
          </w:tcPr>
          <w:p w14:paraId="28695DBF">
            <w:pPr>
              <w:spacing w:line="480" w:lineRule="exact"/>
              <w:jc w:val="center"/>
              <w:rPr>
                <w:rFonts w:hint="eastAsia" w:ascii="楷体_GB2312" w:hAnsi="宋体" w:eastAsia="楷体_GB2312"/>
                <w:bCs/>
                <w:color w:val="auto"/>
                <w:sz w:val="28"/>
                <w:szCs w:val="28"/>
                <w:highlight w:val="none"/>
                <w:lang w:val="en-US" w:eastAsia="zh-CN"/>
              </w:rPr>
            </w:pPr>
          </w:p>
        </w:tc>
        <w:tc>
          <w:tcPr>
            <w:tcW w:w="3154" w:type="dxa"/>
            <w:noWrap w:val="0"/>
            <w:vAlign w:val="center"/>
          </w:tcPr>
          <w:p w14:paraId="6642ABA8">
            <w:pPr>
              <w:spacing w:line="480" w:lineRule="exact"/>
              <w:jc w:val="center"/>
              <w:rPr>
                <w:rFonts w:hint="eastAsia" w:ascii="楷体_GB2312" w:hAnsi="宋体" w:eastAsia="楷体_GB2312"/>
                <w:bCs/>
                <w:color w:val="auto"/>
                <w:sz w:val="28"/>
                <w:szCs w:val="28"/>
                <w:highlight w:val="none"/>
              </w:rPr>
            </w:pPr>
          </w:p>
        </w:tc>
        <w:tc>
          <w:tcPr>
            <w:tcW w:w="2730" w:type="dxa"/>
            <w:noWrap w:val="0"/>
            <w:vAlign w:val="center"/>
          </w:tcPr>
          <w:p w14:paraId="6F1464E7">
            <w:pPr>
              <w:spacing w:line="480" w:lineRule="exact"/>
              <w:jc w:val="center"/>
              <w:rPr>
                <w:rFonts w:hint="eastAsia" w:ascii="楷体_GB2312" w:hAnsi="宋体" w:eastAsia="楷体_GB2312"/>
                <w:bCs/>
                <w:color w:val="auto"/>
                <w:sz w:val="28"/>
                <w:szCs w:val="28"/>
                <w:highlight w:val="none"/>
              </w:rPr>
            </w:pPr>
          </w:p>
        </w:tc>
      </w:tr>
      <w:tr w14:paraId="28FFF7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2476" w:type="dxa"/>
            <w:noWrap w:val="0"/>
            <w:vAlign w:val="center"/>
          </w:tcPr>
          <w:p w14:paraId="358BAE62">
            <w:pPr>
              <w:spacing w:line="480" w:lineRule="exact"/>
              <w:jc w:val="center"/>
              <w:rPr>
                <w:rFonts w:hint="eastAsia" w:ascii="楷体_GB2312" w:hAnsi="宋体" w:eastAsia="楷体_GB2312"/>
                <w:bCs/>
                <w:color w:val="auto"/>
                <w:sz w:val="28"/>
                <w:szCs w:val="28"/>
                <w:highlight w:val="none"/>
              </w:rPr>
            </w:pPr>
          </w:p>
        </w:tc>
        <w:tc>
          <w:tcPr>
            <w:tcW w:w="3154" w:type="dxa"/>
            <w:noWrap w:val="0"/>
            <w:vAlign w:val="center"/>
          </w:tcPr>
          <w:p w14:paraId="630E7A20">
            <w:pPr>
              <w:spacing w:line="480" w:lineRule="exact"/>
              <w:jc w:val="center"/>
              <w:rPr>
                <w:rFonts w:hint="eastAsia" w:ascii="楷体_GB2312" w:hAnsi="宋体" w:eastAsia="楷体_GB2312"/>
                <w:bCs/>
                <w:color w:val="auto"/>
                <w:sz w:val="28"/>
                <w:szCs w:val="28"/>
                <w:highlight w:val="none"/>
              </w:rPr>
            </w:pPr>
          </w:p>
        </w:tc>
        <w:tc>
          <w:tcPr>
            <w:tcW w:w="2730" w:type="dxa"/>
            <w:noWrap w:val="0"/>
            <w:vAlign w:val="center"/>
          </w:tcPr>
          <w:p w14:paraId="089A5FEB">
            <w:pPr>
              <w:spacing w:line="480" w:lineRule="exact"/>
              <w:jc w:val="center"/>
              <w:rPr>
                <w:rFonts w:hint="eastAsia" w:ascii="楷体_GB2312" w:hAnsi="宋体" w:eastAsia="楷体_GB2312"/>
                <w:bCs/>
                <w:color w:val="auto"/>
                <w:sz w:val="28"/>
                <w:szCs w:val="28"/>
                <w:highlight w:val="none"/>
              </w:rPr>
            </w:pPr>
          </w:p>
        </w:tc>
      </w:tr>
      <w:tr w14:paraId="0A038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trPr>
        <w:tc>
          <w:tcPr>
            <w:tcW w:w="2476" w:type="dxa"/>
            <w:noWrap w:val="0"/>
            <w:vAlign w:val="center"/>
          </w:tcPr>
          <w:p w14:paraId="21D7E1A3">
            <w:pPr>
              <w:spacing w:line="480" w:lineRule="exact"/>
              <w:jc w:val="center"/>
              <w:rPr>
                <w:rFonts w:hint="eastAsia" w:ascii="楷体_GB2312" w:hAnsi="宋体" w:eastAsia="楷体_GB2312"/>
                <w:bCs/>
                <w:color w:val="auto"/>
                <w:sz w:val="28"/>
                <w:szCs w:val="28"/>
                <w:highlight w:val="none"/>
              </w:rPr>
            </w:pPr>
          </w:p>
        </w:tc>
        <w:tc>
          <w:tcPr>
            <w:tcW w:w="3154" w:type="dxa"/>
            <w:noWrap w:val="0"/>
            <w:vAlign w:val="center"/>
          </w:tcPr>
          <w:p w14:paraId="65DD7815">
            <w:pPr>
              <w:spacing w:line="480" w:lineRule="exact"/>
              <w:jc w:val="center"/>
              <w:rPr>
                <w:rFonts w:hint="eastAsia" w:ascii="楷体_GB2312" w:hAnsi="宋体" w:eastAsia="楷体_GB2312"/>
                <w:bCs/>
                <w:color w:val="auto"/>
                <w:sz w:val="28"/>
                <w:szCs w:val="28"/>
                <w:highlight w:val="none"/>
              </w:rPr>
            </w:pPr>
          </w:p>
        </w:tc>
        <w:tc>
          <w:tcPr>
            <w:tcW w:w="2730" w:type="dxa"/>
            <w:noWrap w:val="0"/>
            <w:vAlign w:val="center"/>
          </w:tcPr>
          <w:p w14:paraId="2917F907">
            <w:pPr>
              <w:spacing w:line="480" w:lineRule="exact"/>
              <w:jc w:val="center"/>
              <w:rPr>
                <w:rFonts w:hint="eastAsia" w:ascii="楷体_GB2312" w:hAnsi="宋体" w:eastAsia="楷体_GB2312"/>
                <w:bCs/>
                <w:color w:val="auto"/>
                <w:sz w:val="28"/>
                <w:szCs w:val="28"/>
                <w:highlight w:val="none"/>
              </w:rPr>
            </w:pPr>
          </w:p>
        </w:tc>
      </w:tr>
      <w:tr w14:paraId="14229F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6" w:hRule="atLeast"/>
        </w:trPr>
        <w:tc>
          <w:tcPr>
            <w:tcW w:w="2476" w:type="dxa"/>
            <w:noWrap w:val="0"/>
            <w:vAlign w:val="center"/>
          </w:tcPr>
          <w:p w14:paraId="3F904FD1">
            <w:pPr>
              <w:spacing w:line="480" w:lineRule="exact"/>
              <w:jc w:val="center"/>
              <w:rPr>
                <w:rFonts w:hint="eastAsia" w:ascii="楷体_GB2312" w:hAnsi="宋体" w:eastAsia="楷体_GB2312"/>
                <w:bCs/>
                <w:color w:val="auto"/>
                <w:sz w:val="28"/>
                <w:szCs w:val="28"/>
                <w:highlight w:val="none"/>
              </w:rPr>
            </w:pPr>
          </w:p>
        </w:tc>
        <w:tc>
          <w:tcPr>
            <w:tcW w:w="3154" w:type="dxa"/>
            <w:noWrap w:val="0"/>
            <w:vAlign w:val="center"/>
          </w:tcPr>
          <w:p w14:paraId="50D662CB">
            <w:pPr>
              <w:spacing w:line="480" w:lineRule="exact"/>
              <w:jc w:val="center"/>
              <w:rPr>
                <w:rFonts w:hint="eastAsia" w:ascii="楷体_GB2312" w:hAnsi="宋体" w:eastAsia="楷体_GB2312"/>
                <w:bCs/>
                <w:color w:val="auto"/>
                <w:sz w:val="28"/>
                <w:szCs w:val="28"/>
                <w:highlight w:val="none"/>
              </w:rPr>
            </w:pPr>
          </w:p>
        </w:tc>
        <w:tc>
          <w:tcPr>
            <w:tcW w:w="2730" w:type="dxa"/>
            <w:noWrap w:val="0"/>
            <w:vAlign w:val="center"/>
          </w:tcPr>
          <w:p w14:paraId="3A3D89FD">
            <w:pPr>
              <w:spacing w:line="480" w:lineRule="exact"/>
              <w:jc w:val="center"/>
              <w:rPr>
                <w:rFonts w:hint="eastAsia" w:ascii="楷体_GB2312" w:hAnsi="宋体" w:eastAsia="楷体_GB2312"/>
                <w:bCs/>
                <w:color w:val="auto"/>
                <w:sz w:val="28"/>
                <w:szCs w:val="28"/>
                <w:highlight w:val="none"/>
              </w:rPr>
            </w:pPr>
          </w:p>
        </w:tc>
      </w:tr>
      <w:tr w14:paraId="1810A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476" w:type="dxa"/>
            <w:noWrap w:val="0"/>
            <w:vAlign w:val="center"/>
          </w:tcPr>
          <w:p w14:paraId="7C4B398E">
            <w:pPr>
              <w:spacing w:line="480" w:lineRule="exact"/>
              <w:jc w:val="center"/>
              <w:rPr>
                <w:rFonts w:hint="eastAsia" w:ascii="楷体_GB2312" w:hAnsi="宋体" w:eastAsia="楷体_GB2312"/>
                <w:bCs/>
                <w:color w:val="auto"/>
                <w:sz w:val="28"/>
                <w:szCs w:val="28"/>
                <w:highlight w:val="none"/>
              </w:rPr>
            </w:pPr>
          </w:p>
        </w:tc>
        <w:tc>
          <w:tcPr>
            <w:tcW w:w="3154" w:type="dxa"/>
            <w:noWrap w:val="0"/>
            <w:vAlign w:val="center"/>
          </w:tcPr>
          <w:p w14:paraId="18D4A199">
            <w:pPr>
              <w:spacing w:line="480" w:lineRule="exact"/>
              <w:jc w:val="center"/>
              <w:rPr>
                <w:rFonts w:hint="eastAsia" w:ascii="楷体_GB2312" w:hAnsi="宋体" w:eastAsia="楷体_GB2312"/>
                <w:bCs/>
                <w:color w:val="auto"/>
                <w:sz w:val="28"/>
                <w:szCs w:val="28"/>
                <w:highlight w:val="none"/>
              </w:rPr>
            </w:pPr>
          </w:p>
        </w:tc>
        <w:tc>
          <w:tcPr>
            <w:tcW w:w="2730" w:type="dxa"/>
            <w:noWrap w:val="0"/>
            <w:vAlign w:val="center"/>
          </w:tcPr>
          <w:p w14:paraId="46569C49">
            <w:pPr>
              <w:spacing w:line="480" w:lineRule="exact"/>
              <w:jc w:val="center"/>
              <w:rPr>
                <w:rFonts w:hint="eastAsia" w:ascii="楷体_GB2312" w:hAnsi="宋体" w:eastAsia="楷体_GB2312"/>
                <w:bCs/>
                <w:color w:val="auto"/>
                <w:sz w:val="28"/>
                <w:szCs w:val="28"/>
                <w:highlight w:val="none"/>
              </w:rPr>
            </w:pPr>
          </w:p>
        </w:tc>
      </w:tr>
      <w:tr w14:paraId="05767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476" w:type="dxa"/>
            <w:noWrap w:val="0"/>
            <w:vAlign w:val="center"/>
          </w:tcPr>
          <w:p w14:paraId="04C9D125">
            <w:pPr>
              <w:spacing w:line="480" w:lineRule="exact"/>
              <w:jc w:val="center"/>
              <w:rPr>
                <w:rFonts w:hint="eastAsia" w:ascii="楷体_GB2312" w:hAnsi="宋体" w:eastAsia="楷体_GB2312"/>
                <w:bCs/>
                <w:color w:val="auto"/>
                <w:sz w:val="28"/>
                <w:szCs w:val="28"/>
                <w:highlight w:val="none"/>
              </w:rPr>
            </w:pPr>
          </w:p>
        </w:tc>
        <w:tc>
          <w:tcPr>
            <w:tcW w:w="3154" w:type="dxa"/>
            <w:noWrap w:val="0"/>
            <w:vAlign w:val="center"/>
          </w:tcPr>
          <w:p w14:paraId="4FC25CF5">
            <w:pPr>
              <w:spacing w:line="480" w:lineRule="exact"/>
              <w:jc w:val="center"/>
              <w:rPr>
                <w:rFonts w:hint="eastAsia" w:ascii="楷体_GB2312" w:hAnsi="宋体" w:eastAsia="楷体_GB2312"/>
                <w:bCs/>
                <w:color w:val="auto"/>
                <w:sz w:val="28"/>
                <w:szCs w:val="28"/>
                <w:highlight w:val="none"/>
              </w:rPr>
            </w:pPr>
          </w:p>
        </w:tc>
        <w:tc>
          <w:tcPr>
            <w:tcW w:w="2730" w:type="dxa"/>
            <w:noWrap w:val="0"/>
            <w:vAlign w:val="center"/>
          </w:tcPr>
          <w:p w14:paraId="05DDAC8E">
            <w:pPr>
              <w:spacing w:line="480" w:lineRule="exact"/>
              <w:jc w:val="center"/>
              <w:rPr>
                <w:rFonts w:hint="eastAsia" w:ascii="楷体_GB2312" w:hAnsi="宋体" w:eastAsia="楷体_GB2312"/>
                <w:bCs/>
                <w:color w:val="auto"/>
                <w:sz w:val="28"/>
                <w:szCs w:val="28"/>
                <w:highlight w:val="none"/>
              </w:rPr>
            </w:pPr>
          </w:p>
        </w:tc>
      </w:tr>
      <w:tr w14:paraId="4ED5A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476" w:type="dxa"/>
            <w:noWrap w:val="0"/>
            <w:vAlign w:val="center"/>
          </w:tcPr>
          <w:p w14:paraId="526AAD90">
            <w:pPr>
              <w:spacing w:line="480" w:lineRule="exact"/>
              <w:jc w:val="center"/>
              <w:rPr>
                <w:rFonts w:hint="eastAsia" w:ascii="楷体_GB2312" w:hAnsi="宋体" w:eastAsia="楷体_GB2312"/>
                <w:bCs/>
                <w:color w:val="auto"/>
                <w:sz w:val="28"/>
                <w:szCs w:val="28"/>
                <w:highlight w:val="none"/>
              </w:rPr>
            </w:pPr>
          </w:p>
        </w:tc>
        <w:tc>
          <w:tcPr>
            <w:tcW w:w="3154" w:type="dxa"/>
            <w:noWrap w:val="0"/>
            <w:vAlign w:val="center"/>
          </w:tcPr>
          <w:p w14:paraId="32347E04">
            <w:pPr>
              <w:spacing w:line="480" w:lineRule="exact"/>
              <w:jc w:val="center"/>
              <w:rPr>
                <w:rFonts w:hint="eastAsia" w:ascii="楷体_GB2312" w:hAnsi="宋体" w:eastAsia="楷体_GB2312"/>
                <w:bCs/>
                <w:color w:val="auto"/>
                <w:sz w:val="28"/>
                <w:szCs w:val="28"/>
                <w:highlight w:val="none"/>
              </w:rPr>
            </w:pPr>
          </w:p>
        </w:tc>
        <w:tc>
          <w:tcPr>
            <w:tcW w:w="2730" w:type="dxa"/>
            <w:noWrap w:val="0"/>
            <w:vAlign w:val="center"/>
          </w:tcPr>
          <w:p w14:paraId="57FA9CE9">
            <w:pPr>
              <w:spacing w:line="480" w:lineRule="exact"/>
              <w:jc w:val="center"/>
              <w:rPr>
                <w:rFonts w:hint="eastAsia" w:ascii="楷体_GB2312" w:hAnsi="宋体" w:eastAsia="楷体_GB2312"/>
                <w:bCs/>
                <w:color w:val="auto"/>
                <w:sz w:val="28"/>
                <w:szCs w:val="28"/>
                <w:highlight w:val="none"/>
              </w:rPr>
            </w:pPr>
          </w:p>
        </w:tc>
      </w:tr>
      <w:tr w14:paraId="7A3A1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476" w:type="dxa"/>
            <w:noWrap w:val="0"/>
            <w:vAlign w:val="center"/>
          </w:tcPr>
          <w:p w14:paraId="07095498">
            <w:pPr>
              <w:spacing w:line="480" w:lineRule="exact"/>
              <w:jc w:val="center"/>
              <w:rPr>
                <w:rFonts w:hint="eastAsia" w:ascii="楷体_GB2312" w:hAnsi="宋体" w:eastAsia="楷体_GB2312"/>
                <w:bCs/>
                <w:color w:val="auto"/>
                <w:sz w:val="28"/>
                <w:szCs w:val="28"/>
                <w:highlight w:val="none"/>
              </w:rPr>
            </w:pPr>
          </w:p>
        </w:tc>
        <w:tc>
          <w:tcPr>
            <w:tcW w:w="3154" w:type="dxa"/>
            <w:noWrap w:val="0"/>
            <w:vAlign w:val="center"/>
          </w:tcPr>
          <w:p w14:paraId="0771DAAC">
            <w:pPr>
              <w:spacing w:line="480" w:lineRule="exact"/>
              <w:jc w:val="center"/>
              <w:rPr>
                <w:rFonts w:hint="eastAsia" w:ascii="楷体_GB2312" w:hAnsi="宋体" w:eastAsia="楷体_GB2312"/>
                <w:bCs/>
                <w:color w:val="auto"/>
                <w:sz w:val="28"/>
                <w:szCs w:val="28"/>
                <w:highlight w:val="none"/>
              </w:rPr>
            </w:pPr>
          </w:p>
        </w:tc>
        <w:tc>
          <w:tcPr>
            <w:tcW w:w="2730" w:type="dxa"/>
            <w:noWrap w:val="0"/>
            <w:vAlign w:val="center"/>
          </w:tcPr>
          <w:p w14:paraId="5786E137">
            <w:pPr>
              <w:spacing w:line="480" w:lineRule="exact"/>
              <w:jc w:val="center"/>
              <w:rPr>
                <w:rFonts w:hint="eastAsia" w:ascii="楷体_GB2312" w:hAnsi="宋体" w:eastAsia="楷体_GB2312"/>
                <w:bCs/>
                <w:color w:val="auto"/>
                <w:sz w:val="28"/>
                <w:szCs w:val="28"/>
                <w:highlight w:val="none"/>
              </w:rPr>
            </w:pPr>
          </w:p>
        </w:tc>
      </w:tr>
      <w:tr w14:paraId="6C3D88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476" w:type="dxa"/>
            <w:noWrap w:val="0"/>
            <w:vAlign w:val="center"/>
          </w:tcPr>
          <w:p w14:paraId="3DDFA753">
            <w:pPr>
              <w:spacing w:line="480" w:lineRule="exact"/>
              <w:jc w:val="center"/>
              <w:rPr>
                <w:rFonts w:hint="eastAsia" w:ascii="楷体_GB2312" w:hAnsi="宋体" w:eastAsia="楷体_GB2312"/>
                <w:bCs/>
                <w:color w:val="auto"/>
                <w:sz w:val="28"/>
                <w:szCs w:val="28"/>
                <w:highlight w:val="none"/>
              </w:rPr>
            </w:pPr>
          </w:p>
        </w:tc>
        <w:tc>
          <w:tcPr>
            <w:tcW w:w="3154" w:type="dxa"/>
            <w:noWrap w:val="0"/>
            <w:vAlign w:val="center"/>
          </w:tcPr>
          <w:p w14:paraId="37E20972">
            <w:pPr>
              <w:spacing w:line="480" w:lineRule="exact"/>
              <w:jc w:val="center"/>
              <w:rPr>
                <w:rFonts w:hint="eastAsia" w:ascii="楷体_GB2312" w:hAnsi="宋体" w:eastAsia="楷体_GB2312"/>
                <w:bCs/>
                <w:color w:val="auto"/>
                <w:sz w:val="28"/>
                <w:szCs w:val="28"/>
                <w:highlight w:val="none"/>
              </w:rPr>
            </w:pPr>
          </w:p>
        </w:tc>
        <w:tc>
          <w:tcPr>
            <w:tcW w:w="2730" w:type="dxa"/>
            <w:noWrap w:val="0"/>
            <w:vAlign w:val="center"/>
          </w:tcPr>
          <w:p w14:paraId="150014D8">
            <w:pPr>
              <w:spacing w:line="480" w:lineRule="exact"/>
              <w:jc w:val="center"/>
              <w:rPr>
                <w:rFonts w:hint="eastAsia" w:ascii="楷体_GB2312" w:hAnsi="宋体" w:eastAsia="楷体_GB2312"/>
                <w:bCs/>
                <w:color w:val="auto"/>
                <w:sz w:val="28"/>
                <w:szCs w:val="28"/>
                <w:highlight w:val="none"/>
              </w:rPr>
            </w:pPr>
          </w:p>
        </w:tc>
      </w:tr>
      <w:tr w14:paraId="08FCB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476" w:type="dxa"/>
            <w:noWrap w:val="0"/>
            <w:vAlign w:val="center"/>
          </w:tcPr>
          <w:p w14:paraId="17AA6722">
            <w:pPr>
              <w:spacing w:line="480" w:lineRule="exact"/>
              <w:jc w:val="center"/>
              <w:rPr>
                <w:rFonts w:hint="eastAsia" w:ascii="楷体_GB2312" w:hAnsi="宋体" w:eastAsia="楷体_GB2312"/>
                <w:bCs/>
                <w:color w:val="auto"/>
                <w:sz w:val="28"/>
                <w:szCs w:val="28"/>
                <w:highlight w:val="none"/>
              </w:rPr>
            </w:pPr>
          </w:p>
        </w:tc>
        <w:tc>
          <w:tcPr>
            <w:tcW w:w="3154" w:type="dxa"/>
            <w:noWrap w:val="0"/>
            <w:vAlign w:val="center"/>
          </w:tcPr>
          <w:p w14:paraId="4C691608">
            <w:pPr>
              <w:spacing w:line="480" w:lineRule="exact"/>
              <w:jc w:val="center"/>
              <w:rPr>
                <w:rFonts w:hint="eastAsia" w:ascii="楷体_GB2312" w:hAnsi="宋体" w:eastAsia="楷体_GB2312"/>
                <w:bCs/>
                <w:color w:val="auto"/>
                <w:sz w:val="28"/>
                <w:szCs w:val="28"/>
                <w:highlight w:val="none"/>
              </w:rPr>
            </w:pPr>
          </w:p>
        </w:tc>
        <w:tc>
          <w:tcPr>
            <w:tcW w:w="2730" w:type="dxa"/>
            <w:noWrap w:val="0"/>
            <w:vAlign w:val="center"/>
          </w:tcPr>
          <w:p w14:paraId="67A8AA8D">
            <w:pPr>
              <w:spacing w:line="480" w:lineRule="exact"/>
              <w:jc w:val="center"/>
              <w:rPr>
                <w:rFonts w:hint="eastAsia" w:ascii="楷体_GB2312" w:hAnsi="宋体" w:eastAsia="楷体_GB2312"/>
                <w:bCs/>
                <w:color w:val="auto"/>
                <w:sz w:val="28"/>
                <w:szCs w:val="28"/>
                <w:highlight w:val="none"/>
              </w:rPr>
            </w:pPr>
          </w:p>
        </w:tc>
      </w:tr>
      <w:tr w14:paraId="0C2616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9" w:hRule="atLeast"/>
        </w:trPr>
        <w:tc>
          <w:tcPr>
            <w:tcW w:w="2476" w:type="dxa"/>
            <w:noWrap w:val="0"/>
            <w:vAlign w:val="center"/>
          </w:tcPr>
          <w:p w14:paraId="674F1A8E">
            <w:pPr>
              <w:spacing w:line="480" w:lineRule="exact"/>
              <w:jc w:val="center"/>
              <w:rPr>
                <w:rFonts w:hint="eastAsia" w:ascii="楷体_GB2312" w:hAnsi="宋体" w:eastAsia="楷体_GB2312"/>
                <w:bCs/>
                <w:color w:val="auto"/>
                <w:sz w:val="28"/>
                <w:szCs w:val="28"/>
                <w:highlight w:val="none"/>
              </w:rPr>
            </w:pPr>
          </w:p>
        </w:tc>
        <w:tc>
          <w:tcPr>
            <w:tcW w:w="3154" w:type="dxa"/>
            <w:noWrap w:val="0"/>
            <w:vAlign w:val="center"/>
          </w:tcPr>
          <w:p w14:paraId="5F64CC72">
            <w:pPr>
              <w:spacing w:line="480" w:lineRule="exact"/>
              <w:jc w:val="center"/>
              <w:rPr>
                <w:rFonts w:hint="eastAsia" w:ascii="楷体_GB2312" w:hAnsi="宋体" w:eastAsia="楷体_GB2312"/>
                <w:bCs/>
                <w:color w:val="auto"/>
                <w:sz w:val="28"/>
                <w:szCs w:val="28"/>
                <w:highlight w:val="none"/>
              </w:rPr>
            </w:pPr>
          </w:p>
        </w:tc>
        <w:tc>
          <w:tcPr>
            <w:tcW w:w="2730" w:type="dxa"/>
            <w:noWrap w:val="0"/>
            <w:vAlign w:val="center"/>
          </w:tcPr>
          <w:p w14:paraId="327C6534">
            <w:pPr>
              <w:spacing w:line="480" w:lineRule="exact"/>
              <w:jc w:val="center"/>
              <w:rPr>
                <w:rFonts w:hint="eastAsia" w:ascii="楷体_GB2312" w:hAnsi="宋体" w:eastAsia="楷体_GB2312"/>
                <w:bCs/>
                <w:color w:val="auto"/>
                <w:sz w:val="28"/>
                <w:szCs w:val="28"/>
                <w:highlight w:val="none"/>
              </w:rPr>
            </w:pPr>
          </w:p>
        </w:tc>
      </w:tr>
    </w:tbl>
    <w:p w14:paraId="6A191F17">
      <w:pPr>
        <w:pStyle w:val="20"/>
        <w:rPr>
          <w:color w:val="auto"/>
          <w:highlight w:val="none"/>
        </w:rPr>
        <w:sectPr>
          <w:headerReference r:id="rId7" w:type="default"/>
          <w:footerReference r:id="rId8" w:type="default"/>
          <w:pgSz w:w="11907" w:h="16840"/>
          <w:pgMar w:top="567" w:right="1077" w:bottom="567" w:left="1077" w:header="851" w:footer="851" w:gutter="0"/>
          <w:pgNumType w:start="0"/>
          <w:cols w:space="720" w:num="1"/>
          <w:titlePg/>
          <w:docGrid w:linePitch="286" w:charSpace="0"/>
        </w:sectPr>
      </w:pPr>
    </w:p>
    <w:p w14:paraId="7B553161">
      <w:pPr>
        <w:spacing w:line="360" w:lineRule="auto"/>
        <w:jc w:val="center"/>
        <w:rPr>
          <w:rFonts w:hAnsi="宋体" w:cs="宋体"/>
          <w:color w:val="auto"/>
          <w:highlight w:val="none"/>
        </w:rPr>
      </w:pPr>
      <w:r>
        <w:rPr>
          <w:rFonts w:hint="eastAsia" w:hAnsi="宋体" w:cs="宋体"/>
          <w:b/>
          <w:color w:val="auto"/>
          <w:spacing w:val="40"/>
          <w:sz w:val="32"/>
          <w:highlight w:val="none"/>
        </w:rPr>
        <w:t>四、合同主要条款</w:t>
      </w:r>
    </w:p>
    <w:p w14:paraId="4E1F56EC">
      <w:pPr>
        <w:spacing w:line="360" w:lineRule="auto"/>
        <w:ind w:firstLine="482" w:firstLineChars="200"/>
        <w:rPr>
          <w:rFonts w:hAnsi="宋体" w:cs="宋体"/>
          <w:bCs/>
          <w:color w:val="auto"/>
          <w:sz w:val="24"/>
          <w:highlight w:val="none"/>
        </w:rPr>
      </w:pPr>
      <w:r>
        <w:rPr>
          <w:rFonts w:hint="eastAsia" w:hAnsi="宋体" w:cs="宋体"/>
          <w:b/>
          <w:bCs/>
          <w:color w:val="auto"/>
          <w:sz w:val="24"/>
          <w:highlight w:val="none"/>
        </w:rPr>
        <w:t>一、工程质量：</w:t>
      </w:r>
      <w:r>
        <w:rPr>
          <w:rFonts w:hint="eastAsia" w:ascii="宋体" w:hAnsi="宋体" w:eastAsia="宋体" w:cs="宋体"/>
          <w:bCs/>
          <w:color w:val="auto"/>
          <w:sz w:val="24"/>
          <w:highlight w:val="none"/>
          <w:lang w:val="en-US" w:eastAsia="zh-CN"/>
        </w:rPr>
        <w:t>满足雄安新区、雄安集团相关文件对工程质量的要求，确保取得雄安质量杯、河北省建筑工程安济杯奖（省优质工程）、中国安装工程优质奖、“中国建设工程鲁班奖”（本奖项由中华人民共和国住房和城乡建设部指导、中国建筑业协会实施评选）及“国家优质工程金奖”（本奖项由国家发展和改革委员会指导、中国施工企业协会实施评选）。绿色建筑类奖项：满足雄安新区、雄安集团相关文件对绿色建筑的要求，确保取得雄安集团“三实三优”优胜工地、全国建筑业绿色施工示范工程（中建协绿色施工分会）称号、住房和城乡建设部绿色施工科技示范工程（中国土木工程学会）称号、绿色建筑三星级称号。</w:t>
      </w:r>
    </w:p>
    <w:p w14:paraId="73ADE3DE">
      <w:pPr>
        <w:spacing w:line="460" w:lineRule="exact"/>
        <w:ind w:firstLine="472" w:firstLineChars="196"/>
        <w:rPr>
          <w:rFonts w:hAnsi="宋体" w:cs="宋体"/>
          <w:b/>
          <w:bCs/>
          <w:color w:val="auto"/>
          <w:sz w:val="24"/>
          <w:highlight w:val="none"/>
        </w:rPr>
      </w:pPr>
      <w:r>
        <w:rPr>
          <w:rFonts w:hint="eastAsia" w:hAnsi="宋体" w:cs="宋体"/>
          <w:b/>
          <w:bCs/>
          <w:color w:val="auto"/>
          <w:sz w:val="24"/>
          <w:highlight w:val="none"/>
        </w:rPr>
        <w:t>二、工程工期：</w:t>
      </w:r>
    </w:p>
    <w:p w14:paraId="47610B04">
      <w:pPr>
        <w:spacing w:line="460" w:lineRule="exact"/>
        <w:ind w:firstLine="470" w:firstLineChars="196"/>
        <w:rPr>
          <w:rFonts w:hAnsi="宋体" w:cs="宋体"/>
          <w:bCs/>
          <w:color w:val="auto"/>
          <w:sz w:val="24"/>
          <w:highlight w:val="none"/>
        </w:rPr>
      </w:pPr>
      <w:r>
        <w:rPr>
          <w:rFonts w:hint="eastAsia" w:hAnsi="宋体" w:cs="宋体"/>
          <w:bCs/>
          <w:color w:val="auto"/>
          <w:sz w:val="24"/>
          <w:highlight w:val="none"/>
        </w:rPr>
        <w:t>1.如果因分包方原因造成工程不能按照承诺的时间完成，分包方每拖延一天应向总承包方支付合同价款1‰的违约金。</w:t>
      </w:r>
    </w:p>
    <w:p w14:paraId="3B6FA829">
      <w:pPr>
        <w:spacing w:line="460" w:lineRule="exact"/>
        <w:ind w:firstLine="470" w:firstLineChars="196"/>
        <w:rPr>
          <w:rFonts w:hAnsi="宋体" w:cs="宋体"/>
          <w:bCs/>
          <w:color w:val="auto"/>
          <w:sz w:val="24"/>
          <w:highlight w:val="none"/>
        </w:rPr>
      </w:pPr>
      <w:r>
        <w:rPr>
          <w:rFonts w:hint="eastAsia" w:hAnsi="宋体" w:cs="宋体"/>
          <w:bCs/>
          <w:color w:val="auto"/>
          <w:sz w:val="24"/>
          <w:highlight w:val="none"/>
        </w:rPr>
        <w:t>2.分包方应充分考虑雾霾天气等情况造成的停工，制定施工方案及时调整施工计划，严格按照总包方制定的工期进行施工。</w:t>
      </w:r>
    </w:p>
    <w:p w14:paraId="3801A0B5">
      <w:pPr>
        <w:spacing w:line="460" w:lineRule="exact"/>
        <w:ind w:firstLine="472" w:firstLineChars="196"/>
        <w:rPr>
          <w:rFonts w:hAnsi="宋体" w:cs="宋体"/>
          <w:bCs/>
          <w:color w:val="auto"/>
          <w:sz w:val="24"/>
          <w:highlight w:val="none"/>
        </w:rPr>
      </w:pPr>
      <w:r>
        <w:rPr>
          <w:rFonts w:hint="eastAsia" w:hAnsi="宋体" w:cs="宋体"/>
          <w:b/>
          <w:bCs/>
          <w:color w:val="auto"/>
          <w:sz w:val="24"/>
          <w:highlight w:val="none"/>
        </w:rPr>
        <w:t>三、安全施工：</w:t>
      </w:r>
    </w:p>
    <w:p w14:paraId="39EA0DEE">
      <w:pPr>
        <w:spacing w:line="460" w:lineRule="exact"/>
        <w:ind w:firstLine="480" w:firstLineChars="200"/>
        <w:rPr>
          <w:rFonts w:hAnsi="宋体" w:cs="宋体"/>
          <w:bCs/>
          <w:color w:val="auto"/>
          <w:sz w:val="24"/>
          <w:highlight w:val="none"/>
        </w:rPr>
      </w:pPr>
      <w:r>
        <w:rPr>
          <w:rFonts w:hint="eastAsia" w:hAnsi="宋体" w:cs="宋体"/>
          <w:bCs/>
          <w:color w:val="auto"/>
          <w:sz w:val="24"/>
          <w:highlight w:val="none"/>
        </w:rPr>
        <w:t>1.分包方应遵守工程建设安全生产有关管理规定，严格按安全标准组织施工，并接受本工程监理、总承包方管理以及行业安全检查人员依法实施的监督检查，采取必要的安全防护措施，消除事故隐患，杜</w:t>
      </w:r>
      <w:r>
        <w:rPr>
          <w:rFonts w:hint="eastAsia" w:hAnsi="宋体" w:cs="宋体"/>
          <w:bCs/>
          <w:color w:val="auto"/>
          <w:sz w:val="24"/>
          <w:szCs w:val="21"/>
          <w:highlight w:val="none"/>
        </w:rPr>
        <w:t>绝死亡事故。</w:t>
      </w:r>
      <w:r>
        <w:rPr>
          <w:rFonts w:hint="eastAsia" w:hAnsi="宋体" w:cs="宋体"/>
          <w:bCs/>
          <w:color w:val="auto"/>
          <w:sz w:val="24"/>
          <w:highlight w:val="none"/>
        </w:rPr>
        <w:t>由于分包方安全教育、措施不力造成安全事故的责任和因此发生的费用，由分包方承担。</w:t>
      </w:r>
    </w:p>
    <w:p w14:paraId="288C638F">
      <w:pPr>
        <w:spacing w:line="460" w:lineRule="exact"/>
        <w:ind w:firstLine="480" w:firstLineChars="200"/>
        <w:rPr>
          <w:rFonts w:hAnsi="宋体" w:cs="宋体"/>
          <w:bCs/>
          <w:color w:val="auto"/>
          <w:sz w:val="24"/>
          <w:szCs w:val="21"/>
          <w:highlight w:val="none"/>
        </w:rPr>
      </w:pPr>
      <w:r>
        <w:rPr>
          <w:rFonts w:hint="eastAsia" w:hAnsi="宋体" w:cs="宋体"/>
          <w:bCs/>
          <w:color w:val="auto"/>
          <w:sz w:val="24"/>
          <w:highlight w:val="none"/>
        </w:rPr>
        <w:t>2.分包方应对其在施工场地的工作人员进行安全教育，并对其安全负责。</w:t>
      </w:r>
      <w:r>
        <w:rPr>
          <w:rFonts w:hint="eastAsia" w:hAnsi="宋体" w:cs="宋体"/>
          <w:bCs/>
          <w:color w:val="auto"/>
          <w:sz w:val="24"/>
          <w:szCs w:val="21"/>
          <w:highlight w:val="none"/>
        </w:rPr>
        <w:t>总承包方不得要求分包方违反安全管理的规定进行施工。</w:t>
      </w:r>
    </w:p>
    <w:p w14:paraId="258C7F65">
      <w:pPr>
        <w:spacing w:line="460" w:lineRule="exact"/>
        <w:ind w:firstLine="480" w:firstLineChars="200"/>
        <w:rPr>
          <w:rFonts w:hAnsi="宋体" w:cs="宋体"/>
          <w:bCs/>
          <w:color w:val="auto"/>
          <w:sz w:val="24"/>
          <w:szCs w:val="21"/>
          <w:highlight w:val="none"/>
        </w:rPr>
      </w:pPr>
      <w:r>
        <w:rPr>
          <w:rFonts w:hint="eastAsia" w:hAnsi="宋体" w:cs="宋体"/>
          <w:bCs/>
          <w:color w:val="auto"/>
          <w:sz w:val="24"/>
          <w:szCs w:val="21"/>
          <w:highlight w:val="none"/>
        </w:rPr>
        <w:t>3.</w:t>
      </w:r>
      <w:r>
        <w:rPr>
          <w:rFonts w:hint="eastAsia" w:hAnsi="宋体" w:cs="宋体"/>
          <w:color w:val="auto"/>
          <w:sz w:val="24"/>
          <w:highlight w:val="none"/>
        </w:rPr>
        <w:t>在合同内工程全部完工后无安全事故且达到河北省文明工地工地要求。</w:t>
      </w:r>
    </w:p>
    <w:p w14:paraId="17D5C145">
      <w:pPr>
        <w:spacing w:line="460" w:lineRule="exact"/>
        <w:ind w:firstLine="482" w:firstLineChars="200"/>
        <w:rPr>
          <w:rFonts w:hint="eastAsia" w:hAnsi="宋体" w:eastAsia="宋体" w:cs="宋体"/>
          <w:b/>
          <w:bCs/>
          <w:color w:val="auto"/>
          <w:sz w:val="24"/>
          <w:szCs w:val="22"/>
          <w:highlight w:val="none"/>
          <w:lang w:eastAsia="zh-CN"/>
        </w:rPr>
      </w:pPr>
      <w:r>
        <w:rPr>
          <w:rFonts w:hint="eastAsia" w:hAnsi="宋体" w:cs="宋体"/>
          <w:b/>
          <w:bCs/>
          <w:color w:val="auto"/>
          <w:sz w:val="24"/>
          <w:szCs w:val="22"/>
          <w:highlight w:val="none"/>
        </w:rPr>
        <w:t>四、工程款（进度款）支付</w:t>
      </w:r>
      <w:r>
        <w:rPr>
          <w:rFonts w:hint="eastAsia" w:hAnsi="宋体" w:cs="宋体"/>
          <w:b/>
          <w:bCs/>
          <w:color w:val="auto"/>
          <w:sz w:val="24"/>
          <w:szCs w:val="22"/>
          <w:highlight w:val="none"/>
          <w:lang w:eastAsia="zh-CN"/>
        </w:rPr>
        <w:t>（</w:t>
      </w:r>
      <w:r>
        <w:rPr>
          <w:rFonts w:hint="eastAsia" w:hAnsi="宋体" w:cs="宋体"/>
          <w:b/>
          <w:bCs/>
          <w:color w:val="auto"/>
          <w:sz w:val="24"/>
          <w:szCs w:val="22"/>
          <w:highlight w:val="none"/>
          <w:lang w:val="en-US" w:eastAsia="zh-CN"/>
        </w:rPr>
        <w:t>暂定</w:t>
      </w:r>
      <w:r>
        <w:rPr>
          <w:rFonts w:hint="eastAsia" w:hAnsi="宋体" w:cs="宋体"/>
          <w:b/>
          <w:bCs/>
          <w:color w:val="auto"/>
          <w:sz w:val="24"/>
          <w:szCs w:val="22"/>
          <w:highlight w:val="none"/>
          <w:lang w:eastAsia="zh-CN"/>
        </w:rPr>
        <w:t>）</w:t>
      </w:r>
    </w:p>
    <w:p w14:paraId="26D25698">
      <w:pPr>
        <w:spacing w:line="460" w:lineRule="exact"/>
        <w:ind w:firstLine="480" w:firstLineChars="200"/>
        <w:rPr>
          <w:rFonts w:hint="default"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1.工程款的计算：</w:t>
      </w:r>
      <w:r>
        <w:rPr>
          <w:rFonts w:hint="eastAsia" w:ascii="宋体" w:hAnsi="宋体" w:eastAsia="宋体" w:cs="宋体"/>
          <w:bCs/>
          <w:color w:val="auto"/>
          <w:sz w:val="24"/>
          <w:highlight w:val="none"/>
          <w:u w:val="single"/>
          <w:lang w:val="en-US" w:eastAsia="zh-CN"/>
        </w:rPr>
        <w:t>租金以双方签字确认的结算单为计算依据。</w:t>
      </w:r>
    </w:p>
    <w:p w14:paraId="27B782A5">
      <w:pPr>
        <w:spacing w:line="46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2.计费时间：塔式起重机安装调试，检测合格，并通过当地行政主管部门备案后，承租方开始使用当日开始计费。</w:t>
      </w:r>
      <w:bookmarkStart w:id="1" w:name="OLE_LINK15"/>
      <w:r>
        <w:rPr>
          <w:rFonts w:hint="eastAsia" w:ascii="宋体" w:hAnsi="宋体" w:eastAsia="宋体" w:cs="宋体"/>
          <w:bCs/>
          <w:color w:val="auto"/>
          <w:sz w:val="24"/>
          <w:highlight w:val="none"/>
          <w:lang w:val="en-US" w:eastAsia="zh-CN"/>
        </w:rPr>
        <w:t>第一次付款时间为开始使用3个月后，支付租金以及进出场、安拆费的一半，此后每3个月为一个结算周期，当次结算周期结束后承租方向出租方支付本结算周期全部租赁费用，进出场、安拆费的另一半在全部塔吊拆除完毕后支付。</w:t>
      </w:r>
      <w:bookmarkEnd w:id="1"/>
      <w:r>
        <w:rPr>
          <w:rFonts w:hint="eastAsia" w:ascii="宋体" w:hAnsi="宋体" w:eastAsia="宋体" w:cs="宋体"/>
          <w:bCs/>
          <w:color w:val="auto"/>
          <w:sz w:val="24"/>
          <w:highlight w:val="none"/>
          <w:lang w:val="en-US" w:eastAsia="zh-CN"/>
        </w:rPr>
        <w:t>支付前出租方须向承租方提供与结算额相等的税率为13%的增值税专用发票以及收据。</w:t>
      </w:r>
      <w:r>
        <w:rPr>
          <w:rFonts w:hint="eastAsia" w:hAnsi="宋体" w:cs="宋体"/>
          <w:b w:val="0"/>
          <w:bCs/>
          <w:color w:val="auto"/>
          <w:sz w:val="24"/>
          <w:szCs w:val="21"/>
          <w:highlight w:val="none"/>
          <w:lang w:val="en-US" w:eastAsia="zh-CN"/>
        </w:rPr>
        <w:t>付款节点以后支付的工程款不计取利息(延迟付款无利息)</w:t>
      </w:r>
      <w:r>
        <w:rPr>
          <w:rFonts w:hint="eastAsia" w:ascii="宋体" w:hAnsi="宋体" w:eastAsia="宋体" w:cs="宋体"/>
          <w:bCs/>
          <w:color w:val="auto"/>
          <w:sz w:val="24"/>
          <w:highlight w:val="none"/>
          <w:lang w:val="en-US" w:eastAsia="zh-CN"/>
        </w:rPr>
        <w:t>。</w:t>
      </w:r>
    </w:p>
    <w:p w14:paraId="32BDB654">
      <w:pPr>
        <w:spacing w:line="46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3.设备报停拆除前，双方办理结算手续并签署确认后设备拆除退场。</w:t>
      </w:r>
    </w:p>
    <w:p w14:paraId="797E6186">
      <w:pPr>
        <w:spacing w:line="46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4.</w:t>
      </w:r>
      <w:r>
        <w:rPr>
          <w:rFonts w:hint="eastAsia" w:ascii="宋体" w:hAnsi="宋体" w:eastAsia="宋体" w:cs="宋体"/>
          <w:bCs/>
          <w:color w:val="auto"/>
          <w:sz w:val="24"/>
          <w:highlight w:val="none"/>
          <w:u w:val="single"/>
          <w:lang w:val="en-US" w:eastAsia="zh-CN"/>
        </w:rPr>
        <w:t>租期计算方法：每台塔吊租期开始日期以塔吊安装完毕并验收合格后，承租人书面通知使用为准，每台塔吊租期结束日期以承租人书面或电话通知为准。塔吊租赁费按月计,但开工、竣工两月、春节以及政府重大会议活动报停期间，按实际使用天数占每月天数百分比计算（每天租金为月租金的1/30），塔吊进场具体时间由承租人工程部门安排。如</w:t>
      </w:r>
      <w:bookmarkStart w:id="2" w:name="OLE_LINK18"/>
      <w:r>
        <w:rPr>
          <w:rFonts w:hint="eastAsia" w:ascii="宋体" w:hAnsi="宋体" w:eastAsia="宋体" w:cs="宋体"/>
          <w:bCs/>
          <w:color w:val="auto"/>
          <w:sz w:val="24"/>
          <w:highlight w:val="none"/>
          <w:u w:val="single"/>
          <w:lang w:val="en-US" w:eastAsia="zh-CN"/>
        </w:rPr>
        <w:t>因特殊原因停工、雾霾、政府及秋收等原因（包括口头和书面）停工7天之内不报停，租赁费正常支付;如超过7天从第8天起累计计算停工天数，停工期间按日租金的 50%支付租赁费，累计停工超过60天时，超过部分按日租金的 20%支付租赁费。</w:t>
      </w:r>
      <w:bookmarkEnd w:id="2"/>
    </w:p>
    <w:p w14:paraId="20552A27">
      <w:pPr>
        <w:spacing w:line="460" w:lineRule="exact"/>
        <w:ind w:firstLine="480" w:firstLineChars="200"/>
        <w:rPr>
          <w:rFonts w:hint="eastAsia" w:ascii="宋体" w:hAnsi="宋体" w:eastAsia="宋体" w:cs="宋体"/>
          <w:bCs/>
          <w:color w:val="auto"/>
          <w:sz w:val="24"/>
          <w:highlight w:val="none"/>
          <w:lang w:val="en-US" w:eastAsia="zh-CN"/>
        </w:rPr>
      </w:pPr>
      <w:r>
        <w:rPr>
          <w:rFonts w:hint="eastAsia" w:ascii="宋体" w:hAnsi="宋体" w:eastAsia="宋体" w:cs="宋体"/>
          <w:bCs/>
          <w:color w:val="auto"/>
          <w:sz w:val="24"/>
          <w:highlight w:val="none"/>
          <w:lang w:val="en-US" w:eastAsia="zh-CN"/>
        </w:rPr>
        <w:t>5.除本合同中另有规定或经双方协商变更，在合同履行期间，不论发生其他任何情况，双方均不得变更合同价格。</w:t>
      </w:r>
    </w:p>
    <w:p w14:paraId="2BC25E9A">
      <w:pPr>
        <w:spacing w:line="460" w:lineRule="exact"/>
        <w:ind w:firstLine="480" w:firstLineChars="200"/>
        <w:rPr>
          <w:rFonts w:hint="eastAsia" w:hAnsi="宋体" w:cs="宋体"/>
          <w:bCs/>
          <w:color w:val="auto"/>
          <w:sz w:val="24"/>
          <w:szCs w:val="21"/>
          <w:highlight w:val="none"/>
          <w:lang w:val="en-US" w:eastAsia="zh-CN"/>
        </w:rPr>
      </w:pPr>
      <w:r>
        <w:rPr>
          <w:rFonts w:hint="eastAsia" w:ascii="宋体" w:hAnsi="宋体" w:eastAsia="宋体" w:cs="宋体"/>
          <w:bCs/>
          <w:color w:val="auto"/>
          <w:sz w:val="24"/>
          <w:highlight w:val="none"/>
          <w:lang w:val="en-US" w:eastAsia="zh-CN"/>
        </w:rPr>
        <w:t>6.结算单执行河北建工集团百分考核制度。</w:t>
      </w:r>
    </w:p>
    <w:p w14:paraId="5BA61E02">
      <w:pPr>
        <w:spacing w:line="460" w:lineRule="exact"/>
        <w:ind w:firstLine="480" w:firstLineChars="200"/>
        <w:rPr>
          <w:rFonts w:hint="eastAsia" w:hAnsi="宋体" w:cs="宋体"/>
          <w:b/>
          <w:bCs w:val="0"/>
          <w:color w:val="auto"/>
          <w:sz w:val="24"/>
          <w:szCs w:val="21"/>
          <w:highlight w:val="none"/>
          <w:lang w:val="en-US" w:eastAsia="zh-CN"/>
        </w:rPr>
      </w:pPr>
      <w:r>
        <w:rPr>
          <w:rFonts w:hint="eastAsia" w:hAnsi="宋体" w:cs="宋体"/>
          <w:bCs/>
          <w:color w:val="auto"/>
          <w:sz w:val="24"/>
          <w:szCs w:val="21"/>
          <w:highlight w:val="none"/>
          <w:lang w:val="en-US" w:eastAsia="zh-CN"/>
        </w:rPr>
        <w:t>7.当期应付进度款以银行转账、电子银行承兑汇票或网络供应链产品（如建行e信通、工行e信等）进行支付，不贴息，发包方有权根据资金状况选择支付方式。</w:t>
      </w:r>
    </w:p>
    <w:p w14:paraId="20AC3B84">
      <w:pPr>
        <w:spacing w:line="460" w:lineRule="exact"/>
        <w:ind w:firstLine="480" w:firstLineChars="200"/>
        <w:rPr>
          <w:rFonts w:ascii="楷体" w:hAnsi="楷体" w:eastAsia="楷体" w:cs="楷体"/>
          <w:bCs/>
          <w:color w:val="auto"/>
          <w:sz w:val="24"/>
          <w:highlight w:val="none"/>
          <w:u w:val="single"/>
        </w:rPr>
      </w:pPr>
      <w:r>
        <w:rPr>
          <w:rFonts w:hint="eastAsia" w:hAnsi="宋体" w:cs="宋体"/>
          <w:bCs/>
          <w:color w:val="auto"/>
          <w:sz w:val="24"/>
          <w:highlight w:val="none"/>
          <w:lang w:val="en-US" w:eastAsia="zh-CN"/>
        </w:rPr>
        <w:t>8</w:t>
      </w:r>
      <w:r>
        <w:rPr>
          <w:rFonts w:hint="eastAsia" w:hAnsi="宋体" w:cs="宋体"/>
          <w:bCs/>
          <w:color w:val="auto"/>
          <w:sz w:val="24"/>
          <w:highlight w:val="none"/>
        </w:rPr>
        <w:t>.如到上述付款节点时建设单位尚未支付总承包方工程款，分包方应与总承包方共同向建设单位主张应付款项，但分包方不得向总承包方主张应付款项及违约责任。</w:t>
      </w:r>
    </w:p>
    <w:p w14:paraId="6FF179C5">
      <w:pPr>
        <w:spacing w:line="460" w:lineRule="exact"/>
        <w:ind w:firstLine="480" w:firstLineChars="200"/>
        <w:rPr>
          <w:rFonts w:hAnsi="宋体" w:cs="宋体"/>
          <w:bCs/>
          <w:color w:val="auto"/>
          <w:sz w:val="24"/>
          <w:highlight w:val="none"/>
        </w:rPr>
      </w:pPr>
      <w:r>
        <w:rPr>
          <w:rFonts w:hint="eastAsia" w:hAnsi="宋体" w:cs="宋体"/>
          <w:bCs/>
          <w:color w:val="auto"/>
          <w:sz w:val="24"/>
          <w:highlight w:val="none"/>
          <w:lang w:val="en-US" w:eastAsia="zh-CN"/>
        </w:rPr>
        <w:t>9</w:t>
      </w:r>
      <w:r>
        <w:rPr>
          <w:rFonts w:hint="eastAsia" w:hAnsi="宋体" w:cs="宋体"/>
          <w:bCs/>
          <w:color w:val="auto"/>
          <w:sz w:val="24"/>
          <w:highlight w:val="none"/>
        </w:rPr>
        <w:t>.分包方必须向总承包方出具</w:t>
      </w:r>
      <w:r>
        <w:rPr>
          <w:rFonts w:hint="eastAsia" w:hAnsi="宋体" w:cs="宋体"/>
          <w:b/>
          <w:color w:val="auto"/>
          <w:sz w:val="24"/>
          <w:highlight w:val="none"/>
          <w:u w:val="single"/>
        </w:rPr>
        <w:t>增值税专用发票及收据</w:t>
      </w:r>
      <w:r>
        <w:rPr>
          <w:rFonts w:hint="eastAsia" w:hAnsi="宋体" w:cs="宋体"/>
          <w:bCs/>
          <w:color w:val="auto"/>
          <w:sz w:val="24"/>
          <w:highlight w:val="none"/>
        </w:rPr>
        <w:t>作为收款凭证，（增值税专用发票：</w:t>
      </w:r>
      <w:r>
        <w:rPr>
          <w:rFonts w:hint="eastAsia" w:hAnsi="宋体" w:cs="宋体"/>
          <w:bCs/>
          <w:color w:val="auto"/>
          <w:sz w:val="24"/>
          <w:highlight w:val="none"/>
          <w:lang w:val="en-US" w:eastAsia="zh-CN"/>
        </w:rPr>
        <w:t>13%，</w:t>
      </w:r>
      <w:r>
        <w:rPr>
          <w:rFonts w:hint="eastAsia" w:hAnsi="宋体" w:cs="宋体"/>
          <w:b/>
          <w:bCs w:val="0"/>
          <w:color w:val="auto"/>
          <w:sz w:val="24"/>
          <w:highlight w:val="none"/>
          <w:lang w:val="en-US" w:eastAsia="zh-CN"/>
        </w:rPr>
        <w:t>税票必须为雄安新区当地税票</w:t>
      </w:r>
      <w:r>
        <w:rPr>
          <w:rFonts w:hint="eastAsia" w:hAnsi="宋体" w:cs="宋体"/>
          <w:bCs/>
          <w:color w:val="auto"/>
          <w:sz w:val="24"/>
          <w:highlight w:val="none"/>
        </w:rPr>
        <w:t>）。</w:t>
      </w:r>
    </w:p>
    <w:p w14:paraId="3CA5F7BC">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10.若因分包方存在开票行为违法、所开具发票不真实有效等事项或其他行为，影响总承包方纳税申报或者使本合同中总承包方所取得发票无法进行纳税抵扣，分包方应赔偿总承包方相应的税费、滞纳金、罚款以及实现上述债权支出的律师费、差旅费等费用。</w:t>
      </w:r>
    </w:p>
    <w:p w14:paraId="39304ED0">
      <w:pPr>
        <w:spacing w:line="460" w:lineRule="exact"/>
        <w:ind w:firstLine="480" w:firstLineChars="200"/>
        <w:rPr>
          <w:rFonts w:hAnsi="宋体" w:cs="宋体"/>
          <w:bCs/>
          <w:color w:val="auto"/>
          <w:sz w:val="24"/>
          <w:highlight w:val="none"/>
        </w:rPr>
      </w:pPr>
      <w:r>
        <w:rPr>
          <w:rFonts w:hint="eastAsia" w:hAnsi="宋体" w:cs="宋体"/>
          <w:bCs/>
          <w:color w:val="auto"/>
          <w:sz w:val="24"/>
          <w:highlight w:val="none"/>
          <w:lang w:val="en-US" w:eastAsia="zh-CN"/>
        </w:rPr>
        <w:t>11.必须为从事危险作业的人员办理意外伤害保险，并为施工场地内自有人员和施工机械设备办理保险，支付保险费用。承担因此项工作不到位而引起的纠纷或当地相关行政部门的处罚及责任后果（如由发包方缴纳的各项保险，由各队伍分摊）。</w:t>
      </w:r>
    </w:p>
    <w:p w14:paraId="6F7AA6A3">
      <w:pPr>
        <w:spacing w:line="460" w:lineRule="exact"/>
        <w:ind w:left="420"/>
        <w:rPr>
          <w:rFonts w:hAnsi="宋体" w:cs="宋体"/>
          <w:b/>
          <w:color w:val="auto"/>
          <w:sz w:val="24"/>
          <w:highlight w:val="none"/>
        </w:rPr>
      </w:pPr>
      <w:r>
        <w:rPr>
          <w:rFonts w:hint="eastAsia" w:hAnsi="宋体" w:cs="宋体"/>
          <w:b/>
          <w:color w:val="auto"/>
          <w:sz w:val="24"/>
          <w:highlight w:val="none"/>
        </w:rPr>
        <w:t>五、</w:t>
      </w:r>
      <w:r>
        <w:rPr>
          <w:rFonts w:hint="eastAsia" w:hAnsi="宋体" w:cs="宋体"/>
          <w:b/>
          <w:bCs/>
          <w:color w:val="auto"/>
          <w:sz w:val="24"/>
          <w:highlight w:val="none"/>
        </w:rPr>
        <w:t>分包方采购材料设备</w:t>
      </w:r>
    </w:p>
    <w:p w14:paraId="52A8F15A">
      <w:pPr>
        <w:spacing w:line="460" w:lineRule="exact"/>
        <w:ind w:firstLine="480" w:firstLineChars="200"/>
        <w:rPr>
          <w:rFonts w:hAnsi="宋体" w:cs="宋体"/>
          <w:b/>
          <w:bCs/>
          <w:color w:val="auto"/>
          <w:sz w:val="24"/>
          <w:highlight w:val="none"/>
        </w:rPr>
      </w:pPr>
      <w:r>
        <w:rPr>
          <w:rFonts w:hint="eastAsia" w:hAnsi="宋体" w:cs="宋体"/>
          <w:color w:val="auto"/>
          <w:sz w:val="24"/>
          <w:highlight w:val="none"/>
        </w:rPr>
        <w:t>分包方的所有材料必须满足图纸及招、投标文件的相关技术要求，服从总承包方统一管理。</w:t>
      </w:r>
    </w:p>
    <w:p w14:paraId="36012BF7">
      <w:pPr>
        <w:spacing w:line="460" w:lineRule="exact"/>
        <w:ind w:left="420"/>
        <w:rPr>
          <w:rFonts w:hAnsi="宋体" w:cs="宋体"/>
          <w:b/>
          <w:color w:val="auto"/>
          <w:sz w:val="24"/>
          <w:highlight w:val="none"/>
        </w:rPr>
      </w:pPr>
      <w:r>
        <w:rPr>
          <w:rFonts w:hint="eastAsia" w:hAnsi="宋体" w:cs="宋体"/>
          <w:b/>
          <w:color w:val="auto"/>
          <w:sz w:val="24"/>
          <w:highlight w:val="none"/>
        </w:rPr>
        <w:t>六、竣工结算方式：</w:t>
      </w:r>
    </w:p>
    <w:p w14:paraId="6EEAD2E7">
      <w:pPr>
        <w:spacing w:line="460" w:lineRule="exact"/>
        <w:ind w:firstLine="480" w:firstLineChars="200"/>
        <w:rPr>
          <w:rFonts w:hAnsi="宋体" w:cs="宋体"/>
          <w:bCs/>
          <w:color w:val="auto"/>
          <w:sz w:val="24"/>
          <w:szCs w:val="22"/>
          <w:highlight w:val="none"/>
        </w:rPr>
      </w:pPr>
      <w:r>
        <w:rPr>
          <w:rFonts w:hint="eastAsia" w:hAnsi="宋体" w:cs="宋体"/>
          <w:bCs/>
          <w:color w:val="auto"/>
          <w:sz w:val="24"/>
          <w:szCs w:val="22"/>
          <w:highlight w:val="none"/>
        </w:rPr>
        <w:t>分包方最终结算金额=应结算价款-罚款（含百分制考核）</w:t>
      </w:r>
    </w:p>
    <w:p w14:paraId="6212512D">
      <w:pPr>
        <w:spacing w:line="460" w:lineRule="exact"/>
        <w:ind w:firstLine="354" w:firstLineChars="147"/>
        <w:rPr>
          <w:rFonts w:hAnsi="宋体" w:cs="宋体"/>
          <w:b/>
          <w:bCs/>
          <w:color w:val="auto"/>
          <w:sz w:val="24"/>
          <w:highlight w:val="none"/>
        </w:rPr>
      </w:pPr>
      <w:r>
        <w:rPr>
          <w:rFonts w:hint="eastAsia" w:hAnsi="宋体" w:cs="宋体"/>
          <w:b/>
          <w:bCs/>
          <w:color w:val="auto"/>
          <w:sz w:val="24"/>
          <w:highlight w:val="none"/>
        </w:rPr>
        <w:t>七、合同的履行、终止和解除</w:t>
      </w:r>
    </w:p>
    <w:p w14:paraId="215DCDCE">
      <w:pPr>
        <w:spacing w:line="400" w:lineRule="exact"/>
        <w:ind w:firstLine="480" w:firstLineChars="200"/>
        <w:rPr>
          <w:rFonts w:hAnsi="宋体" w:cs="宋体"/>
          <w:bCs/>
          <w:color w:val="auto"/>
          <w:sz w:val="24"/>
          <w:highlight w:val="none"/>
        </w:rPr>
      </w:pPr>
      <w:r>
        <w:rPr>
          <w:rFonts w:hint="eastAsia" w:hAnsi="宋体" w:cs="宋体"/>
          <w:bCs/>
          <w:color w:val="auto"/>
          <w:sz w:val="24"/>
          <w:highlight w:val="none"/>
        </w:rPr>
        <w:t>在施工过程中，如工程质量不能满足</w:t>
      </w:r>
      <w:r>
        <w:rPr>
          <w:rFonts w:hint="eastAsia" w:hAnsi="宋体" w:cs="宋体"/>
          <w:color w:val="auto"/>
          <w:sz w:val="24"/>
          <w:szCs w:val="24"/>
          <w:highlight w:val="none"/>
        </w:rPr>
        <w:t>现行国家有关工程施工验收规范和标准的要求（合格），不能满足雄安新区相关文件对于工程质量的要求</w:t>
      </w:r>
      <w:r>
        <w:rPr>
          <w:rFonts w:hint="eastAsia" w:hAnsi="宋体" w:cs="宋体"/>
          <w:bCs/>
          <w:color w:val="auto"/>
          <w:sz w:val="24"/>
          <w:highlight w:val="none"/>
        </w:rPr>
        <w:t>，总承包方有权终止合同，并另行选择合作单位，由此造成总承包方的一切损失应由分包方承担。</w:t>
      </w:r>
    </w:p>
    <w:p w14:paraId="3271BC22">
      <w:pPr>
        <w:numPr>
          <w:ilvl w:val="0"/>
          <w:numId w:val="1"/>
        </w:numPr>
        <w:spacing w:line="460" w:lineRule="exact"/>
        <w:ind w:firstLine="354" w:firstLineChars="147"/>
        <w:rPr>
          <w:rFonts w:hAnsi="宋体" w:cs="宋体"/>
          <w:b/>
          <w:bCs/>
          <w:color w:val="auto"/>
          <w:sz w:val="24"/>
          <w:highlight w:val="none"/>
        </w:rPr>
      </w:pPr>
      <w:r>
        <w:rPr>
          <w:rFonts w:hint="eastAsia" w:hAnsi="宋体" w:cs="宋体"/>
          <w:b/>
          <w:bCs/>
          <w:color w:val="auto"/>
          <w:sz w:val="24"/>
          <w:highlight w:val="none"/>
        </w:rPr>
        <w:t>奖惩措施</w:t>
      </w:r>
    </w:p>
    <w:p w14:paraId="00AAFF70">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1.该工程质量必须符合图纸及有关技术文件规定的技术质量要求，符合国家及行业的有关标准。如果由于分包方原因达不到，按工程结算价款3%对分包方进行处罚。</w:t>
      </w:r>
    </w:p>
    <w:p w14:paraId="30ADEC94">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2.本工程必须达到总承包方《质量、环境、职业健康安全管理体系》提出的要求，如由于分包方原因达不到，按工程结算价款5%对分包方进行处罚。</w:t>
      </w:r>
    </w:p>
    <w:p w14:paraId="7144F9C8">
      <w:pPr>
        <w:numPr>
          <w:ilvl w:val="0"/>
          <w:numId w:val="1"/>
        </w:numPr>
        <w:spacing w:line="460" w:lineRule="exact"/>
        <w:ind w:firstLine="354" w:firstLineChars="147"/>
        <w:rPr>
          <w:rFonts w:hint="eastAsia" w:hAnsi="宋体" w:cs="宋体"/>
          <w:b/>
          <w:bCs/>
          <w:color w:val="auto"/>
          <w:sz w:val="24"/>
          <w:highlight w:val="none"/>
        </w:rPr>
      </w:pPr>
      <w:r>
        <w:rPr>
          <w:rFonts w:hint="eastAsia" w:hAnsi="宋体" w:cs="宋体"/>
          <w:b/>
          <w:bCs/>
          <w:color w:val="auto"/>
          <w:sz w:val="24"/>
          <w:highlight w:val="none"/>
        </w:rPr>
        <w:t>其它：</w:t>
      </w:r>
    </w:p>
    <w:p w14:paraId="6492FE9F">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1.单项工程变更、洽商增加用费在2000元以内，分包方不得调整。</w:t>
      </w:r>
    </w:p>
    <w:p w14:paraId="231B31D5">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2.分包方不得无故更换项目经理，并且项目经理常驻现场，安全员和特种作业人员必须持证上岗。</w:t>
      </w:r>
    </w:p>
    <w:p w14:paraId="05BD6B63">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3.分包方必须遵守河北建工集团对本工程的相关规定和关于施工方面的有关规定，不得野蛮施工。</w:t>
      </w:r>
    </w:p>
    <w:p w14:paraId="501F4C43">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4.履约保证金在第一次拨付进度款中扣除。待</w:t>
      </w:r>
      <w:r>
        <w:rPr>
          <w:rFonts w:hint="eastAsia" w:hAnsi="宋体" w:cs="宋体"/>
          <w:bCs/>
          <w:color w:val="auto"/>
          <w:sz w:val="24"/>
          <w:highlight w:val="none"/>
          <w:u w:val="single"/>
          <w:lang w:val="en-US" w:eastAsia="zh-CN"/>
        </w:rPr>
        <w:t>塔式起重机租赁工程</w:t>
      </w:r>
      <w:r>
        <w:rPr>
          <w:rFonts w:hint="eastAsia" w:hAnsi="宋体" w:cs="宋体"/>
          <w:bCs/>
          <w:color w:val="auto"/>
          <w:sz w:val="24"/>
          <w:highlight w:val="none"/>
          <w:lang w:val="en-US" w:eastAsia="zh-CN"/>
        </w:rPr>
        <w:t>完工后，总承包方退还分包方履约保证金（无利息）。</w:t>
      </w:r>
    </w:p>
    <w:p w14:paraId="7FA2E69B">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5.招标人有权根据工程的实际需要对投标人的分包范围做出调整，包括增减，投标人不能因此而提出任何经济索赔。</w:t>
      </w:r>
    </w:p>
    <w:p w14:paraId="7B1B25C7">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6.投标人必须为从事危险作业的职工办理意外伤害保险，并为施工场地内自有人员生命财产和施工机械设备办理保险，支付保险费用。</w:t>
      </w:r>
    </w:p>
    <w:p w14:paraId="167AA738">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7.投标人必须保证麦收、秋收阶段施工劳力充足，满足施工进度要求。</w:t>
      </w:r>
    </w:p>
    <w:p w14:paraId="2FA1ADF7">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8.投标人必须按照招标人《建筑劳务实名制管理暂行办法》的要求对劳务人员实行实名制管理，投标人必须遵守招标人关于禁止饮酒的相关规定。</w:t>
      </w:r>
    </w:p>
    <w:p w14:paraId="45D74A55">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9.分包合同必须由分包单位法定代表人签订，授权委托人无效。</w:t>
      </w:r>
    </w:p>
    <w:p w14:paraId="0CE99668">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10.招标人按甲乙双方合同付款后，投标人不能支付人工及其它债务要求时，由投标人单位法定代表人自愿负全责，投标人承诺不追究招标人责任。</w:t>
      </w:r>
    </w:p>
    <w:p w14:paraId="7F574055">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11.若因投标人原因，投标人中途退场后，招标人按投标人完成工程量的60%进行结算，投标人无条件退场。投标人退场延误造成损失的，投标人负全部责任，损失从履约保证金中扣除。</w:t>
      </w:r>
    </w:p>
    <w:p w14:paraId="0E881FAB">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12.投标人不得将工程进行转包的，如投标人私自将分包工程进行转包，投标人立即无条件退场，招标人按投标人所完成工程量的60%费用结算，不再计取任何费用。</w:t>
      </w:r>
    </w:p>
    <w:p w14:paraId="57DB6235">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13.投标人必须与招标人签订安全协议书、消防协议书、施工合同承诺书。</w:t>
      </w:r>
    </w:p>
    <w:p w14:paraId="60037025">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14.投标人必须服从建设单位及招标人安排，应严格服从招标人统一安排组织施工，不得影响后续分包项目施工。在必要时采取赶工措施，无条件压缩工期，并承担抢工费用。</w:t>
      </w:r>
    </w:p>
    <w:p w14:paraId="73E78741">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15.投标人应加强对已完工程的保护工作，同时必须注意对其他方已完工产品的保护，若造成其他方物品的损坏，投标人应予赔偿，具体额度由双方友好协商，协商不成时由招标人和被损坏方商议确定。</w:t>
      </w:r>
    </w:p>
    <w:p w14:paraId="52600955">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16.投标人应与其他分包方、总承包单位、监理单位、建设单位建立良好的合作关系，如因投标人原因造成一切纠纷，由投标人自行承担相关责任。</w:t>
      </w:r>
    </w:p>
    <w:p w14:paraId="2C46EB26">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投标人需负责验收相关事宜，保证验收通过并承担费用。</w:t>
      </w:r>
    </w:p>
    <w:p w14:paraId="7CA2294C">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投标人需负责承包范围内工程资料的编制，须符合现行规范、标准的规定，保证通过验收，验收合格后交付招标人。</w:t>
      </w:r>
    </w:p>
    <w:p w14:paraId="38D39E61">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19.以上若有未尽事宜，应经双方协商一致，签定补充协议。</w:t>
      </w:r>
    </w:p>
    <w:p w14:paraId="2DE9ECD8">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20.本分包合同未列内容、未约定内容不得超出业主单位与总承包方合同及招标文件内约束条款。</w:t>
      </w:r>
    </w:p>
    <w:p w14:paraId="308812B0">
      <w:pPr>
        <w:pStyle w:val="2"/>
        <w:rPr>
          <w:rFonts w:hint="eastAsia" w:hAnsi="宋体" w:cs="宋体"/>
          <w:bCs/>
          <w:color w:val="auto"/>
          <w:sz w:val="24"/>
          <w:highlight w:val="none"/>
          <w:lang w:val="en-US" w:eastAsia="zh-CN"/>
        </w:rPr>
      </w:pPr>
    </w:p>
    <w:p w14:paraId="61A0417F">
      <w:pPr>
        <w:pStyle w:val="2"/>
        <w:rPr>
          <w:rFonts w:hint="eastAsia" w:hAnsi="宋体" w:cs="宋体"/>
          <w:bCs/>
          <w:color w:val="auto"/>
          <w:sz w:val="24"/>
          <w:highlight w:val="none"/>
          <w:lang w:val="en-US" w:eastAsia="zh-CN"/>
        </w:rPr>
      </w:pPr>
    </w:p>
    <w:p w14:paraId="6378199B">
      <w:pPr>
        <w:pStyle w:val="2"/>
        <w:rPr>
          <w:rFonts w:hint="eastAsia" w:hAnsi="宋体" w:cs="宋体"/>
          <w:bCs/>
          <w:color w:val="auto"/>
          <w:sz w:val="24"/>
          <w:highlight w:val="none"/>
          <w:lang w:val="en-US" w:eastAsia="zh-CN"/>
        </w:rPr>
      </w:pPr>
    </w:p>
    <w:p w14:paraId="789E259A">
      <w:pPr>
        <w:pStyle w:val="2"/>
        <w:rPr>
          <w:rFonts w:hint="eastAsia" w:hAnsi="宋体" w:cs="宋体"/>
          <w:bCs/>
          <w:color w:val="auto"/>
          <w:sz w:val="24"/>
          <w:highlight w:val="none"/>
          <w:lang w:val="en-US" w:eastAsia="zh-CN"/>
        </w:rPr>
      </w:pPr>
    </w:p>
    <w:p w14:paraId="68D93B44">
      <w:pPr>
        <w:pStyle w:val="2"/>
        <w:rPr>
          <w:rFonts w:hint="eastAsia" w:hAnsi="宋体" w:cs="宋体"/>
          <w:bCs/>
          <w:color w:val="auto"/>
          <w:sz w:val="24"/>
          <w:highlight w:val="none"/>
          <w:lang w:val="en-US" w:eastAsia="zh-CN"/>
        </w:rPr>
      </w:pPr>
    </w:p>
    <w:p w14:paraId="3D48CE0D">
      <w:pPr>
        <w:pStyle w:val="2"/>
        <w:rPr>
          <w:rFonts w:hint="eastAsia" w:hAnsi="宋体" w:cs="宋体"/>
          <w:bCs/>
          <w:color w:val="auto"/>
          <w:sz w:val="24"/>
          <w:highlight w:val="none"/>
          <w:lang w:val="en-US" w:eastAsia="zh-CN"/>
        </w:rPr>
      </w:pPr>
    </w:p>
    <w:p w14:paraId="78030A14">
      <w:pPr>
        <w:pStyle w:val="2"/>
        <w:rPr>
          <w:rFonts w:hint="eastAsia" w:hAnsi="宋体" w:cs="宋体"/>
          <w:bCs/>
          <w:color w:val="auto"/>
          <w:sz w:val="24"/>
          <w:highlight w:val="none"/>
          <w:lang w:val="en-US" w:eastAsia="zh-CN"/>
        </w:rPr>
      </w:pPr>
    </w:p>
    <w:p w14:paraId="2D86FA45">
      <w:pPr>
        <w:pStyle w:val="2"/>
        <w:rPr>
          <w:rFonts w:hint="eastAsia" w:hAnsi="宋体" w:cs="宋体"/>
          <w:bCs/>
          <w:color w:val="auto"/>
          <w:sz w:val="24"/>
          <w:highlight w:val="none"/>
          <w:lang w:val="en-US" w:eastAsia="zh-CN"/>
        </w:rPr>
      </w:pPr>
    </w:p>
    <w:p w14:paraId="2C1D1929">
      <w:pPr>
        <w:pStyle w:val="2"/>
        <w:rPr>
          <w:rFonts w:hint="eastAsia" w:hAnsi="宋体" w:cs="宋体"/>
          <w:bCs/>
          <w:color w:val="auto"/>
          <w:sz w:val="24"/>
          <w:highlight w:val="none"/>
          <w:lang w:val="en-US" w:eastAsia="zh-CN"/>
        </w:rPr>
      </w:pPr>
    </w:p>
    <w:p w14:paraId="292F6CD4">
      <w:pPr>
        <w:pStyle w:val="2"/>
        <w:rPr>
          <w:rFonts w:hint="eastAsia" w:hAnsi="宋体" w:cs="宋体"/>
          <w:bCs/>
          <w:color w:val="auto"/>
          <w:sz w:val="24"/>
          <w:highlight w:val="none"/>
          <w:lang w:val="en-US" w:eastAsia="zh-CN"/>
        </w:rPr>
      </w:pPr>
    </w:p>
    <w:p w14:paraId="18AE6C28">
      <w:pPr>
        <w:pStyle w:val="2"/>
        <w:rPr>
          <w:rFonts w:hint="eastAsia" w:hAnsi="宋体" w:cs="宋体"/>
          <w:bCs/>
          <w:color w:val="auto"/>
          <w:sz w:val="24"/>
          <w:highlight w:val="none"/>
          <w:lang w:val="en-US" w:eastAsia="zh-CN"/>
        </w:rPr>
      </w:pPr>
    </w:p>
    <w:p w14:paraId="408A047F">
      <w:pPr>
        <w:pStyle w:val="2"/>
        <w:rPr>
          <w:rFonts w:hint="eastAsia" w:hAnsi="宋体" w:cs="宋体"/>
          <w:bCs/>
          <w:color w:val="auto"/>
          <w:sz w:val="24"/>
          <w:highlight w:val="none"/>
          <w:lang w:val="en-US" w:eastAsia="zh-CN"/>
        </w:rPr>
      </w:pPr>
    </w:p>
    <w:p w14:paraId="23297BBD">
      <w:pPr>
        <w:pStyle w:val="2"/>
        <w:rPr>
          <w:rFonts w:hint="eastAsia" w:hAnsi="宋体" w:cs="宋体"/>
          <w:bCs/>
          <w:color w:val="auto"/>
          <w:sz w:val="24"/>
          <w:highlight w:val="none"/>
          <w:lang w:val="en-US" w:eastAsia="zh-CN"/>
        </w:rPr>
      </w:pPr>
    </w:p>
    <w:p w14:paraId="2F4DC971">
      <w:pPr>
        <w:pStyle w:val="2"/>
        <w:rPr>
          <w:rFonts w:hint="eastAsia" w:hAnsi="宋体" w:cs="宋体"/>
          <w:bCs/>
          <w:color w:val="auto"/>
          <w:sz w:val="24"/>
          <w:highlight w:val="none"/>
          <w:lang w:val="en-US" w:eastAsia="zh-CN"/>
        </w:rPr>
      </w:pPr>
    </w:p>
    <w:p w14:paraId="250BE51C">
      <w:pPr>
        <w:pStyle w:val="2"/>
        <w:rPr>
          <w:rFonts w:hint="eastAsia" w:hAnsi="宋体" w:cs="宋体"/>
          <w:bCs/>
          <w:color w:val="auto"/>
          <w:sz w:val="24"/>
          <w:highlight w:val="none"/>
          <w:lang w:val="en-US" w:eastAsia="zh-CN"/>
        </w:rPr>
      </w:pPr>
    </w:p>
    <w:p w14:paraId="4389149C">
      <w:pPr>
        <w:pStyle w:val="2"/>
        <w:rPr>
          <w:rFonts w:hint="eastAsia" w:hAnsi="宋体" w:cs="宋体"/>
          <w:bCs/>
          <w:color w:val="auto"/>
          <w:sz w:val="24"/>
          <w:highlight w:val="none"/>
          <w:lang w:val="en-US" w:eastAsia="zh-CN"/>
        </w:rPr>
      </w:pPr>
    </w:p>
    <w:p w14:paraId="61DDAD25">
      <w:pPr>
        <w:pStyle w:val="2"/>
        <w:rPr>
          <w:rFonts w:hint="eastAsia" w:hAnsi="宋体" w:cs="宋体"/>
          <w:bCs/>
          <w:color w:val="auto"/>
          <w:sz w:val="24"/>
          <w:highlight w:val="none"/>
          <w:lang w:val="en-US" w:eastAsia="zh-CN"/>
        </w:rPr>
      </w:pPr>
    </w:p>
    <w:p w14:paraId="4B15A1D7">
      <w:pPr>
        <w:pStyle w:val="2"/>
        <w:rPr>
          <w:rFonts w:hint="eastAsia" w:hAnsi="宋体" w:cs="宋体"/>
          <w:bCs/>
          <w:color w:val="auto"/>
          <w:sz w:val="24"/>
          <w:highlight w:val="none"/>
          <w:lang w:val="en-US" w:eastAsia="zh-CN"/>
        </w:rPr>
      </w:pPr>
    </w:p>
    <w:p w14:paraId="0133572E">
      <w:pPr>
        <w:pStyle w:val="2"/>
        <w:rPr>
          <w:rFonts w:hint="eastAsia" w:hAnsi="宋体" w:cs="宋体"/>
          <w:bCs/>
          <w:color w:val="auto"/>
          <w:sz w:val="24"/>
          <w:highlight w:val="none"/>
          <w:lang w:val="en-US" w:eastAsia="zh-CN"/>
        </w:rPr>
      </w:pPr>
    </w:p>
    <w:p w14:paraId="777926B4">
      <w:pPr>
        <w:pStyle w:val="2"/>
        <w:rPr>
          <w:rFonts w:hint="eastAsia" w:hAnsi="宋体" w:cs="宋体"/>
          <w:bCs/>
          <w:color w:val="auto"/>
          <w:sz w:val="24"/>
          <w:highlight w:val="none"/>
          <w:lang w:val="en-US" w:eastAsia="zh-CN"/>
        </w:rPr>
      </w:pPr>
    </w:p>
    <w:p w14:paraId="5B5CC1F7">
      <w:pPr>
        <w:pStyle w:val="2"/>
        <w:rPr>
          <w:rFonts w:hint="eastAsia" w:hAnsi="宋体" w:cs="宋体"/>
          <w:bCs/>
          <w:color w:val="auto"/>
          <w:sz w:val="24"/>
          <w:highlight w:val="none"/>
          <w:lang w:val="en-US" w:eastAsia="zh-CN"/>
        </w:rPr>
      </w:pPr>
    </w:p>
    <w:p w14:paraId="0AEF61F7">
      <w:pPr>
        <w:pStyle w:val="2"/>
        <w:rPr>
          <w:rFonts w:hint="eastAsia" w:hAnsi="宋体" w:cs="宋体"/>
          <w:bCs/>
          <w:color w:val="auto"/>
          <w:sz w:val="24"/>
          <w:highlight w:val="none"/>
          <w:lang w:val="en-US" w:eastAsia="zh-CN"/>
        </w:rPr>
      </w:pPr>
    </w:p>
    <w:p w14:paraId="5E241D0E">
      <w:pPr>
        <w:pStyle w:val="2"/>
        <w:rPr>
          <w:rFonts w:hint="eastAsia" w:hAnsi="宋体" w:cs="宋体"/>
          <w:bCs/>
          <w:color w:val="auto"/>
          <w:sz w:val="24"/>
          <w:highlight w:val="none"/>
          <w:lang w:val="en-US" w:eastAsia="zh-CN"/>
        </w:rPr>
      </w:pPr>
    </w:p>
    <w:p w14:paraId="6B531271">
      <w:pPr>
        <w:pStyle w:val="2"/>
        <w:rPr>
          <w:rFonts w:hint="eastAsia" w:hAnsi="宋体" w:cs="宋体"/>
          <w:bCs/>
          <w:color w:val="auto"/>
          <w:sz w:val="24"/>
          <w:highlight w:val="none"/>
          <w:lang w:val="en-US" w:eastAsia="zh-CN"/>
        </w:rPr>
      </w:pPr>
    </w:p>
    <w:p w14:paraId="652970BC">
      <w:pPr>
        <w:pStyle w:val="2"/>
        <w:rPr>
          <w:rFonts w:hint="eastAsia" w:hAnsi="宋体" w:cs="宋体"/>
          <w:bCs/>
          <w:color w:val="auto"/>
          <w:sz w:val="24"/>
          <w:highlight w:val="none"/>
          <w:lang w:val="en-US" w:eastAsia="zh-CN"/>
        </w:rPr>
      </w:pPr>
    </w:p>
    <w:p w14:paraId="7B308609">
      <w:pPr>
        <w:pStyle w:val="2"/>
        <w:rPr>
          <w:rFonts w:hint="eastAsia" w:hAnsi="宋体" w:cs="宋体"/>
          <w:bCs/>
          <w:color w:val="auto"/>
          <w:sz w:val="24"/>
          <w:highlight w:val="none"/>
          <w:lang w:val="en-US" w:eastAsia="zh-CN"/>
        </w:rPr>
      </w:pPr>
    </w:p>
    <w:p w14:paraId="7DD8BFE7">
      <w:pPr>
        <w:pStyle w:val="2"/>
        <w:rPr>
          <w:rFonts w:hint="eastAsia" w:hAnsi="宋体" w:cs="宋体"/>
          <w:bCs/>
          <w:color w:val="auto"/>
          <w:sz w:val="24"/>
          <w:highlight w:val="none"/>
          <w:lang w:val="en-US" w:eastAsia="zh-CN"/>
        </w:rPr>
      </w:pPr>
    </w:p>
    <w:p w14:paraId="2CDEDF33">
      <w:pPr>
        <w:pStyle w:val="2"/>
        <w:rPr>
          <w:rFonts w:hint="eastAsia" w:hAnsi="宋体" w:cs="宋体"/>
          <w:bCs/>
          <w:color w:val="auto"/>
          <w:sz w:val="24"/>
          <w:highlight w:val="none"/>
          <w:lang w:val="en-US" w:eastAsia="zh-CN"/>
        </w:rPr>
      </w:pPr>
    </w:p>
    <w:p w14:paraId="598EDDFD">
      <w:pPr>
        <w:pStyle w:val="2"/>
        <w:rPr>
          <w:rFonts w:hint="eastAsia" w:hAnsi="宋体" w:cs="宋体"/>
          <w:bCs/>
          <w:color w:val="auto"/>
          <w:sz w:val="24"/>
          <w:highlight w:val="none"/>
          <w:lang w:val="en-US" w:eastAsia="zh-CN"/>
        </w:rPr>
      </w:pPr>
    </w:p>
    <w:p w14:paraId="2F69233B">
      <w:pPr>
        <w:pStyle w:val="2"/>
        <w:rPr>
          <w:rFonts w:hint="eastAsia" w:hAnsi="宋体" w:cs="宋体"/>
          <w:bCs/>
          <w:color w:val="auto"/>
          <w:sz w:val="24"/>
          <w:highlight w:val="none"/>
          <w:lang w:val="en-US" w:eastAsia="zh-CN"/>
        </w:rPr>
      </w:pPr>
    </w:p>
    <w:p w14:paraId="41E83407">
      <w:pPr>
        <w:pStyle w:val="2"/>
        <w:rPr>
          <w:rFonts w:hint="eastAsia" w:hAnsi="宋体" w:cs="宋体"/>
          <w:bCs/>
          <w:color w:val="auto"/>
          <w:sz w:val="24"/>
          <w:highlight w:val="none"/>
          <w:lang w:val="en-US" w:eastAsia="zh-CN"/>
        </w:rPr>
      </w:pPr>
    </w:p>
    <w:p w14:paraId="06C688B4">
      <w:pPr>
        <w:pStyle w:val="2"/>
        <w:rPr>
          <w:rFonts w:hint="eastAsia" w:hAnsi="宋体" w:cs="宋体"/>
          <w:bCs/>
          <w:color w:val="auto"/>
          <w:sz w:val="24"/>
          <w:highlight w:val="none"/>
          <w:lang w:val="en-US" w:eastAsia="zh-CN"/>
        </w:rPr>
      </w:pPr>
    </w:p>
    <w:p w14:paraId="2B3558C7">
      <w:pPr>
        <w:pStyle w:val="2"/>
        <w:rPr>
          <w:rFonts w:hint="eastAsia" w:hAnsi="宋体" w:cs="宋体"/>
          <w:bCs/>
          <w:color w:val="auto"/>
          <w:sz w:val="24"/>
          <w:highlight w:val="none"/>
          <w:lang w:val="en-US" w:eastAsia="zh-CN"/>
        </w:rPr>
      </w:pPr>
    </w:p>
    <w:p w14:paraId="1029472F">
      <w:pPr>
        <w:pStyle w:val="2"/>
        <w:rPr>
          <w:rFonts w:hint="eastAsia" w:hAnsi="宋体" w:cs="宋体"/>
          <w:bCs/>
          <w:color w:val="auto"/>
          <w:sz w:val="24"/>
          <w:highlight w:val="none"/>
          <w:lang w:val="en-US" w:eastAsia="zh-CN"/>
        </w:rPr>
      </w:pPr>
    </w:p>
    <w:p w14:paraId="6EB179F7">
      <w:pPr>
        <w:pStyle w:val="2"/>
        <w:rPr>
          <w:rFonts w:hint="eastAsia" w:hAnsi="宋体" w:cs="宋体"/>
          <w:bCs/>
          <w:color w:val="auto"/>
          <w:sz w:val="24"/>
          <w:highlight w:val="none"/>
          <w:lang w:val="en-US" w:eastAsia="zh-CN"/>
        </w:rPr>
      </w:pPr>
    </w:p>
    <w:p w14:paraId="5B4B9666">
      <w:pPr>
        <w:pStyle w:val="2"/>
        <w:rPr>
          <w:rFonts w:hint="eastAsia" w:hAnsi="宋体" w:cs="宋体"/>
          <w:bCs/>
          <w:color w:val="auto"/>
          <w:sz w:val="24"/>
          <w:highlight w:val="none"/>
          <w:lang w:val="en-US" w:eastAsia="zh-CN"/>
        </w:rPr>
      </w:pPr>
    </w:p>
    <w:p w14:paraId="3F817AE7">
      <w:pPr>
        <w:pStyle w:val="2"/>
        <w:rPr>
          <w:rFonts w:hint="eastAsia" w:hAnsi="宋体" w:cs="宋体"/>
          <w:bCs/>
          <w:color w:val="auto"/>
          <w:sz w:val="24"/>
          <w:highlight w:val="none"/>
          <w:lang w:val="en-US" w:eastAsia="zh-CN"/>
        </w:rPr>
      </w:pPr>
    </w:p>
    <w:p w14:paraId="118512DE">
      <w:pPr>
        <w:pStyle w:val="2"/>
        <w:rPr>
          <w:rFonts w:hint="eastAsia" w:hAnsi="宋体" w:cs="宋体"/>
          <w:bCs/>
          <w:color w:val="auto"/>
          <w:sz w:val="24"/>
          <w:highlight w:val="none"/>
          <w:lang w:val="en-US" w:eastAsia="zh-CN"/>
        </w:rPr>
      </w:pPr>
    </w:p>
    <w:p w14:paraId="48333454">
      <w:pPr>
        <w:pStyle w:val="2"/>
        <w:rPr>
          <w:rFonts w:hint="eastAsia" w:hAnsi="宋体" w:cs="宋体"/>
          <w:bCs/>
          <w:color w:val="auto"/>
          <w:sz w:val="24"/>
          <w:highlight w:val="none"/>
          <w:lang w:val="en-US" w:eastAsia="zh-CN"/>
        </w:rPr>
      </w:pPr>
    </w:p>
    <w:p w14:paraId="5ED73E49">
      <w:pPr>
        <w:pStyle w:val="2"/>
        <w:rPr>
          <w:rFonts w:hint="eastAsia" w:hAnsi="宋体" w:cs="宋体"/>
          <w:bCs/>
          <w:color w:val="auto"/>
          <w:sz w:val="24"/>
          <w:highlight w:val="none"/>
          <w:lang w:val="en-US" w:eastAsia="zh-CN"/>
        </w:rPr>
      </w:pPr>
    </w:p>
    <w:p w14:paraId="45F992EC">
      <w:pPr>
        <w:pStyle w:val="2"/>
        <w:rPr>
          <w:rFonts w:hint="eastAsia" w:hAnsi="宋体" w:cs="宋体"/>
          <w:bCs/>
          <w:color w:val="auto"/>
          <w:sz w:val="24"/>
          <w:highlight w:val="none"/>
          <w:lang w:val="en-US" w:eastAsia="zh-CN"/>
        </w:rPr>
      </w:pPr>
    </w:p>
    <w:p w14:paraId="49337173">
      <w:pPr>
        <w:pStyle w:val="2"/>
        <w:rPr>
          <w:rFonts w:hint="eastAsia" w:hAnsi="宋体" w:cs="宋体"/>
          <w:bCs/>
          <w:color w:val="auto"/>
          <w:sz w:val="24"/>
          <w:highlight w:val="none"/>
          <w:lang w:val="en-US" w:eastAsia="zh-CN"/>
        </w:rPr>
      </w:pPr>
    </w:p>
    <w:p w14:paraId="348F726F">
      <w:pPr>
        <w:pStyle w:val="2"/>
        <w:rPr>
          <w:rFonts w:hint="eastAsia" w:hAnsi="宋体" w:cs="宋体"/>
          <w:bCs/>
          <w:color w:val="auto"/>
          <w:sz w:val="24"/>
          <w:highlight w:val="none"/>
          <w:lang w:val="en-US" w:eastAsia="zh-CN"/>
        </w:rPr>
      </w:pPr>
    </w:p>
    <w:p w14:paraId="46FCE54B">
      <w:pPr>
        <w:pStyle w:val="2"/>
        <w:rPr>
          <w:rFonts w:hint="eastAsia" w:hAnsi="宋体" w:cs="宋体"/>
          <w:bCs/>
          <w:color w:val="auto"/>
          <w:sz w:val="24"/>
          <w:highlight w:val="none"/>
          <w:lang w:val="en-US" w:eastAsia="zh-CN"/>
        </w:rPr>
      </w:pPr>
    </w:p>
    <w:p w14:paraId="28B34324">
      <w:pPr>
        <w:spacing w:line="360" w:lineRule="auto"/>
        <w:jc w:val="center"/>
        <w:rPr>
          <w:rFonts w:hint="eastAsia" w:hAnsi="宋体" w:cs="宋体"/>
          <w:b/>
          <w:color w:val="auto"/>
          <w:spacing w:val="40"/>
          <w:sz w:val="32"/>
          <w:highlight w:val="none"/>
        </w:rPr>
      </w:pPr>
      <w:r>
        <w:rPr>
          <w:rFonts w:hint="eastAsia" w:hAnsi="宋体" w:cs="宋体"/>
          <w:b/>
          <w:color w:val="auto"/>
          <w:spacing w:val="40"/>
          <w:sz w:val="32"/>
          <w:highlight w:val="none"/>
        </w:rPr>
        <w:t>五、投标文件格式</w:t>
      </w:r>
    </w:p>
    <w:p w14:paraId="40807E56">
      <w:pPr>
        <w:jc w:val="center"/>
        <w:rPr>
          <w:rFonts w:hAnsi="宋体" w:cs="宋体"/>
          <w:b/>
          <w:color w:val="auto"/>
          <w:spacing w:val="120"/>
          <w:sz w:val="84"/>
          <w:szCs w:val="84"/>
          <w:highlight w:val="none"/>
        </w:rPr>
      </w:pPr>
    </w:p>
    <w:p w14:paraId="6B53BFC5">
      <w:pPr>
        <w:jc w:val="center"/>
        <w:rPr>
          <w:rFonts w:hAnsi="宋体" w:cs="宋体"/>
          <w:b/>
          <w:color w:val="auto"/>
          <w:spacing w:val="120"/>
          <w:sz w:val="84"/>
          <w:szCs w:val="84"/>
          <w:highlight w:val="none"/>
        </w:rPr>
      </w:pPr>
      <w:r>
        <w:rPr>
          <w:rFonts w:hint="eastAsia" w:hAnsi="宋体" w:cs="宋体"/>
          <w:b/>
          <w:color w:val="auto"/>
          <w:spacing w:val="120"/>
          <w:sz w:val="84"/>
          <w:szCs w:val="84"/>
          <w:highlight w:val="none"/>
        </w:rPr>
        <w:t>投标文件</w:t>
      </w:r>
    </w:p>
    <w:p w14:paraId="40D37F83">
      <w:pPr>
        <w:jc w:val="center"/>
        <w:rPr>
          <w:rFonts w:hAnsi="宋体" w:cs="宋体"/>
          <w:b/>
          <w:color w:val="auto"/>
          <w:spacing w:val="120"/>
          <w:sz w:val="44"/>
          <w:szCs w:val="44"/>
          <w:highlight w:val="none"/>
        </w:rPr>
      </w:pPr>
    </w:p>
    <w:p w14:paraId="5D418F3E">
      <w:pPr>
        <w:jc w:val="center"/>
        <w:rPr>
          <w:rFonts w:hAnsi="宋体" w:cs="宋体"/>
          <w:b/>
          <w:color w:val="auto"/>
          <w:sz w:val="44"/>
          <w:szCs w:val="44"/>
          <w:highlight w:val="none"/>
        </w:rPr>
      </w:pPr>
    </w:p>
    <w:p w14:paraId="5F8E4FCC">
      <w:pPr>
        <w:jc w:val="center"/>
        <w:rPr>
          <w:rFonts w:hAnsi="宋体" w:cs="宋体"/>
          <w:b/>
          <w:color w:val="auto"/>
          <w:sz w:val="48"/>
          <w:highlight w:val="none"/>
        </w:rPr>
      </w:pPr>
    </w:p>
    <w:p w14:paraId="73F249F1">
      <w:pPr>
        <w:jc w:val="center"/>
        <w:rPr>
          <w:rFonts w:hAnsi="宋体" w:cs="宋体"/>
          <w:b/>
          <w:color w:val="auto"/>
          <w:sz w:val="48"/>
          <w:highlight w:val="none"/>
        </w:rPr>
      </w:pPr>
    </w:p>
    <w:p w14:paraId="2099E864">
      <w:pPr>
        <w:jc w:val="center"/>
        <w:rPr>
          <w:rFonts w:hAnsi="宋体" w:cs="宋体"/>
          <w:b/>
          <w:color w:val="auto"/>
          <w:sz w:val="48"/>
          <w:highlight w:val="none"/>
        </w:rPr>
      </w:pPr>
    </w:p>
    <w:p w14:paraId="639CFAEB">
      <w:pPr>
        <w:jc w:val="center"/>
        <w:rPr>
          <w:rFonts w:hAnsi="宋体" w:cs="宋体"/>
          <w:b/>
          <w:color w:val="auto"/>
          <w:sz w:val="48"/>
          <w:highlight w:val="none"/>
        </w:rPr>
      </w:pPr>
    </w:p>
    <w:p w14:paraId="45453DCD">
      <w:pPr>
        <w:jc w:val="center"/>
        <w:rPr>
          <w:rFonts w:hAnsi="宋体" w:cs="宋体"/>
          <w:b/>
          <w:color w:val="auto"/>
          <w:sz w:val="48"/>
          <w:highlight w:val="none"/>
        </w:rPr>
      </w:pPr>
    </w:p>
    <w:p w14:paraId="675C3172">
      <w:pPr>
        <w:jc w:val="center"/>
        <w:rPr>
          <w:rFonts w:hAnsi="宋体" w:cs="宋体"/>
          <w:b/>
          <w:color w:val="auto"/>
          <w:sz w:val="48"/>
          <w:highlight w:val="none"/>
        </w:rPr>
      </w:pPr>
    </w:p>
    <w:p w14:paraId="06E0F152">
      <w:pPr>
        <w:snapToGrid w:val="0"/>
        <w:spacing w:line="480" w:lineRule="auto"/>
        <w:ind w:firstLine="602" w:firstLineChars="200"/>
        <w:rPr>
          <w:rFonts w:hAnsi="宋体" w:cs="宋体"/>
          <w:b/>
          <w:color w:val="auto"/>
          <w:sz w:val="30"/>
          <w:highlight w:val="none"/>
          <w:u w:val="single"/>
        </w:rPr>
      </w:pPr>
      <w:r>
        <w:rPr>
          <w:rFonts w:hint="eastAsia" w:hAnsi="宋体" w:cs="宋体"/>
          <w:b/>
          <w:color w:val="auto"/>
          <w:sz w:val="30"/>
          <w:highlight w:val="none"/>
        </w:rPr>
        <w:t>投标人：</w:t>
      </w:r>
      <w:r>
        <w:rPr>
          <w:rFonts w:hint="eastAsia" w:hAnsi="宋体" w:cs="宋体"/>
          <w:b/>
          <w:color w:val="auto"/>
          <w:sz w:val="30"/>
          <w:highlight w:val="none"/>
          <w:u w:val="single"/>
        </w:rPr>
        <w:tab/>
      </w:r>
      <w:r>
        <w:rPr>
          <w:rFonts w:hint="eastAsia" w:hAnsi="宋体" w:cs="宋体"/>
          <w:b/>
          <w:color w:val="auto"/>
          <w:sz w:val="30"/>
          <w:highlight w:val="none"/>
          <w:u w:val="single"/>
        </w:rPr>
        <w:tab/>
      </w:r>
      <w:r>
        <w:rPr>
          <w:rFonts w:hint="eastAsia" w:hAnsi="宋体" w:cs="宋体"/>
          <w:b/>
          <w:color w:val="auto"/>
          <w:sz w:val="30"/>
          <w:highlight w:val="none"/>
          <w:u w:val="single"/>
        </w:rPr>
        <w:t>（盖章）</w:t>
      </w:r>
    </w:p>
    <w:p w14:paraId="0D741779">
      <w:pPr>
        <w:snapToGrid w:val="0"/>
        <w:spacing w:line="480" w:lineRule="auto"/>
        <w:ind w:firstLine="567" w:firstLineChars="157"/>
        <w:rPr>
          <w:rFonts w:hAnsi="宋体" w:cs="宋体"/>
          <w:b/>
          <w:color w:val="auto"/>
          <w:sz w:val="30"/>
          <w:highlight w:val="none"/>
        </w:rPr>
      </w:pPr>
      <w:r>
        <w:rPr>
          <w:rFonts w:hint="eastAsia" w:hAnsi="宋体" w:cs="宋体"/>
          <w:b/>
          <w:color w:val="auto"/>
          <w:spacing w:val="30"/>
          <w:sz w:val="30"/>
          <w:highlight w:val="none"/>
        </w:rPr>
        <w:t>法定代表人或授权委托人：</w:t>
      </w:r>
      <w:r>
        <w:rPr>
          <w:rFonts w:hint="eastAsia" w:hAnsi="宋体" w:cs="宋体"/>
          <w:b/>
          <w:color w:val="auto"/>
          <w:sz w:val="30"/>
          <w:highlight w:val="none"/>
          <w:u w:val="single"/>
        </w:rPr>
        <w:t>（签字或盖章）</w:t>
      </w:r>
    </w:p>
    <w:p w14:paraId="20A378A5">
      <w:pPr>
        <w:snapToGrid w:val="0"/>
        <w:spacing w:line="480" w:lineRule="auto"/>
        <w:ind w:firstLine="602" w:firstLineChars="200"/>
        <w:rPr>
          <w:rFonts w:hAnsi="宋体" w:cs="宋体"/>
          <w:b/>
          <w:color w:val="auto"/>
          <w:sz w:val="30"/>
          <w:highlight w:val="none"/>
        </w:rPr>
      </w:pPr>
      <w:r>
        <w:rPr>
          <w:rFonts w:hint="eastAsia" w:hAnsi="宋体" w:cs="宋体"/>
          <w:b/>
          <w:color w:val="auto"/>
          <w:sz w:val="30"/>
          <w:highlight w:val="none"/>
        </w:rPr>
        <w:t>日期：</w:t>
      </w:r>
      <w:r>
        <w:rPr>
          <w:rFonts w:hint="eastAsia" w:hAnsi="宋体" w:cs="宋体"/>
          <w:b/>
          <w:color w:val="auto"/>
          <w:sz w:val="30"/>
          <w:highlight w:val="none"/>
          <w:lang w:val="en-US" w:eastAsia="zh-CN"/>
        </w:rPr>
        <w:t xml:space="preserve">    </w:t>
      </w:r>
      <w:r>
        <w:rPr>
          <w:rFonts w:hint="eastAsia" w:hAnsi="宋体" w:cs="宋体"/>
          <w:b/>
          <w:color w:val="auto"/>
          <w:sz w:val="30"/>
          <w:highlight w:val="none"/>
        </w:rPr>
        <w:t>年</w:t>
      </w:r>
      <w:r>
        <w:rPr>
          <w:rFonts w:hint="eastAsia" w:hAnsi="宋体" w:cs="宋体"/>
          <w:b/>
          <w:color w:val="auto"/>
          <w:sz w:val="30"/>
          <w:highlight w:val="none"/>
          <w:lang w:val="en-US" w:eastAsia="zh-CN"/>
        </w:rPr>
        <w:t xml:space="preserve">    </w:t>
      </w:r>
      <w:r>
        <w:rPr>
          <w:rFonts w:hint="eastAsia" w:hAnsi="宋体" w:cs="宋体"/>
          <w:b/>
          <w:color w:val="auto"/>
          <w:sz w:val="30"/>
          <w:highlight w:val="none"/>
        </w:rPr>
        <w:t>月</w:t>
      </w:r>
      <w:r>
        <w:rPr>
          <w:rFonts w:hint="eastAsia" w:hAnsi="宋体" w:cs="宋体"/>
          <w:b/>
          <w:color w:val="auto"/>
          <w:sz w:val="30"/>
          <w:highlight w:val="none"/>
          <w:lang w:val="en-US" w:eastAsia="zh-CN"/>
        </w:rPr>
        <w:t xml:space="preserve">    </w:t>
      </w:r>
      <w:r>
        <w:rPr>
          <w:rFonts w:hint="eastAsia" w:hAnsi="宋体" w:cs="宋体"/>
          <w:b/>
          <w:color w:val="auto"/>
          <w:sz w:val="30"/>
          <w:highlight w:val="none"/>
        </w:rPr>
        <w:t>日</w:t>
      </w:r>
    </w:p>
    <w:p w14:paraId="7487ED87">
      <w:pPr>
        <w:pStyle w:val="5"/>
        <w:ind w:firstLine="0" w:firstLineChars="0"/>
        <w:rPr>
          <w:rFonts w:hAnsi="宋体" w:cs="宋体"/>
          <w:b/>
          <w:color w:val="auto"/>
          <w:sz w:val="32"/>
          <w:highlight w:val="none"/>
        </w:rPr>
      </w:pPr>
    </w:p>
    <w:p w14:paraId="6FC76ABE">
      <w:pPr>
        <w:pStyle w:val="5"/>
        <w:ind w:firstLine="0" w:firstLineChars="0"/>
        <w:rPr>
          <w:rFonts w:hAnsi="宋体" w:cs="宋体"/>
          <w:b/>
          <w:color w:val="auto"/>
          <w:sz w:val="32"/>
          <w:highlight w:val="none"/>
        </w:rPr>
      </w:pPr>
    </w:p>
    <w:p w14:paraId="0B7EE81E">
      <w:pPr>
        <w:pStyle w:val="5"/>
        <w:ind w:firstLine="0" w:firstLineChars="0"/>
        <w:rPr>
          <w:rFonts w:hAnsi="宋体" w:cs="宋体"/>
          <w:b/>
          <w:color w:val="auto"/>
          <w:sz w:val="32"/>
          <w:highlight w:val="none"/>
        </w:rPr>
      </w:pPr>
    </w:p>
    <w:p w14:paraId="06D8CB6C">
      <w:pPr>
        <w:pStyle w:val="5"/>
        <w:ind w:firstLine="0" w:firstLineChars="0"/>
        <w:rPr>
          <w:rFonts w:hAnsi="宋体" w:cs="宋体"/>
          <w:b/>
          <w:color w:val="auto"/>
          <w:sz w:val="32"/>
          <w:highlight w:val="none"/>
        </w:rPr>
      </w:pPr>
    </w:p>
    <w:p w14:paraId="0ED77196">
      <w:pPr>
        <w:pStyle w:val="5"/>
        <w:ind w:firstLine="0" w:firstLineChars="0"/>
        <w:rPr>
          <w:rFonts w:hAnsi="宋体" w:cs="宋体"/>
          <w:b/>
          <w:color w:val="auto"/>
          <w:sz w:val="32"/>
          <w:highlight w:val="none"/>
        </w:rPr>
      </w:pPr>
    </w:p>
    <w:p w14:paraId="17A093B0">
      <w:pPr>
        <w:rPr>
          <w:rFonts w:hAnsi="宋体" w:cs="宋体"/>
          <w:b/>
          <w:color w:val="auto"/>
          <w:sz w:val="32"/>
          <w:highlight w:val="none"/>
        </w:rPr>
      </w:pPr>
    </w:p>
    <w:p w14:paraId="335FBA95">
      <w:pPr>
        <w:spacing w:line="480" w:lineRule="auto"/>
        <w:ind w:firstLine="482" w:firstLineChars="150"/>
        <w:jc w:val="center"/>
        <w:rPr>
          <w:rFonts w:hint="eastAsia" w:hAnsi="宋体" w:cs="宋体"/>
          <w:b/>
          <w:color w:val="auto"/>
          <w:sz w:val="32"/>
          <w:highlight w:val="none"/>
        </w:rPr>
      </w:pPr>
    </w:p>
    <w:p w14:paraId="28527EBD">
      <w:pPr>
        <w:pStyle w:val="35"/>
        <w:rPr>
          <w:rFonts w:hint="eastAsia"/>
          <w:color w:val="auto"/>
          <w:highlight w:val="none"/>
        </w:rPr>
      </w:pPr>
    </w:p>
    <w:p w14:paraId="407AEA68">
      <w:pPr>
        <w:spacing w:line="480" w:lineRule="auto"/>
        <w:ind w:firstLine="482" w:firstLineChars="150"/>
        <w:jc w:val="center"/>
        <w:rPr>
          <w:rFonts w:hint="eastAsia" w:hAnsi="宋体" w:cs="宋体"/>
          <w:b/>
          <w:color w:val="auto"/>
          <w:sz w:val="32"/>
          <w:highlight w:val="none"/>
        </w:rPr>
      </w:pPr>
    </w:p>
    <w:p w14:paraId="2E4A65FE">
      <w:pPr>
        <w:spacing w:line="480" w:lineRule="auto"/>
        <w:ind w:firstLine="482" w:firstLineChars="150"/>
        <w:jc w:val="center"/>
        <w:rPr>
          <w:rFonts w:hAnsi="宋体" w:cs="宋体"/>
          <w:b/>
          <w:color w:val="auto"/>
          <w:sz w:val="44"/>
          <w:szCs w:val="44"/>
          <w:highlight w:val="none"/>
        </w:rPr>
      </w:pPr>
      <w:r>
        <w:rPr>
          <w:rFonts w:hint="eastAsia" w:hAnsi="宋体" w:cs="宋体"/>
          <w:b/>
          <w:color w:val="auto"/>
          <w:sz w:val="32"/>
          <w:highlight w:val="none"/>
        </w:rPr>
        <w:t>投标报价</w:t>
      </w:r>
    </w:p>
    <w:p w14:paraId="4D4A55F7">
      <w:pPr>
        <w:rPr>
          <w:rFonts w:hAnsi="宋体" w:cs="宋体"/>
          <w:color w:val="auto"/>
          <w:szCs w:val="21"/>
          <w:highlight w:val="none"/>
        </w:rPr>
      </w:pPr>
    </w:p>
    <w:p w14:paraId="261284FA">
      <w:pPr>
        <w:rPr>
          <w:rFonts w:hAnsi="宋体" w:cs="宋体"/>
          <w:color w:val="auto"/>
          <w:szCs w:val="21"/>
          <w:highlight w:val="none"/>
        </w:rPr>
      </w:pPr>
    </w:p>
    <w:p w14:paraId="02D7995E">
      <w:pPr>
        <w:rPr>
          <w:rFonts w:hAnsi="宋体" w:cs="宋体"/>
          <w:color w:val="auto"/>
          <w:sz w:val="30"/>
          <w:szCs w:val="30"/>
          <w:highlight w:val="none"/>
        </w:rPr>
      </w:pPr>
    </w:p>
    <w:p w14:paraId="6D92A6FE">
      <w:pPr>
        <w:rPr>
          <w:rFonts w:hAnsi="宋体" w:cs="宋体"/>
          <w:color w:val="auto"/>
          <w:sz w:val="30"/>
          <w:szCs w:val="30"/>
          <w:highlight w:val="none"/>
          <w:u w:val="single"/>
        </w:rPr>
      </w:pPr>
      <w:r>
        <w:rPr>
          <w:rFonts w:hint="eastAsia" w:hAnsi="宋体" w:cs="宋体"/>
          <w:color w:val="auto"/>
          <w:sz w:val="30"/>
          <w:szCs w:val="30"/>
          <w:highlight w:val="none"/>
        </w:rPr>
        <w:t>招标人：</w:t>
      </w:r>
    </w:p>
    <w:p w14:paraId="325F6D9B">
      <w:pPr>
        <w:rPr>
          <w:rFonts w:hAnsi="宋体" w:cs="宋体"/>
          <w:color w:val="auto"/>
          <w:szCs w:val="21"/>
          <w:highlight w:val="none"/>
        </w:rPr>
      </w:pPr>
    </w:p>
    <w:p w14:paraId="578791FF">
      <w:pPr>
        <w:rPr>
          <w:rFonts w:hAnsi="宋体" w:cs="宋体"/>
          <w:color w:val="auto"/>
          <w:sz w:val="30"/>
          <w:szCs w:val="30"/>
          <w:highlight w:val="none"/>
          <w:u w:val="single"/>
        </w:rPr>
      </w:pPr>
      <w:r>
        <w:rPr>
          <w:rFonts w:hint="eastAsia" w:hAnsi="宋体" w:cs="宋体"/>
          <w:color w:val="auto"/>
          <w:sz w:val="30"/>
          <w:szCs w:val="30"/>
          <w:highlight w:val="none"/>
        </w:rPr>
        <w:t>工程名称：</w:t>
      </w:r>
    </w:p>
    <w:p w14:paraId="7E820FCD">
      <w:pPr>
        <w:spacing w:line="720" w:lineRule="exact"/>
        <w:rPr>
          <w:rFonts w:hAnsi="宋体" w:cs="宋体"/>
          <w:color w:val="auto"/>
          <w:sz w:val="30"/>
          <w:szCs w:val="30"/>
          <w:highlight w:val="none"/>
          <w:u w:val="single"/>
        </w:rPr>
      </w:pPr>
      <w:r>
        <w:rPr>
          <w:rFonts w:hint="eastAsia" w:hAnsi="宋体" w:cs="宋体"/>
          <w:color w:val="auto"/>
          <w:sz w:val="30"/>
          <w:szCs w:val="30"/>
          <w:highlight w:val="none"/>
        </w:rPr>
        <w:t>投标报价（小写）：</w:t>
      </w:r>
    </w:p>
    <w:p w14:paraId="7F682373">
      <w:pPr>
        <w:spacing w:line="720" w:lineRule="exact"/>
        <w:rPr>
          <w:rFonts w:hAnsi="宋体" w:cs="宋体"/>
          <w:color w:val="auto"/>
          <w:sz w:val="30"/>
          <w:szCs w:val="30"/>
          <w:highlight w:val="none"/>
          <w:u w:val="single"/>
        </w:rPr>
      </w:pPr>
      <w:r>
        <w:rPr>
          <w:rFonts w:hint="eastAsia" w:hAnsi="宋体" w:cs="宋体"/>
          <w:color w:val="auto"/>
          <w:sz w:val="30"/>
          <w:szCs w:val="30"/>
          <w:highlight w:val="none"/>
        </w:rPr>
        <w:t>（大写）：</w:t>
      </w:r>
    </w:p>
    <w:p w14:paraId="4CB0C018">
      <w:pPr>
        <w:spacing w:line="360" w:lineRule="exact"/>
        <w:rPr>
          <w:rFonts w:hAnsi="宋体" w:cs="宋体"/>
          <w:color w:val="auto"/>
          <w:sz w:val="30"/>
          <w:szCs w:val="30"/>
          <w:highlight w:val="none"/>
        </w:rPr>
      </w:pPr>
    </w:p>
    <w:p w14:paraId="692E5000">
      <w:pPr>
        <w:spacing w:line="360" w:lineRule="exact"/>
        <w:rPr>
          <w:rFonts w:hAnsi="宋体" w:cs="宋体"/>
          <w:color w:val="auto"/>
          <w:szCs w:val="21"/>
          <w:highlight w:val="none"/>
        </w:rPr>
      </w:pPr>
    </w:p>
    <w:p w14:paraId="61119EEB">
      <w:pPr>
        <w:rPr>
          <w:rFonts w:hAnsi="宋体" w:cs="宋体"/>
          <w:color w:val="auto"/>
          <w:szCs w:val="21"/>
          <w:highlight w:val="none"/>
        </w:rPr>
      </w:pPr>
      <w:r>
        <w:rPr>
          <w:rFonts w:hint="eastAsia" w:hAnsi="宋体" w:cs="宋体"/>
          <w:color w:val="auto"/>
          <w:sz w:val="30"/>
          <w:szCs w:val="30"/>
          <w:highlight w:val="none"/>
        </w:rPr>
        <w:t>投标人：（单位盖章）</w:t>
      </w:r>
    </w:p>
    <w:p w14:paraId="7ED94BA1">
      <w:pPr>
        <w:spacing w:line="360" w:lineRule="exact"/>
        <w:rPr>
          <w:rFonts w:hAnsi="宋体" w:cs="宋体"/>
          <w:color w:val="auto"/>
          <w:szCs w:val="21"/>
          <w:highlight w:val="none"/>
        </w:rPr>
      </w:pPr>
    </w:p>
    <w:p w14:paraId="67FA7D3A">
      <w:pPr>
        <w:spacing w:line="360" w:lineRule="exact"/>
        <w:rPr>
          <w:rFonts w:hAnsi="宋体" w:cs="宋体"/>
          <w:color w:val="auto"/>
          <w:szCs w:val="21"/>
          <w:highlight w:val="none"/>
        </w:rPr>
      </w:pPr>
    </w:p>
    <w:p w14:paraId="79959C21">
      <w:pPr>
        <w:spacing w:line="360" w:lineRule="exact"/>
        <w:rPr>
          <w:rFonts w:hAnsi="宋体" w:cs="宋体"/>
          <w:color w:val="auto"/>
          <w:szCs w:val="21"/>
          <w:highlight w:val="none"/>
        </w:rPr>
      </w:pPr>
    </w:p>
    <w:p w14:paraId="3B520C6A">
      <w:pPr>
        <w:spacing w:line="360" w:lineRule="exact"/>
        <w:rPr>
          <w:rFonts w:hAnsi="宋体" w:cs="宋体"/>
          <w:color w:val="auto"/>
          <w:sz w:val="30"/>
          <w:szCs w:val="30"/>
          <w:highlight w:val="none"/>
        </w:rPr>
      </w:pPr>
      <w:r>
        <w:rPr>
          <w:rFonts w:hint="eastAsia" w:hAnsi="宋体" w:cs="宋体"/>
          <w:color w:val="auto"/>
          <w:sz w:val="30"/>
          <w:szCs w:val="30"/>
          <w:highlight w:val="none"/>
        </w:rPr>
        <w:t>法定代表人</w:t>
      </w:r>
    </w:p>
    <w:p w14:paraId="40730435">
      <w:pPr>
        <w:spacing w:line="360" w:lineRule="exact"/>
        <w:ind w:left="4350" w:hanging="4350" w:hangingChars="1450"/>
        <w:jc w:val="left"/>
        <w:rPr>
          <w:rFonts w:hAnsi="宋体" w:cs="宋体"/>
          <w:color w:val="auto"/>
          <w:szCs w:val="21"/>
          <w:highlight w:val="none"/>
        </w:rPr>
      </w:pPr>
      <w:r>
        <w:rPr>
          <w:rFonts w:hint="eastAsia" w:hAnsi="宋体" w:cs="宋体"/>
          <w:color w:val="auto"/>
          <w:sz w:val="30"/>
          <w:szCs w:val="30"/>
          <w:highlight w:val="none"/>
        </w:rPr>
        <w:t>或其授权委托人：</w:t>
      </w:r>
      <w:r>
        <w:rPr>
          <w:rFonts w:hint="eastAsia" w:hAnsi="宋体" w:cs="宋体"/>
          <w:color w:val="auto"/>
          <w:sz w:val="30"/>
          <w:szCs w:val="30"/>
          <w:highlight w:val="none"/>
          <w:lang w:val="en-US" w:eastAsia="zh-CN"/>
        </w:rPr>
        <w:t xml:space="preserve">      </w:t>
      </w:r>
      <w:r>
        <w:rPr>
          <w:rFonts w:hint="eastAsia" w:hAnsi="宋体" w:cs="宋体"/>
          <w:color w:val="auto"/>
          <w:sz w:val="30"/>
          <w:szCs w:val="30"/>
          <w:highlight w:val="none"/>
        </w:rPr>
        <w:t>（签字或盖章）</w:t>
      </w:r>
    </w:p>
    <w:p w14:paraId="032011D3">
      <w:pPr>
        <w:spacing w:line="360" w:lineRule="exact"/>
        <w:ind w:left="4930" w:hanging="4930" w:hangingChars="1450"/>
        <w:jc w:val="left"/>
        <w:rPr>
          <w:rFonts w:hAnsi="宋体" w:cs="宋体"/>
          <w:color w:val="auto"/>
          <w:szCs w:val="21"/>
          <w:highlight w:val="none"/>
        </w:rPr>
      </w:pPr>
    </w:p>
    <w:p w14:paraId="25BD7191">
      <w:pPr>
        <w:spacing w:line="360" w:lineRule="exact"/>
        <w:ind w:left="4930" w:hanging="4930" w:hangingChars="1450"/>
        <w:jc w:val="left"/>
        <w:rPr>
          <w:rFonts w:hAnsi="宋体" w:cs="宋体"/>
          <w:color w:val="auto"/>
          <w:szCs w:val="21"/>
          <w:highlight w:val="none"/>
        </w:rPr>
      </w:pPr>
    </w:p>
    <w:p w14:paraId="03DAC153">
      <w:pPr>
        <w:spacing w:line="360" w:lineRule="exact"/>
        <w:ind w:left="4930" w:hanging="4930" w:hangingChars="1450"/>
        <w:jc w:val="left"/>
        <w:rPr>
          <w:rFonts w:hAnsi="宋体" w:cs="宋体"/>
          <w:color w:val="auto"/>
          <w:szCs w:val="21"/>
          <w:highlight w:val="none"/>
        </w:rPr>
      </w:pPr>
    </w:p>
    <w:p w14:paraId="22F6C27C">
      <w:pPr>
        <w:spacing w:line="360" w:lineRule="exact"/>
        <w:ind w:left="4930" w:hanging="4930" w:hangingChars="1450"/>
        <w:jc w:val="left"/>
        <w:rPr>
          <w:rFonts w:hAnsi="宋体" w:cs="宋体"/>
          <w:color w:val="auto"/>
          <w:szCs w:val="21"/>
          <w:highlight w:val="none"/>
        </w:rPr>
      </w:pPr>
    </w:p>
    <w:p w14:paraId="2CBB0E00">
      <w:pPr>
        <w:spacing w:line="360" w:lineRule="exact"/>
        <w:ind w:left="4930" w:hanging="4930" w:hangingChars="1450"/>
        <w:jc w:val="left"/>
        <w:rPr>
          <w:rFonts w:hAnsi="宋体" w:cs="宋体"/>
          <w:color w:val="auto"/>
          <w:szCs w:val="21"/>
          <w:highlight w:val="none"/>
        </w:rPr>
      </w:pPr>
    </w:p>
    <w:p w14:paraId="4B76FE36">
      <w:pPr>
        <w:spacing w:line="360" w:lineRule="exact"/>
        <w:ind w:left="4930" w:hanging="4930" w:hangingChars="1450"/>
        <w:jc w:val="left"/>
        <w:rPr>
          <w:rFonts w:hAnsi="宋体" w:cs="宋体"/>
          <w:color w:val="auto"/>
          <w:szCs w:val="21"/>
          <w:highlight w:val="none"/>
        </w:rPr>
      </w:pPr>
    </w:p>
    <w:p w14:paraId="7AE2ACF9">
      <w:pPr>
        <w:rPr>
          <w:rFonts w:hAnsi="宋体" w:cs="宋体"/>
          <w:color w:val="auto"/>
          <w:sz w:val="28"/>
          <w:szCs w:val="28"/>
          <w:highlight w:val="none"/>
        </w:rPr>
      </w:pPr>
    </w:p>
    <w:p w14:paraId="595CA350">
      <w:pPr>
        <w:rPr>
          <w:rFonts w:hAnsi="宋体" w:cs="宋体"/>
          <w:color w:val="auto"/>
          <w:sz w:val="28"/>
          <w:szCs w:val="28"/>
          <w:highlight w:val="none"/>
        </w:rPr>
      </w:pPr>
    </w:p>
    <w:p w14:paraId="5EC93A36">
      <w:pPr>
        <w:rPr>
          <w:rFonts w:hAnsi="宋体" w:cs="宋体"/>
          <w:color w:val="auto"/>
          <w:sz w:val="28"/>
          <w:szCs w:val="28"/>
          <w:highlight w:val="none"/>
        </w:rPr>
      </w:pPr>
      <w:r>
        <w:rPr>
          <w:rFonts w:hint="eastAsia" w:hAnsi="宋体" w:cs="宋体"/>
          <w:color w:val="auto"/>
          <w:sz w:val="28"/>
          <w:szCs w:val="28"/>
          <w:highlight w:val="none"/>
        </w:rPr>
        <w:t>编制时间：</w:t>
      </w:r>
      <w:r>
        <w:rPr>
          <w:rFonts w:hint="eastAsia" w:hAnsi="宋体" w:cs="宋体"/>
          <w:color w:val="auto"/>
          <w:sz w:val="28"/>
          <w:szCs w:val="28"/>
          <w:highlight w:val="none"/>
          <w:lang w:val="en-US" w:eastAsia="zh-CN"/>
        </w:rPr>
        <w:t xml:space="preserve">   </w:t>
      </w:r>
      <w:r>
        <w:rPr>
          <w:rFonts w:hint="eastAsia" w:hAnsi="宋体" w:cs="宋体"/>
          <w:color w:val="auto"/>
          <w:sz w:val="28"/>
          <w:szCs w:val="28"/>
          <w:highlight w:val="none"/>
        </w:rPr>
        <w:t>年</w:t>
      </w:r>
      <w:r>
        <w:rPr>
          <w:rFonts w:hint="eastAsia" w:hAnsi="宋体" w:cs="宋体"/>
          <w:color w:val="auto"/>
          <w:sz w:val="28"/>
          <w:szCs w:val="28"/>
          <w:highlight w:val="none"/>
          <w:lang w:val="en-US" w:eastAsia="zh-CN"/>
        </w:rPr>
        <w:t xml:space="preserve">   </w:t>
      </w:r>
      <w:r>
        <w:rPr>
          <w:rFonts w:hint="eastAsia" w:hAnsi="宋体" w:cs="宋体"/>
          <w:color w:val="auto"/>
          <w:sz w:val="28"/>
          <w:szCs w:val="28"/>
          <w:highlight w:val="none"/>
        </w:rPr>
        <w:t>月</w:t>
      </w:r>
      <w:r>
        <w:rPr>
          <w:rFonts w:hint="eastAsia" w:hAnsi="宋体" w:cs="宋体"/>
          <w:color w:val="auto"/>
          <w:sz w:val="28"/>
          <w:szCs w:val="28"/>
          <w:highlight w:val="none"/>
          <w:lang w:val="en-US" w:eastAsia="zh-CN"/>
        </w:rPr>
        <w:t xml:space="preserve">   </w:t>
      </w:r>
      <w:r>
        <w:rPr>
          <w:rFonts w:hint="eastAsia" w:hAnsi="宋体" w:cs="宋体"/>
          <w:color w:val="auto"/>
          <w:sz w:val="28"/>
          <w:szCs w:val="28"/>
          <w:highlight w:val="none"/>
        </w:rPr>
        <w:t>日</w:t>
      </w:r>
    </w:p>
    <w:p w14:paraId="4DEECAA8">
      <w:pPr>
        <w:spacing w:line="360" w:lineRule="exact"/>
        <w:rPr>
          <w:rFonts w:hAnsi="宋体" w:cs="宋体"/>
          <w:b/>
          <w:color w:val="auto"/>
          <w:sz w:val="44"/>
          <w:szCs w:val="44"/>
          <w:highlight w:val="none"/>
        </w:rPr>
      </w:pPr>
    </w:p>
    <w:p w14:paraId="1926593D">
      <w:pPr>
        <w:spacing w:line="360" w:lineRule="exact"/>
        <w:rPr>
          <w:rFonts w:hAnsi="宋体" w:cs="宋体"/>
          <w:b/>
          <w:color w:val="auto"/>
          <w:sz w:val="44"/>
          <w:szCs w:val="44"/>
          <w:highlight w:val="none"/>
        </w:rPr>
      </w:pPr>
    </w:p>
    <w:p w14:paraId="3DEDB927">
      <w:pPr>
        <w:spacing w:line="480" w:lineRule="auto"/>
        <w:jc w:val="center"/>
        <w:rPr>
          <w:rFonts w:hAnsi="宋体" w:cs="宋体"/>
          <w:b/>
          <w:color w:val="auto"/>
          <w:sz w:val="32"/>
          <w:szCs w:val="32"/>
          <w:highlight w:val="none"/>
        </w:rPr>
      </w:pPr>
      <w:r>
        <w:rPr>
          <w:rFonts w:hint="eastAsia" w:hAnsi="宋体" w:cs="宋体"/>
          <w:b/>
          <w:color w:val="auto"/>
          <w:sz w:val="44"/>
          <w:szCs w:val="44"/>
          <w:highlight w:val="none"/>
        </w:rPr>
        <w:br w:type="page"/>
      </w:r>
      <w:r>
        <w:rPr>
          <w:rFonts w:hint="eastAsia" w:hAnsi="宋体" w:cs="宋体"/>
          <w:b/>
          <w:color w:val="auto"/>
          <w:sz w:val="32"/>
          <w:szCs w:val="32"/>
          <w:highlight w:val="none"/>
        </w:rPr>
        <w:t>总说明</w:t>
      </w:r>
    </w:p>
    <w:p w14:paraId="30FDC961">
      <w:pPr>
        <w:rPr>
          <w:rFonts w:hAnsi="宋体" w:cs="宋体"/>
          <w:color w:val="auto"/>
          <w:sz w:val="24"/>
          <w:highlight w:val="none"/>
        </w:rPr>
      </w:pPr>
      <w:r>
        <w:rPr>
          <w:rFonts w:hint="eastAsia" w:hAnsi="宋体" w:cs="宋体"/>
          <w:color w:val="auto"/>
          <w:sz w:val="24"/>
          <w:highlight w:val="none"/>
        </w:rPr>
        <w:t>工程名称：第1页共1页</w:t>
      </w:r>
    </w:p>
    <w:tbl>
      <w:tblPr>
        <w:tblStyle w:val="36"/>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87"/>
      </w:tblGrid>
      <w:tr w14:paraId="355A8E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31" w:hRule="atLeast"/>
        </w:trPr>
        <w:tc>
          <w:tcPr>
            <w:tcW w:w="9287" w:type="dxa"/>
          </w:tcPr>
          <w:p w14:paraId="3181E939">
            <w:pPr>
              <w:rPr>
                <w:rFonts w:hAnsi="宋体" w:cs="宋体"/>
                <w:color w:val="auto"/>
                <w:sz w:val="24"/>
                <w:highlight w:val="none"/>
              </w:rPr>
            </w:pPr>
          </w:p>
          <w:p w14:paraId="6D823726">
            <w:pPr>
              <w:rPr>
                <w:rFonts w:hAnsi="宋体" w:cs="宋体"/>
                <w:color w:val="auto"/>
                <w:sz w:val="24"/>
                <w:highlight w:val="none"/>
              </w:rPr>
            </w:pPr>
            <w:r>
              <w:rPr>
                <w:rFonts w:hint="eastAsia" w:hAnsi="宋体" w:cs="宋体"/>
                <w:color w:val="auto"/>
                <w:sz w:val="24"/>
                <w:highlight w:val="none"/>
              </w:rPr>
              <w:t>本工程报价包含：</w:t>
            </w:r>
          </w:p>
          <w:p w14:paraId="1BE9BE08">
            <w:pPr>
              <w:jc w:val="left"/>
              <w:rPr>
                <w:rFonts w:hAnsi="宋体" w:cs="宋体"/>
                <w:color w:val="auto"/>
                <w:sz w:val="24"/>
                <w:szCs w:val="24"/>
                <w:highlight w:val="none"/>
              </w:rPr>
            </w:pPr>
          </w:p>
          <w:p w14:paraId="6B6A6FA9">
            <w:pPr>
              <w:spacing w:line="400" w:lineRule="exact"/>
              <w:ind w:firstLine="480" w:firstLineChars="200"/>
              <w:rPr>
                <w:rFonts w:hint="eastAsia" w:hAnsi="宋体" w:cs="宋体"/>
                <w:bCs/>
                <w:color w:val="auto"/>
                <w:sz w:val="24"/>
                <w:highlight w:val="none"/>
              </w:rPr>
            </w:pPr>
            <w:r>
              <w:rPr>
                <w:rFonts w:hint="eastAsia" w:hAnsi="宋体" w:cs="宋体"/>
                <w:bCs/>
                <w:color w:val="auto"/>
                <w:sz w:val="24"/>
                <w:highlight w:val="none"/>
                <w:lang w:val="en-US" w:eastAsia="zh-CN"/>
              </w:rPr>
              <w:t>1.</w:t>
            </w:r>
            <w:r>
              <w:rPr>
                <w:rFonts w:hint="eastAsia" w:hAnsi="宋体" w:cs="宋体"/>
                <w:bCs/>
                <w:color w:val="auto"/>
                <w:sz w:val="24"/>
                <w:highlight w:val="none"/>
              </w:rPr>
              <w:t>按清单报单价。投标人报价时，需将完成所有工作内容所用的人工费、材料费、机械费、脚手架搭拆费、措施费（含安全文明施工费）、管理费、规费、利润、税金、资金成本、风险等一个合格的分包方应该考虑到的全部费用均包含在内。</w:t>
            </w:r>
          </w:p>
          <w:p w14:paraId="3A921E42">
            <w:pPr>
              <w:spacing w:line="400" w:lineRule="exact"/>
              <w:ind w:firstLine="480" w:firstLineChars="200"/>
              <w:rPr>
                <w:rFonts w:hint="eastAsia" w:hAnsi="宋体" w:cs="宋体"/>
                <w:bCs/>
                <w:color w:val="auto"/>
                <w:sz w:val="24"/>
                <w:highlight w:val="none"/>
              </w:rPr>
            </w:pPr>
            <w:r>
              <w:rPr>
                <w:rFonts w:hint="eastAsia" w:hAnsi="宋体" w:cs="宋体"/>
                <w:bCs/>
                <w:color w:val="auto"/>
                <w:sz w:val="24"/>
                <w:highlight w:val="none"/>
                <w:lang w:val="en-US" w:eastAsia="zh-CN"/>
              </w:rPr>
              <w:t>2.</w:t>
            </w:r>
            <w:r>
              <w:rPr>
                <w:rFonts w:hint="eastAsia" w:hAnsi="宋体" w:cs="宋体"/>
                <w:bCs/>
                <w:color w:val="auto"/>
                <w:sz w:val="24"/>
                <w:highlight w:val="none"/>
              </w:rPr>
              <w:t>投标人的水电费、用餐费</w:t>
            </w:r>
            <w:r>
              <w:rPr>
                <w:rFonts w:hint="eastAsia" w:hAnsi="宋体" w:cs="宋体"/>
                <w:bCs/>
                <w:color w:val="auto"/>
                <w:sz w:val="24"/>
                <w:highlight w:val="none"/>
                <w:lang w:eastAsia="zh-CN"/>
              </w:rPr>
              <w:t>、</w:t>
            </w:r>
            <w:r>
              <w:rPr>
                <w:rFonts w:hint="eastAsia" w:hAnsi="宋体" w:cs="宋体"/>
                <w:bCs/>
                <w:color w:val="auto"/>
                <w:sz w:val="24"/>
                <w:highlight w:val="none"/>
                <w:lang w:val="en-US" w:eastAsia="zh-CN"/>
              </w:rPr>
              <w:t>住宿费</w:t>
            </w:r>
            <w:r>
              <w:rPr>
                <w:rFonts w:hint="eastAsia" w:hAnsi="宋体" w:cs="宋体"/>
                <w:bCs/>
                <w:color w:val="auto"/>
                <w:sz w:val="24"/>
                <w:highlight w:val="none"/>
              </w:rPr>
              <w:t>等由投标人自行承担。</w:t>
            </w:r>
          </w:p>
          <w:p w14:paraId="34B41798">
            <w:pPr>
              <w:rPr>
                <w:rFonts w:hAnsi="宋体" w:cs="宋体"/>
                <w:color w:val="auto"/>
                <w:sz w:val="24"/>
                <w:highlight w:val="none"/>
              </w:rPr>
            </w:pPr>
          </w:p>
          <w:p w14:paraId="3748607C">
            <w:pPr>
              <w:rPr>
                <w:rFonts w:hAnsi="宋体" w:cs="宋体"/>
                <w:color w:val="auto"/>
                <w:sz w:val="24"/>
                <w:highlight w:val="none"/>
              </w:rPr>
            </w:pPr>
          </w:p>
        </w:tc>
      </w:tr>
    </w:tbl>
    <w:p w14:paraId="7E60EFFA">
      <w:pPr>
        <w:pStyle w:val="5"/>
        <w:ind w:firstLine="0" w:firstLineChars="0"/>
        <w:rPr>
          <w:rFonts w:hAnsi="宋体" w:cs="宋体"/>
          <w:color w:val="auto"/>
          <w:highlight w:val="none"/>
        </w:rPr>
      </w:pPr>
    </w:p>
    <w:p w14:paraId="2C215CBF">
      <w:pPr>
        <w:pStyle w:val="5"/>
        <w:ind w:firstLine="0" w:firstLineChars="0"/>
        <w:rPr>
          <w:rFonts w:hAnsi="宋体" w:cs="宋体"/>
          <w:color w:val="auto"/>
          <w:highlight w:val="none"/>
        </w:rPr>
      </w:pPr>
    </w:p>
    <w:p w14:paraId="5040FCC2">
      <w:pPr>
        <w:jc w:val="center"/>
        <w:rPr>
          <w:rFonts w:hAnsi="宋体" w:cs="宋体"/>
          <w:b/>
          <w:color w:val="auto"/>
          <w:sz w:val="32"/>
          <w:highlight w:val="none"/>
        </w:rPr>
      </w:pPr>
    </w:p>
    <w:p w14:paraId="04541C7D">
      <w:pPr>
        <w:jc w:val="center"/>
        <w:rPr>
          <w:rFonts w:hAnsi="宋体" w:cs="宋体"/>
          <w:b/>
          <w:color w:val="auto"/>
          <w:sz w:val="32"/>
          <w:highlight w:val="none"/>
        </w:rPr>
      </w:pPr>
      <w:r>
        <w:rPr>
          <w:rFonts w:hint="eastAsia" w:hAnsi="宋体" w:cs="宋体"/>
          <w:b/>
          <w:color w:val="auto"/>
          <w:sz w:val="32"/>
          <w:highlight w:val="none"/>
          <w:lang w:val="en-US" w:eastAsia="zh-CN"/>
        </w:rPr>
        <w:t>投标函</w:t>
      </w:r>
      <w:r>
        <w:rPr>
          <w:rFonts w:hint="eastAsia" w:hAnsi="宋体" w:cs="宋体"/>
          <w:b/>
          <w:color w:val="auto"/>
          <w:sz w:val="32"/>
          <w:highlight w:val="none"/>
        </w:rPr>
        <w:t>部分</w:t>
      </w:r>
    </w:p>
    <w:p w14:paraId="2077549F">
      <w:pPr>
        <w:jc w:val="center"/>
        <w:rPr>
          <w:rFonts w:hAnsi="宋体" w:cs="宋体"/>
          <w:b/>
          <w:color w:val="auto"/>
          <w:sz w:val="32"/>
          <w:highlight w:val="none"/>
        </w:rPr>
      </w:pPr>
    </w:p>
    <w:p w14:paraId="351642A6">
      <w:pPr>
        <w:rPr>
          <w:rFonts w:hAnsi="宋体" w:cs="宋体"/>
          <w:b/>
          <w:color w:val="auto"/>
          <w:highlight w:val="none"/>
        </w:rPr>
      </w:pPr>
    </w:p>
    <w:p w14:paraId="62805A72">
      <w:pPr>
        <w:jc w:val="center"/>
        <w:rPr>
          <w:rFonts w:hAnsi="宋体" w:cs="宋体"/>
          <w:b/>
          <w:color w:val="auto"/>
          <w:highlight w:val="none"/>
        </w:rPr>
      </w:pPr>
    </w:p>
    <w:p w14:paraId="2B304D43">
      <w:pPr>
        <w:jc w:val="center"/>
        <w:rPr>
          <w:rFonts w:hAnsi="宋体" w:cs="宋体"/>
          <w:b/>
          <w:color w:val="auto"/>
          <w:highlight w:val="none"/>
        </w:rPr>
      </w:pPr>
    </w:p>
    <w:p w14:paraId="4526273F">
      <w:pPr>
        <w:jc w:val="center"/>
        <w:rPr>
          <w:rFonts w:hAnsi="宋体" w:cs="宋体"/>
          <w:b/>
          <w:color w:val="auto"/>
          <w:highlight w:val="none"/>
        </w:rPr>
      </w:pPr>
    </w:p>
    <w:p w14:paraId="7860EB59">
      <w:pPr>
        <w:spacing w:line="600" w:lineRule="auto"/>
        <w:ind w:firstLine="1432" w:firstLineChars="597"/>
        <w:jc w:val="left"/>
        <w:rPr>
          <w:rFonts w:hAnsi="宋体" w:cs="宋体"/>
          <w:color w:val="auto"/>
          <w:sz w:val="24"/>
          <w:highlight w:val="none"/>
        </w:rPr>
      </w:pPr>
      <w:r>
        <w:rPr>
          <w:rFonts w:hint="eastAsia" w:hAnsi="宋体" w:cs="宋体"/>
          <w:color w:val="auto"/>
          <w:sz w:val="24"/>
          <w:highlight w:val="none"/>
        </w:rPr>
        <w:t>一、投标函</w:t>
      </w:r>
    </w:p>
    <w:p w14:paraId="2F1C61B8">
      <w:pPr>
        <w:spacing w:line="600" w:lineRule="auto"/>
        <w:ind w:firstLine="1432" w:firstLineChars="597"/>
        <w:jc w:val="left"/>
        <w:rPr>
          <w:rFonts w:hAnsi="宋体" w:cs="宋体"/>
          <w:color w:val="auto"/>
          <w:sz w:val="24"/>
          <w:highlight w:val="none"/>
        </w:rPr>
      </w:pPr>
      <w:r>
        <w:rPr>
          <w:rFonts w:hint="eastAsia" w:hAnsi="宋体" w:cs="宋体"/>
          <w:color w:val="auto"/>
          <w:sz w:val="24"/>
          <w:highlight w:val="none"/>
        </w:rPr>
        <w:t>二、法定代表人身份证明书</w:t>
      </w:r>
    </w:p>
    <w:p w14:paraId="1B390611">
      <w:pPr>
        <w:spacing w:line="600" w:lineRule="auto"/>
        <w:ind w:firstLine="1440" w:firstLineChars="600"/>
        <w:jc w:val="left"/>
        <w:rPr>
          <w:rFonts w:hAnsi="宋体" w:cs="宋体"/>
          <w:color w:val="auto"/>
          <w:sz w:val="24"/>
          <w:highlight w:val="none"/>
        </w:rPr>
      </w:pPr>
      <w:r>
        <w:rPr>
          <w:rFonts w:hint="eastAsia" w:hAnsi="宋体" w:cs="宋体"/>
          <w:color w:val="auto"/>
          <w:sz w:val="24"/>
          <w:highlight w:val="none"/>
        </w:rPr>
        <w:t>三、授权委托书</w:t>
      </w:r>
    </w:p>
    <w:p w14:paraId="74176C03">
      <w:pPr>
        <w:spacing w:line="600" w:lineRule="auto"/>
        <w:ind w:firstLine="1440" w:firstLineChars="600"/>
        <w:jc w:val="left"/>
        <w:rPr>
          <w:rFonts w:hAnsi="宋体" w:cs="宋体"/>
          <w:color w:val="auto"/>
          <w:sz w:val="24"/>
          <w:highlight w:val="none"/>
        </w:rPr>
      </w:pPr>
      <w:r>
        <w:rPr>
          <w:rFonts w:hint="eastAsia" w:hAnsi="宋体" w:cs="宋体"/>
          <w:color w:val="auto"/>
          <w:sz w:val="24"/>
          <w:highlight w:val="none"/>
        </w:rPr>
        <w:t>四、投标人营业执照、资质证书、安全生产许可证等证件复印件</w:t>
      </w:r>
    </w:p>
    <w:p w14:paraId="19BCD3AD">
      <w:pPr>
        <w:spacing w:line="600" w:lineRule="auto"/>
        <w:ind w:firstLine="1440" w:firstLineChars="600"/>
        <w:jc w:val="left"/>
        <w:rPr>
          <w:rFonts w:hint="eastAsia" w:hAnsi="宋体" w:cs="宋体"/>
          <w:color w:val="auto"/>
          <w:sz w:val="24"/>
          <w:szCs w:val="24"/>
          <w:highlight w:val="none"/>
        </w:rPr>
      </w:pPr>
      <w:r>
        <w:rPr>
          <w:rFonts w:hint="eastAsia" w:hAnsi="宋体" w:cs="宋体"/>
          <w:color w:val="auto"/>
          <w:sz w:val="24"/>
          <w:highlight w:val="none"/>
        </w:rPr>
        <w:t>五、</w:t>
      </w:r>
      <w:r>
        <w:rPr>
          <w:rFonts w:hint="eastAsia" w:hAnsi="宋体" w:cs="宋体"/>
          <w:color w:val="auto"/>
          <w:sz w:val="24"/>
          <w:szCs w:val="24"/>
          <w:highlight w:val="none"/>
        </w:rPr>
        <w:t>投标人业绩表及同类业绩合同复印件</w:t>
      </w:r>
    </w:p>
    <w:p w14:paraId="797D8F26">
      <w:pPr>
        <w:pStyle w:val="35"/>
        <w:spacing w:line="600" w:lineRule="auto"/>
        <w:ind w:firstLine="720" w:firstLineChars="300"/>
        <w:jc w:val="left"/>
        <w:rPr>
          <w:rFonts w:hint="default" w:eastAsia="宋体"/>
          <w:color w:val="auto"/>
          <w:highlight w:val="none"/>
          <w:lang w:val="en-US" w:eastAsia="zh-CN"/>
        </w:rPr>
      </w:pPr>
      <w:r>
        <w:rPr>
          <w:rFonts w:hint="eastAsia" w:hAnsi="宋体" w:cs="宋体"/>
          <w:color w:val="auto"/>
          <w:sz w:val="24"/>
          <w:szCs w:val="24"/>
          <w:highlight w:val="none"/>
          <w:lang w:val="en-US" w:eastAsia="zh-CN"/>
        </w:rPr>
        <w:t>六、招标公告中其他需提供的文件</w:t>
      </w:r>
    </w:p>
    <w:p w14:paraId="79CE9E61">
      <w:pPr>
        <w:spacing w:line="400" w:lineRule="exact"/>
        <w:ind w:firstLine="480" w:firstLineChars="200"/>
        <w:rPr>
          <w:rFonts w:hAnsi="宋体" w:cs="宋体"/>
          <w:color w:val="auto"/>
          <w:sz w:val="24"/>
          <w:szCs w:val="24"/>
          <w:highlight w:val="none"/>
        </w:rPr>
      </w:pPr>
    </w:p>
    <w:p w14:paraId="243D2CA7">
      <w:pPr>
        <w:spacing w:line="480" w:lineRule="auto"/>
        <w:ind w:firstLine="1440" w:firstLineChars="600"/>
        <w:rPr>
          <w:rFonts w:hAnsi="宋体" w:cs="宋体"/>
          <w:color w:val="auto"/>
          <w:sz w:val="24"/>
          <w:highlight w:val="none"/>
        </w:rPr>
      </w:pPr>
    </w:p>
    <w:p w14:paraId="324FB60C">
      <w:pPr>
        <w:pStyle w:val="5"/>
        <w:ind w:firstLine="0" w:firstLineChars="0"/>
        <w:rPr>
          <w:rFonts w:hAnsi="宋体" w:cs="宋体"/>
          <w:color w:val="auto"/>
          <w:highlight w:val="none"/>
        </w:rPr>
      </w:pPr>
    </w:p>
    <w:p w14:paraId="4FE161F4">
      <w:pPr>
        <w:pStyle w:val="5"/>
        <w:ind w:firstLine="0" w:firstLineChars="0"/>
        <w:rPr>
          <w:rFonts w:hAnsi="宋体" w:cs="宋体"/>
          <w:color w:val="auto"/>
          <w:highlight w:val="none"/>
        </w:rPr>
      </w:pPr>
    </w:p>
    <w:p w14:paraId="645881B5">
      <w:pPr>
        <w:pStyle w:val="5"/>
        <w:ind w:firstLine="0" w:firstLineChars="0"/>
        <w:rPr>
          <w:rFonts w:hAnsi="宋体" w:cs="宋体"/>
          <w:color w:val="auto"/>
          <w:highlight w:val="none"/>
        </w:rPr>
      </w:pPr>
    </w:p>
    <w:p w14:paraId="11B367DE">
      <w:pPr>
        <w:pStyle w:val="5"/>
        <w:ind w:firstLine="0" w:firstLineChars="0"/>
        <w:rPr>
          <w:rFonts w:hAnsi="宋体" w:cs="宋体"/>
          <w:color w:val="auto"/>
          <w:highlight w:val="none"/>
        </w:rPr>
      </w:pPr>
    </w:p>
    <w:p w14:paraId="767B5FEA">
      <w:pPr>
        <w:pStyle w:val="5"/>
        <w:ind w:firstLine="0" w:firstLineChars="0"/>
        <w:rPr>
          <w:rFonts w:hAnsi="宋体" w:cs="宋体"/>
          <w:color w:val="auto"/>
          <w:highlight w:val="none"/>
        </w:rPr>
      </w:pPr>
    </w:p>
    <w:p w14:paraId="575CE0E9">
      <w:pPr>
        <w:pStyle w:val="5"/>
        <w:ind w:firstLine="0" w:firstLineChars="0"/>
        <w:rPr>
          <w:rFonts w:hAnsi="宋体" w:cs="宋体"/>
          <w:color w:val="auto"/>
          <w:highlight w:val="none"/>
        </w:rPr>
      </w:pPr>
    </w:p>
    <w:p w14:paraId="284DEBF1">
      <w:pPr>
        <w:pStyle w:val="5"/>
        <w:ind w:firstLine="0" w:firstLineChars="0"/>
        <w:rPr>
          <w:rFonts w:hAnsi="宋体" w:cs="宋体"/>
          <w:color w:val="auto"/>
          <w:highlight w:val="none"/>
        </w:rPr>
      </w:pPr>
    </w:p>
    <w:p w14:paraId="23A28079">
      <w:pPr>
        <w:pStyle w:val="5"/>
        <w:ind w:firstLine="0" w:firstLineChars="0"/>
        <w:rPr>
          <w:rFonts w:hAnsi="宋体" w:cs="宋体"/>
          <w:color w:val="auto"/>
          <w:highlight w:val="none"/>
        </w:rPr>
      </w:pPr>
    </w:p>
    <w:p w14:paraId="4CA1879F">
      <w:pPr>
        <w:spacing w:line="400" w:lineRule="exact"/>
        <w:jc w:val="both"/>
        <w:rPr>
          <w:rFonts w:hAnsi="宋体" w:cs="宋体"/>
          <w:b/>
          <w:color w:val="auto"/>
          <w:sz w:val="32"/>
          <w:highlight w:val="none"/>
        </w:rPr>
      </w:pPr>
    </w:p>
    <w:p w14:paraId="1937DECF">
      <w:pPr>
        <w:spacing w:line="400" w:lineRule="exact"/>
        <w:jc w:val="center"/>
        <w:rPr>
          <w:rFonts w:hAnsi="宋体" w:cs="宋体"/>
          <w:b/>
          <w:color w:val="auto"/>
          <w:sz w:val="32"/>
          <w:highlight w:val="none"/>
        </w:rPr>
      </w:pPr>
    </w:p>
    <w:p w14:paraId="3A0547FA">
      <w:pPr>
        <w:spacing w:line="400" w:lineRule="exact"/>
        <w:jc w:val="center"/>
        <w:rPr>
          <w:rFonts w:hAnsi="宋体" w:cs="宋体"/>
          <w:b/>
          <w:color w:val="auto"/>
          <w:sz w:val="32"/>
          <w:highlight w:val="none"/>
        </w:rPr>
      </w:pPr>
    </w:p>
    <w:p w14:paraId="511818CD">
      <w:pPr>
        <w:spacing w:line="400" w:lineRule="exact"/>
        <w:jc w:val="center"/>
        <w:rPr>
          <w:rFonts w:hAnsi="宋体" w:cs="宋体"/>
          <w:b/>
          <w:color w:val="auto"/>
          <w:sz w:val="32"/>
          <w:highlight w:val="none"/>
        </w:rPr>
      </w:pPr>
    </w:p>
    <w:p w14:paraId="2EA2CF2D">
      <w:pPr>
        <w:spacing w:line="400" w:lineRule="exact"/>
        <w:jc w:val="center"/>
        <w:rPr>
          <w:rFonts w:hAnsi="宋体" w:cs="宋体"/>
          <w:b/>
          <w:color w:val="auto"/>
          <w:sz w:val="32"/>
          <w:highlight w:val="none"/>
        </w:rPr>
      </w:pPr>
    </w:p>
    <w:p w14:paraId="7EC0F5AF">
      <w:pPr>
        <w:spacing w:line="400" w:lineRule="exact"/>
        <w:jc w:val="center"/>
        <w:rPr>
          <w:rFonts w:hAnsi="宋体" w:cs="宋体"/>
          <w:b/>
          <w:color w:val="auto"/>
          <w:sz w:val="32"/>
          <w:highlight w:val="none"/>
        </w:rPr>
      </w:pPr>
      <w:r>
        <w:rPr>
          <w:rFonts w:hint="eastAsia" w:hAnsi="宋体" w:cs="宋体"/>
          <w:b/>
          <w:color w:val="auto"/>
          <w:sz w:val="32"/>
          <w:highlight w:val="none"/>
        </w:rPr>
        <w:t>（一）投标函</w:t>
      </w:r>
    </w:p>
    <w:p w14:paraId="0CC32094">
      <w:pPr>
        <w:spacing w:line="400" w:lineRule="exact"/>
        <w:rPr>
          <w:rFonts w:hAnsi="宋体" w:cs="宋体"/>
          <w:color w:val="auto"/>
          <w:highlight w:val="none"/>
        </w:rPr>
      </w:pPr>
    </w:p>
    <w:p w14:paraId="63D3FAA2">
      <w:pPr>
        <w:spacing w:line="400" w:lineRule="exact"/>
        <w:rPr>
          <w:rFonts w:hAnsi="宋体" w:cs="宋体"/>
          <w:color w:val="auto"/>
          <w:sz w:val="24"/>
          <w:highlight w:val="none"/>
          <w:u w:val="single"/>
        </w:rPr>
      </w:pPr>
      <w:r>
        <w:rPr>
          <w:rFonts w:hint="eastAsia" w:hAnsi="宋体" w:cs="宋体"/>
          <w:color w:val="auto"/>
          <w:sz w:val="24"/>
          <w:highlight w:val="none"/>
        </w:rPr>
        <w:t>致：</w:t>
      </w:r>
      <w:r>
        <w:rPr>
          <w:rFonts w:hint="eastAsia" w:hAnsi="宋体" w:cs="宋体"/>
          <w:color w:val="auto"/>
          <w:sz w:val="24"/>
          <w:highlight w:val="none"/>
          <w:u w:val="single"/>
        </w:rPr>
        <w:t>（招标人）</w:t>
      </w:r>
    </w:p>
    <w:p w14:paraId="283F52B2">
      <w:pPr>
        <w:spacing w:line="400" w:lineRule="exact"/>
        <w:rPr>
          <w:rFonts w:hAnsi="宋体" w:cs="宋体"/>
          <w:color w:val="auto"/>
          <w:sz w:val="24"/>
          <w:highlight w:val="none"/>
          <w:u w:val="single"/>
        </w:rPr>
      </w:pPr>
    </w:p>
    <w:p w14:paraId="09216EFC">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1.根据你方</w:t>
      </w:r>
      <w:r>
        <w:rPr>
          <w:rFonts w:hint="eastAsia" w:hAnsi="宋体" w:cs="宋体"/>
          <w:bCs/>
          <w:color w:val="auto"/>
          <w:sz w:val="24"/>
          <w:highlight w:val="none"/>
          <w:u w:val="single"/>
          <w:lang w:val="en-US" w:eastAsia="zh-CN"/>
        </w:rPr>
        <w:t>（工程名称）</w:t>
      </w:r>
      <w:r>
        <w:rPr>
          <w:rFonts w:hint="eastAsia" w:hAnsi="宋体" w:cs="宋体"/>
          <w:bCs/>
          <w:color w:val="auto"/>
          <w:sz w:val="24"/>
          <w:highlight w:val="none"/>
          <w:lang w:val="en-US" w:eastAsia="zh-CN"/>
        </w:rPr>
        <w:t>招标文件，遵照《中华人民共和国招标投标法》等有关规定，经踏勘项目现场和研究上述招标文件的投标须知、合同条款、图纸、工程建设标准和工程量清单及其他有关文件后，我方的投标价为人民币</w:t>
      </w:r>
      <w:r>
        <w:rPr>
          <w:rFonts w:hint="eastAsia" w:hAnsi="宋体" w:cs="宋体"/>
          <w:bCs/>
          <w:color w:val="auto"/>
          <w:sz w:val="24"/>
          <w:highlight w:val="none"/>
          <w:u w:val="single"/>
          <w:lang w:val="en-US" w:eastAsia="zh-CN"/>
        </w:rPr>
        <w:t>(大写)  （￥）</w:t>
      </w:r>
      <w:r>
        <w:rPr>
          <w:rFonts w:hint="eastAsia" w:hAnsi="宋体" w:cs="宋体"/>
          <w:bCs/>
          <w:color w:val="auto"/>
          <w:sz w:val="24"/>
          <w:highlight w:val="none"/>
          <w:lang w:val="en-US" w:eastAsia="zh-CN"/>
        </w:rPr>
        <w:t>。并按图纸、合同条款、工程建设标准和工程量清单的条件要求承包上述工程的施工、竣工，并承担任何质量缺陷保修责任。</w:t>
      </w:r>
    </w:p>
    <w:p w14:paraId="6142EE82">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2.我方已详细审核全部招标文件，包括修改文件（如有时）及有关附件。</w:t>
      </w:r>
    </w:p>
    <w:p w14:paraId="1BA69311">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3.一旦我方中标，我方保证按合同协议书中规定的工期日历天内完成并移交全部工程，工程质量达到标准。</w:t>
      </w:r>
    </w:p>
    <w:p w14:paraId="15ADDFBD">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4.我方同意所提交的投标文件在招标文件的投标须知中第14条规定的投标有效期内有效，在此期间内如果中标，我方将受此约束。</w:t>
      </w:r>
    </w:p>
    <w:p w14:paraId="0D75CD91">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5.除非另外达成协议并生效，你方的中标通知书和本投标文件将成为约束双方的合同文件的组成部分。</w:t>
      </w:r>
    </w:p>
    <w:p w14:paraId="36904069">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6.我方将与本投标函一起，提交人民币</w:t>
      </w:r>
      <w:r>
        <w:rPr>
          <w:rFonts w:hint="eastAsia" w:hAnsi="宋体" w:cs="宋体"/>
          <w:bCs/>
          <w:color w:val="auto"/>
          <w:sz w:val="24"/>
          <w:highlight w:val="none"/>
          <w:u w:val="single"/>
          <w:lang w:val="en-US" w:eastAsia="zh-CN"/>
        </w:rPr>
        <w:t>0</w:t>
      </w:r>
      <w:r>
        <w:rPr>
          <w:rFonts w:hint="eastAsia" w:hAnsi="宋体" w:cs="宋体"/>
          <w:bCs/>
          <w:color w:val="auto"/>
          <w:sz w:val="24"/>
          <w:highlight w:val="none"/>
          <w:lang w:val="en-US" w:eastAsia="zh-CN"/>
        </w:rPr>
        <w:t>元的投标保证金。</w:t>
      </w:r>
    </w:p>
    <w:p w14:paraId="7D6FFFC0">
      <w:pPr>
        <w:spacing w:line="460" w:lineRule="exact"/>
        <w:ind w:firstLine="480" w:firstLineChars="200"/>
        <w:rPr>
          <w:rFonts w:hint="eastAsia" w:hAnsi="宋体" w:cs="宋体"/>
          <w:bCs/>
          <w:color w:val="auto"/>
          <w:sz w:val="24"/>
          <w:highlight w:val="none"/>
          <w:lang w:val="en-US" w:eastAsia="zh-CN"/>
        </w:rPr>
      </w:pPr>
      <w:r>
        <w:rPr>
          <w:rFonts w:hint="eastAsia" w:hAnsi="宋体" w:cs="宋体"/>
          <w:bCs/>
          <w:color w:val="auto"/>
          <w:sz w:val="24"/>
          <w:highlight w:val="none"/>
          <w:lang w:val="en-US" w:eastAsia="zh-CN"/>
        </w:rPr>
        <w:t>7.我方完全理解你方（招标人）不以最低价为中标唯一条件。</w:t>
      </w:r>
    </w:p>
    <w:p w14:paraId="5869C560">
      <w:pPr>
        <w:spacing w:line="400" w:lineRule="exact"/>
        <w:rPr>
          <w:rFonts w:hAnsi="宋体" w:cs="宋体"/>
          <w:color w:val="auto"/>
          <w:highlight w:val="none"/>
        </w:rPr>
      </w:pPr>
    </w:p>
    <w:p w14:paraId="6746F430">
      <w:pPr>
        <w:spacing w:line="400" w:lineRule="exact"/>
        <w:ind w:firstLine="720" w:firstLineChars="300"/>
        <w:rPr>
          <w:rFonts w:hAnsi="宋体" w:cs="宋体"/>
          <w:color w:val="auto"/>
          <w:sz w:val="24"/>
          <w:highlight w:val="none"/>
          <w:u w:val="single"/>
        </w:rPr>
      </w:pPr>
      <w:r>
        <w:rPr>
          <w:rFonts w:hint="eastAsia" w:hAnsi="宋体" w:cs="宋体"/>
          <w:color w:val="auto"/>
          <w:sz w:val="24"/>
          <w:highlight w:val="none"/>
        </w:rPr>
        <w:t>投标人：</w:t>
      </w:r>
      <w:r>
        <w:rPr>
          <w:rFonts w:hint="eastAsia" w:hAnsi="宋体" w:cs="宋体"/>
          <w:color w:val="auto"/>
          <w:sz w:val="24"/>
          <w:highlight w:val="none"/>
          <w:u w:val="single"/>
        </w:rPr>
        <w:t>（盖章）</w:t>
      </w:r>
    </w:p>
    <w:p w14:paraId="054723D6">
      <w:pPr>
        <w:spacing w:line="400" w:lineRule="exact"/>
        <w:ind w:left="792" w:leftChars="233" w:firstLine="240" w:firstLineChars="100"/>
        <w:rPr>
          <w:rFonts w:hAnsi="宋体" w:cs="宋体"/>
          <w:color w:val="auto"/>
          <w:sz w:val="24"/>
          <w:highlight w:val="none"/>
          <w:u w:val="single"/>
        </w:rPr>
      </w:pPr>
    </w:p>
    <w:p w14:paraId="302A8C58">
      <w:pPr>
        <w:spacing w:line="400" w:lineRule="exact"/>
        <w:ind w:firstLine="720" w:firstLineChars="300"/>
        <w:rPr>
          <w:rFonts w:hAnsi="宋体" w:cs="宋体"/>
          <w:color w:val="auto"/>
          <w:sz w:val="24"/>
          <w:highlight w:val="none"/>
          <w:u w:val="single"/>
        </w:rPr>
      </w:pPr>
      <w:r>
        <w:rPr>
          <w:rFonts w:hint="eastAsia" w:hAnsi="宋体" w:cs="宋体"/>
          <w:color w:val="auto"/>
          <w:sz w:val="24"/>
          <w:highlight w:val="none"/>
        </w:rPr>
        <w:t>单位地址：</w:t>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p>
    <w:p w14:paraId="43AB8539">
      <w:pPr>
        <w:spacing w:line="400" w:lineRule="exact"/>
        <w:ind w:firstLine="720" w:firstLineChars="300"/>
        <w:rPr>
          <w:rFonts w:hAnsi="宋体" w:cs="宋体"/>
          <w:color w:val="auto"/>
          <w:sz w:val="24"/>
          <w:highlight w:val="none"/>
          <w:u w:val="single"/>
        </w:rPr>
      </w:pPr>
    </w:p>
    <w:p w14:paraId="031CA651">
      <w:pPr>
        <w:spacing w:line="400" w:lineRule="exact"/>
        <w:ind w:firstLine="720" w:firstLineChars="300"/>
        <w:rPr>
          <w:rFonts w:hAnsi="宋体" w:cs="宋体"/>
          <w:color w:val="auto"/>
          <w:sz w:val="24"/>
          <w:highlight w:val="none"/>
          <w:u w:val="single"/>
        </w:rPr>
      </w:pPr>
      <w:r>
        <w:rPr>
          <w:rFonts w:hint="eastAsia" w:hAnsi="宋体" w:cs="宋体"/>
          <w:color w:val="auto"/>
          <w:sz w:val="24"/>
          <w:highlight w:val="none"/>
        </w:rPr>
        <w:t>法定代表人或授权委托代理人：</w:t>
      </w:r>
      <w:r>
        <w:rPr>
          <w:rFonts w:hint="eastAsia" w:hAnsi="宋体" w:cs="宋体"/>
          <w:color w:val="auto"/>
          <w:sz w:val="24"/>
          <w:highlight w:val="none"/>
          <w:u w:val="single"/>
        </w:rPr>
        <w:t>（签字或盖章）</w:t>
      </w:r>
    </w:p>
    <w:p w14:paraId="636DE491">
      <w:pPr>
        <w:spacing w:line="400" w:lineRule="exact"/>
        <w:ind w:firstLine="720" w:firstLineChars="300"/>
        <w:rPr>
          <w:rFonts w:hAnsi="宋体" w:cs="宋体"/>
          <w:color w:val="auto"/>
          <w:sz w:val="24"/>
          <w:highlight w:val="none"/>
          <w:u w:val="single"/>
        </w:rPr>
      </w:pPr>
    </w:p>
    <w:p w14:paraId="1BFF46F5">
      <w:pPr>
        <w:spacing w:line="400" w:lineRule="exact"/>
        <w:ind w:firstLine="720" w:firstLineChars="300"/>
        <w:rPr>
          <w:rFonts w:hAnsi="宋体" w:cs="宋体"/>
          <w:color w:val="auto"/>
          <w:sz w:val="24"/>
          <w:highlight w:val="none"/>
        </w:rPr>
      </w:pPr>
      <w:r>
        <w:rPr>
          <w:rFonts w:hint="eastAsia" w:hAnsi="宋体" w:cs="宋体"/>
          <w:color w:val="auto"/>
          <w:sz w:val="24"/>
          <w:highlight w:val="none"/>
        </w:rPr>
        <w:t>邮政编码：</w:t>
      </w:r>
      <w:r>
        <w:rPr>
          <w:rFonts w:hint="eastAsia" w:hAnsi="宋体" w:cs="宋体"/>
          <w:color w:val="auto"/>
          <w:sz w:val="24"/>
          <w:highlight w:val="none"/>
        </w:rPr>
        <w:tab/>
      </w:r>
      <w:r>
        <w:rPr>
          <w:rFonts w:hint="eastAsia" w:hAnsi="宋体" w:cs="宋体"/>
          <w:color w:val="auto"/>
          <w:sz w:val="24"/>
          <w:highlight w:val="none"/>
        </w:rPr>
        <w:t xml:space="preserve">        电话：</w:t>
      </w:r>
      <w:r>
        <w:rPr>
          <w:rFonts w:hint="eastAsia" w:hAnsi="宋体" w:cs="宋体"/>
          <w:color w:val="auto"/>
          <w:sz w:val="24"/>
          <w:highlight w:val="none"/>
        </w:rPr>
        <w:tab/>
      </w:r>
      <w:r>
        <w:rPr>
          <w:rFonts w:hint="eastAsia" w:hAnsi="宋体" w:cs="宋体"/>
          <w:color w:val="auto"/>
          <w:sz w:val="24"/>
          <w:highlight w:val="none"/>
        </w:rPr>
        <w:t xml:space="preserve">     </w:t>
      </w:r>
    </w:p>
    <w:p w14:paraId="41FD9B43">
      <w:pPr>
        <w:spacing w:line="400" w:lineRule="exact"/>
        <w:ind w:left="233"/>
        <w:rPr>
          <w:rFonts w:hAnsi="宋体" w:cs="宋体"/>
          <w:color w:val="auto"/>
          <w:sz w:val="32"/>
          <w:highlight w:val="none"/>
        </w:rPr>
      </w:pPr>
    </w:p>
    <w:p w14:paraId="7767A6CF">
      <w:pPr>
        <w:spacing w:line="400" w:lineRule="exact"/>
        <w:ind w:left="8568" w:leftChars="2520" w:firstLine="168" w:firstLineChars="70"/>
        <w:rPr>
          <w:rFonts w:hAnsi="宋体" w:cs="宋体"/>
          <w:color w:val="auto"/>
          <w:sz w:val="24"/>
          <w:highlight w:val="none"/>
          <w:u w:val="single"/>
        </w:rPr>
      </w:pPr>
    </w:p>
    <w:p w14:paraId="12AA3FD3">
      <w:pPr>
        <w:spacing w:line="400" w:lineRule="exact"/>
        <w:ind w:firstLine="6720" w:firstLineChars="2800"/>
        <w:rPr>
          <w:rFonts w:hAnsi="宋体" w:cs="宋体"/>
          <w:color w:val="auto"/>
          <w:highlight w:val="none"/>
        </w:rPr>
      </w:pPr>
      <w:r>
        <w:rPr>
          <w:rFonts w:hint="eastAsia" w:hAnsi="宋体" w:cs="宋体"/>
          <w:color w:val="auto"/>
          <w:sz w:val="24"/>
          <w:highlight w:val="none"/>
        </w:rPr>
        <w:t xml:space="preserve">年   </w:t>
      </w:r>
      <w:r>
        <w:rPr>
          <w:rFonts w:hint="eastAsia" w:hAnsi="宋体" w:cs="宋体"/>
          <w:color w:val="auto"/>
          <w:sz w:val="24"/>
          <w:highlight w:val="none"/>
          <w:lang w:val="en-US" w:eastAsia="zh-CN"/>
        </w:rPr>
        <w:t xml:space="preserve"> </w:t>
      </w:r>
      <w:r>
        <w:rPr>
          <w:rFonts w:hint="eastAsia" w:hAnsi="宋体" w:cs="宋体"/>
          <w:color w:val="auto"/>
          <w:sz w:val="24"/>
          <w:highlight w:val="none"/>
        </w:rPr>
        <w:t xml:space="preserve">月   </w:t>
      </w:r>
      <w:r>
        <w:rPr>
          <w:rFonts w:hint="eastAsia" w:hAnsi="宋体" w:cs="宋体"/>
          <w:color w:val="auto"/>
          <w:sz w:val="24"/>
          <w:highlight w:val="none"/>
          <w:lang w:val="en-US" w:eastAsia="zh-CN"/>
        </w:rPr>
        <w:t xml:space="preserve"> </w:t>
      </w:r>
      <w:r>
        <w:rPr>
          <w:rFonts w:hint="eastAsia" w:hAnsi="宋体" w:cs="宋体"/>
          <w:color w:val="auto"/>
          <w:sz w:val="24"/>
          <w:highlight w:val="none"/>
        </w:rPr>
        <w:t>日</w:t>
      </w:r>
    </w:p>
    <w:p w14:paraId="2B2EDC48">
      <w:pPr>
        <w:spacing w:line="360" w:lineRule="exact"/>
        <w:jc w:val="center"/>
        <w:rPr>
          <w:rFonts w:hAnsi="宋体" w:cs="宋体"/>
          <w:b/>
          <w:color w:val="auto"/>
          <w:sz w:val="32"/>
          <w:highlight w:val="none"/>
        </w:rPr>
      </w:pPr>
      <w:r>
        <w:rPr>
          <w:rFonts w:hint="eastAsia" w:hAnsi="宋体" w:cs="宋体"/>
          <w:color w:val="auto"/>
          <w:highlight w:val="none"/>
        </w:rPr>
        <w:br w:type="page"/>
      </w:r>
    </w:p>
    <w:p w14:paraId="1BA3644C">
      <w:pPr>
        <w:spacing w:line="360" w:lineRule="exact"/>
        <w:jc w:val="center"/>
        <w:rPr>
          <w:rFonts w:hAnsi="宋体" w:cs="宋体"/>
          <w:b/>
          <w:color w:val="auto"/>
          <w:sz w:val="32"/>
          <w:highlight w:val="none"/>
        </w:rPr>
      </w:pPr>
      <w:r>
        <w:rPr>
          <w:rFonts w:hint="eastAsia" w:hAnsi="宋体" w:cs="宋体"/>
          <w:b/>
          <w:color w:val="auto"/>
          <w:sz w:val="32"/>
          <w:highlight w:val="none"/>
        </w:rPr>
        <w:t>（二）法定代表人身份证明书</w:t>
      </w:r>
    </w:p>
    <w:p w14:paraId="18612F23">
      <w:pPr>
        <w:spacing w:line="360" w:lineRule="exact"/>
        <w:rPr>
          <w:rFonts w:hAnsi="宋体" w:cs="宋体"/>
          <w:color w:val="auto"/>
          <w:highlight w:val="none"/>
        </w:rPr>
      </w:pPr>
    </w:p>
    <w:p w14:paraId="1D328F6B">
      <w:pPr>
        <w:spacing w:line="360" w:lineRule="exact"/>
        <w:ind w:firstLine="612"/>
        <w:rPr>
          <w:rFonts w:hAnsi="宋体" w:cs="宋体"/>
          <w:color w:val="auto"/>
          <w:highlight w:val="none"/>
        </w:rPr>
      </w:pPr>
    </w:p>
    <w:p w14:paraId="09281A14">
      <w:pPr>
        <w:spacing w:line="360" w:lineRule="exact"/>
        <w:ind w:firstLine="612"/>
        <w:rPr>
          <w:rFonts w:hAnsi="宋体" w:cs="宋体"/>
          <w:color w:val="auto"/>
          <w:sz w:val="24"/>
          <w:highlight w:val="none"/>
          <w:u w:val="single"/>
        </w:rPr>
      </w:pPr>
      <w:r>
        <w:rPr>
          <w:rFonts w:hint="eastAsia" w:hAnsi="宋体" w:cs="宋体"/>
          <w:color w:val="auto"/>
          <w:sz w:val="24"/>
          <w:highlight w:val="none"/>
        </w:rPr>
        <w:t>单位名称：</w:t>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p>
    <w:p w14:paraId="196D4BB0">
      <w:pPr>
        <w:spacing w:line="360" w:lineRule="exact"/>
        <w:ind w:firstLine="610"/>
        <w:rPr>
          <w:rFonts w:hAnsi="宋体" w:cs="宋体"/>
          <w:color w:val="auto"/>
          <w:sz w:val="24"/>
          <w:highlight w:val="none"/>
          <w:u w:val="single"/>
        </w:rPr>
      </w:pPr>
      <w:r>
        <w:rPr>
          <w:rFonts w:hint="eastAsia" w:hAnsi="宋体" w:cs="宋体"/>
          <w:color w:val="auto"/>
          <w:sz w:val="24"/>
          <w:highlight w:val="none"/>
        </w:rPr>
        <w:t>单位性质：</w:t>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r>
        <w:rPr>
          <w:rFonts w:hint="eastAsia" w:hAnsi="宋体" w:cs="宋体"/>
          <w:color w:val="auto"/>
          <w:sz w:val="24"/>
          <w:highlight w:val="none"/>
          <w:u w:val="single"/>
        </w:rPr>
        <w:tab/>
      </w:r>
    </w:p>
    <w:p w14:paraId="140093CC">
      <w:pPr>
        <w:spacing w:line="360" w:lineRule="exact"/>
        <w:ind w:firstLine="610"/>
        <w:rPr>
          <w:rFonts w:hAnsi="宋体" w:cs="宋体"/>
          <w:color w:val="auto"/>
          <w:sz w:val="24"/>
          <w:highlight w:val="none"/>
        </w:rPr>
      </w:pPr>
      <w:r>
        <w:rPr>
          <w:rFonts w:hint="eastAsia" w:hAnsi="宋体" w:cs="宋体"/>
          <w:color w:val="auto"/>
          <w:sz w:val="24"/>
          <w:highlight w:val="none"/>
        </w:rPr>
        <w:t>地址：</w:t>
      </w:r>
    </w:p>
    <w:p w14:paraId="349891F8">
      <w:pPr>
        <w:spacing w:line="360" w:lineRule="exact"/>
        <w:ind w:firstLine="610"/>
        <w:rPr>
          <w:rFonts w:hAnsi="宋体" w:cs="宋体"/>
          <w:color w:val="auto"/>
          <w:sz w:val="24"/>
          <w:highlight w:val="none"/>
        </w:rPr>
      </w:pPr>
      <w:r>
        <w:rPr>
          <w:rFonts w:hint="eastAsia" w:hAnsi="宋体" w:cs="宋体"/>
          <w:color w:val="auto"/>
          <w:sz w:val="24"/>
          <w:highlight w:val="none"/>
        </w:rPr>
        <w:t>成立时间：</w:t>
      </w:r>
      <w:r>
        <w:rPr>
          <w:rFonts w:hint="eastAsia" w:hAnsi="宋体" w:cs="宋体"/>
          <w:color w:val="auto"/>
          <w:sz w:val="24"/>
          <w:highlight w:val="none"/>
          <w:lang w:val="en-US" w:eastAsia="zh-CN"/>
        </w:rPr>
        <w:t xml:space="preserve">     </w:t>
      </w:r>
      <w:r>
        <w:rPr>
          <w:rFonts w:hint="eastAsia" w:hAnsi="宋体" w:cs="宋体"/>
          <w:color w:val="auto"/>
          <w:sz w:val="24"/>
          <w:highlight w:val="none"/>
        </w:rPr>
        <w:t>年</w:t>
      </w:r>
      <w:r>
        <w:rPr>
          <w:rFonts w:hint="eastAsia" w:hAnsi="宋体" w:cs="宋体"/>
          <w:color w:val="auto"/>
          <w:sz w:val="24"/>
          <w:highlight w:val="none"/>
          <w:lang w:val="en-US" w:eastAsia="zh-CN"/>
        </w:rPr>
        <w:t xml:space="preserve">    </w:t>
      </w:r>
      <w:r>
        <w:rPr>
          <w:rFonts w:hint="eastAsia" w:hAnsi="宋体" w:cs="宋体"/>
          <w:color w:val="auto"/>
          <w:sz w:val="24"/>
          <w:highlight w:val="none"/>
        </w:rPr>
        <w:t>月</w:t>
      </w:r>
      <w:r>
        <w:rPr>
          <w:rFonts w:hint="eastAsia" w:hAnsi="宋体" w:cs="宋体"/>
          <w:color w:val="auto"/>
          <w:sz w:val="24"/>
          <w:highlight w:val="none"/>
          <w:lang w:val="en-US" w:eastAsia="zh-CN"/>
        </w:rPr>
        <w:t xml:space="preserve">    </w:t>
      </w:r>
      <w:r>
        <w:rPr>
          <w:rFonts w:hint="eastAsia" w:hAnsi="宋体" w:cs="宋体"/>
          <w:color w:val="auto"/>
          <w:sz w:val="24"/>
          <w:highlight w:val="none"/>
        </w:rPr>
        <w:t>日</w:t>
      </w:r>
    </w:p>
    <w:p w14:paraId="5E2B75D9">
      <w:pPr>
        <w:spacing w:line="360" w:lineRule="exact"/>
        <w:ind w:firstLine="610"/>
        <w:rPr>
          <w:rFonts w:hAnsi="宋体" w:cs="宋体"/>
          <w:color w:val="auto"/>
          <w:sz w:val="24"/>
          <w:highlight w:val="none"/>
          <w:u w:val="single"/>
        </w:rPr>
      </w:pPr>
      <w:r>
        <w:rPr>
          <w:rFonts w:hint="eastAsia" w:hAnsi="宋体" w:cs="宋体"/>
          <w:color w:val="auto"/>
          <w:sz w:val="24"/>
          <w:highlight w:val="none"/>
        </w:rPr>
        <w:t>经营期限：</w:t>
      </w:r>
      <w:r>
        <w:rPr>
          <w:rFonts w:hint="eastAsia" w:hAnsi="宋体" w:cs="宋体"/>
          <w:color w:val="auto"/>
          <w:sz w:val="24"/>
          <w:highlight w:val="none"/>
          <w:u w:val="single"/>
        </w:rPr>
        <w:tab/>
      </w:r>
      <w:r>
        <w:rPr>
          <w:rFonts w:hint="eastAsia" w:hAnsi="宋体" w:cs="宋体"/>
          <w:color w:val="auto"/>
          <w:sz w:val="24"/>
          <w:highlight w:val="none"/>
          <w:u w:val="single"/>
        </w:rPr>
        <w:tab/>
      </w:r>
    </w:p>
    <w:p w14:paraId="623AE256">
      <w:pPr>
        <w:spacing w:line="360" w:lineRule="exact"/>
        <w:ind w:firstLine="610"/>
        <w:rPr>
          <w:rFonts w:hAnsi="宋体" w:cs="宋体"/>
          <w:color w:val="auto"/>
          <w:sz w:val="24"/>
          <w:highlight w:val="none"/>
        </w:rPr>
      </w:pPr>
      <w:r>
        <w:rPr>
          <w:rFonts w:hint="eastAsia" w:hAnsi="宋体" w:cs="宋体"/>
          <w:color w:val="auto"/>
          <w:sz w:val="24"/>
          <w:highlight w:val="none"/>
        </w:rPr>
        <w:t>姓名：性别：年龄：职务：。</w:t>
      </w:r>
    </w:p>
    <w:p w14:paraId="31153FB5">
      <w:pPr>
        <w:spacing w:line="360" w:lineRule="exact"/>
        <w:ind w:firstLine="610"/>
        <w:rPr>
          <w:rFonts w:hAnsi="宋体" w:cs="宋体"/>
          <w:color w:val="auto"/>
          <w:sz w:val="24"/>
          <w:highlight w:val="none"/>
        </w:rPr>
      </w:pPr>
      <w:r>
        <w:rPr>
          <w:rFonts w:hint="eastAsia" w:hAnsi="宋体" w:cs="宋体"/>
          <w:color w:val="auto"/>
          <w:sz w:val="24"/>
          <w:highlight w:val="none"/>
        </w:rPr>
        <w:t>系</w:t>
      </w:r>
      <w:r>
        <w:rPr>
          <w:rFonts w:hint="eastAsia" w:hAnsi="宋体" w:cs="宋体"/>
          <w:color w:val="auto"/>
          <w:sz w:val="24"/>
          <w:highlight w:val="none"/>
          <w:u w:val="single"/>
        </w:rPr>
        <w:t>（投标单位）</w:t>
      </w:r>
      <w:r>
        <w:rPr>
          <w:rFonts w:hint="eastAsia" w:hAnsi="宋体" w:cs="宋体"/>
          <w:color w:val="auto"/>
          <w:sz w:val="24"/>
          <w:highlight w:val="none"/>
        </w:rPr>
        <w:t>的法定代表人。</w:t>
      </w:r>
    </w:p>
    <w:p w14:paraId="305DEA52">
      <w:pPr>
        <w:spacing w:line="360" w:lineRule="exact"/>
        <w:ind w:firstLine="610"/>
        <w:rPr>
          <w:rFonts w:hAnsi="宋体" w:cs="宋体"/>
          <w:color w:val="auto"/>
          <w:sz w:val="24"/>
          <w:highlight w:val="none"/>
        </w:rPr>
      </w:pPr>
      <w:r>
        <w:rPr>
          <w:rFonts w:hint="eastAsia" w:hAnsi="宋体" w:cs="宋体"/>
          <w:color w:val="auto"/>
          <w:sz w:val="24"/>
          <w:highlight w:val="none"/>
        </w:rPr>
        <w:t>特此证明。</w:t>
      </w:r>
    </w:p>
    <w:p w14:paraId="0821D315">
      <w:pPr>
        <w:spacing w:line="360" w:lineRule="exact"/>
        <w:ind w:firstLine="610"/>
        <w:rPr>
          <w:rFonts w:hAnsi="宋体" w:cs="宋体"/>
          <w:color w:val="auto"/>
          <w:sz w:val="24"/>
          <w:highlight w:val="none"/>
        </w:rPr>
      </w:pPr>
    </w:p>
    <w:p w14:paraId="341CDC84">
      <w:pPr>
        <w:spacing w:line="360" w:lineRule="exact"/>
        <w:ind w:firstLine="610"/>
        <w:rPr>
          <w:rFonts w:hAnsi="宋体" w:cs="宋体"/>
          <w:color w:val="auto"/>
          <w:sz w:val="24"/>
          <w:highlight w:val="none"/>
        </w:rPr>
      </w:pPr>
    </w:p>
    <w:p w14:paraId="64D7E65D">
      <w:pPr>
        <w:spacing w:line="360" w:lineRule="exact"/>
        <w:ind w:firstLine="610"/>
        <w:rPr>
          <w:rFonts w:hAnsi="宋体" w:cs="宋体"/>
          <w:b/>
          <w:color w:val="auto"/>
          <w:sz w:val="24"/>
          <w:highlight w:val="none"/>
        </w:rPr>
      </w:pPr>
      <w:r>
        <w:rPr>
          <w:rFonts w:hint="eastAsia" w:hAnsi="宋体" w:cs="宋体"/>
          <w:b/>
          <w:color w:val="auto"/>
          <w:sz w:val="24"/>
          <w:highlight w:val="none"/>
        </w:rPr>
        <w:t>注：后附法定代表人身份证复印件。</w:t>
      </w:r>
    </w:p>
    <w:p w14:paraId="6036753A">
      <w:pPr>
        <w:tabs>
          <w:tab w:val="left" w:pos="720"/>
          <w:tab w:val="left" w:pos="900"/>
        </w:tabs>
        <w:spacing w:line="360" w:lineRule="exact"/>
        <w:rPr>
          <w:rFonts w:hAnsi="宋体" w:cs="宋体"/>
          <w:color w:val="auto"/>
          <w:sz w:val="24"/>
          <w:highlight w:val="none"/>
        </w:rPr>
      </w:pPr>
    </w:p>
    <w:p w14:paraId="6794223D">
      <w:pPr>
        <w:tabs>
          <w:tab w:val="left" w:pos="720"/>
          <w:tab w:val="left" w:pos="900"/>
        </w:tabs>
        <w:spacing w:line="360" w:lineRule="exact"/>
        <w:rPr>
          <w:rFonts w:hAnsi="宋体" w:cs="宋体"/>
          <w:color w:val="auto"/>
          <w:sz w:val="24"/>
          <w:highlight w:val="none"/>
        </w:rPr>
      </w:pPr>
    </w:p>
    <w:p w14:paraId="60F3AB45">
      <w:pPr>
        <w:tabs>
          <w:tab w:val="left" w:pos="720"/>
          <w:tab w:val="left" w:pos="900"/>
        </w:tabs>
        <w:spacing w:line="360" w:lineRule="exact"/>
        <w:rPr>
          <w:rFonts w:hAnsi="宋体" w:cs="宋体"/>
          <w:color w:val="auto"/>
          <w:sz w:val="24"/>
          <w:highlight w:val="none"/>
        </w:rPr>
      </w:pPr>
    </w:p>
    <w:p w14:paraId="1A937D3A">
      <w:pPr>
        <w:tabs>
          <w:tab w:val="left" w:pos="720"/>
          <w:tab w:val="left" w:pos="900"/>
        </w:tabs>
        <w:spacing w:line="360" w:lineRule="exact"/>
        <w:rPr>
          <w:rFonts w:hAnsi="宋体" w:cs="宋体"/>
          <w:color w:val="auto"/>
          <w:sz w:val="24"/>
          <w:highlight w:val="none"/>
        </w:rPr>
      </w:pPr>
    </w:p>
    <w:p w14:paraId="43B36653">
      <w:pPr>
        <w:tabs>
          <w:tab w:val="left" w:pos="720"/>
          <w:tab w:val="left" w:pos="900"/>
        </w:tabs>
        <w:spacing w:line="360" w:lineRule="exact"/>
        <w:rPr>
          <w:rFonts w:hAnsi="宋体" w:cs="宋体"/>
          <w:color w:val="auto"/>
          <w:sz w:val="24"/>
          <w:highlight w:val="none"/>
        </w:rPr>
      </w:pPr>
    </w:p>
    <w:p w14:paraId="276E7D9F">
      <w:pPr>
        <w:tabs>
          <w:tab w:val="left" w:pos="720"/>
          <w:tab w:val="left" w:pos="900"/>
        </w:tabs>
        <w:spacing w:line="360" w:lineRule="exact"/>
        <w:rPr>
          <w:rFonts w:hAnsi="宋体" w:cs="宋体"/>
          <w:color w:val="auto"/>
          <w:sz w:val="24"/>
          <w:highlight w:val="none"/>
        </w:rPr>
      </w:pPr>
    </w:p>
    <w:p w14:paraId="68AF1E8B">
      <w:pPr>
        <w:tabs>
          <w:tab w:val="left" w:pos="720"/>
          <w:tab w:val="left" w:pos="900"/>
        </w:tabs>
        <w:spacing w:line="360" w:lineRule="exact"/>
        <w:rPr>
          <w:rFonts w:hAnsi="宋体" w:cs="宋体"/>
          <w:color w:val="auto"/>
          <w:sz w:val="24"/>
          <w:highlight w:val="none"/>
        </w:rPr>
      </w:pPr>
    </w:p>
    <w:p w14:paraId="05F4DB1F">
      <w:pPr>
        <w:tabs>
          <w:tab w:val="left" w:pos="720"/>
          <w:tab w:val="left" w:pos="900"/>
        </w:tabs>
        <w:spacing w:line="360" w:lineRule="exact"/>
        <w:rPr>
          <w:rFonts w:hAnsi="宋体" w:cs="宋体"/>
          <w:color w:val="auto"/>
          <w:sz w:val="24"/>
          <w:highlight w:val="none"/>
        </w:rPr>
      </w:pPr>
    </w:p>
    <w:p w14:paraId="401ED2FE">
      <w:pPr>
        <w:tabs>
          <w:tab w:val="left" w:pos="720"/>
          <w:tab w:val="left" w:pos="900"/>
        </w:tabs>
        <w:spacing w:line="360" w:lineRule="exact"/>
        <w:rPr>
          <w:rFonts w:hAnsi="宋体" w:cs="宋体"/>
          <w:color w:val="auto"/>
          <w:sz w:val="24"/>
          <w:highlight w:val="none"/>
        </w:rPr>
      </w:pPr>
    </w:p>
    <w:p w14:paraId="556D0212">
      <w:pPr>
        <w:tabs>
          <w:tab w:val="left" w:pos="720"/>
          <w:tab w:val="left" w:pos="900"/>
        </w:tabs>
        <w:spacing w:line="360" w:lineRule="exact"/>
        <w:rPr>
          <w:rFonts w:hAnsi="宋体" w:cs="宋体"/>
          <w:color w:val="auto"/>
          <w:sz w:val="24"/>
          <w:highlight w:val="none"/>
        </w:rPr>
      </w:pPr>
    </w:p>
    <w:p w14:paraId="299005D0">
      <w:pPr>
        <w:tabs>
          <w:tab w:val="left" w:pos="720"/>
          <w:tab w:val="left" w:pos="900"/>
        </w:tabs>
        <w:spacing w:line="360" w:lineRule="exact"/>
        <w:rPr>
          <w:rFonts w:hAnsi="宋体" w:cs="宋体"/>
          <w:color w:val="auto"/>
          <w:sz w:val="24"/>
          <w:highlight w:val="none"/>
        </w:rPr>
      </w:pPr>
    </w:p>
    <w:p w14:paraId="220925C2">
      <w:pPr>
        <w:tabs>
          <w:tab w:val="left" w:pos="720"/>
          <w:tab w:val="left" w:pos="900"/>
        </w:tabs>
        <w:spacing w:line="360" w:lineRule="exact"/>
        <w:rPr>
          <w:rFonts w:hAnsi="宋体" w:cs="宋体"/>
          <w:color w:val="auto"/>
          <w:sz w:val="24"/>
          <w:highlight w:val="none"/>
        </w:rPr>
      </w:pPr>
    </w:p>
    <w:p w14:paraId="08C67388">
      <w:pPr>
        <w:tabs>
          <w:tab w:val="left" w:pos="720"/>
          <w:tab w:val="left" w:pos="900"/>
        </w:tabs>
        <w:spacing w:line="360" w:lineRule="exact"/>
        <w:rPr>
          <w:rFonts w:hAnsi="宋体" w:cs="宋体"/>
          <w:color w:val="auto"/>
          <w:sz w:val="24"/>
          <w:highlight w:val="none"/>
        </w:rPr>
      </w:pPr>
    </w:p>
    <w:p w14:paraId="7BE4FA29">
      <w:pPr>
        <w:tabs>
          <w:tab w:val="left" w:pos="720"/>
          <w:tab w:val="left" w:pos="900"/>
        </w:tabs>
        <w:spacing w:line="360" w:lineRule="exact"/>
        <w:rPr>
          <w:rFonts w:hAnsi="宋体" w:cs="宋体"/>
          <w:color w:val="auto"/>
          <w:sz w:val="24"/>
          <w:highlight w:val="none"/>
        </w:rPr>
      </w:pPr>
    </w:p>
    <w:p w14:paraId="0F6CEC43">
      <w:pPr>
        <w:tabs>
          <w:tab w:val="left" w:pos="720"/>
          <w:tab w:val="left" w:pos="900"/>
        </w:tabs>
        <w:spacing w:line="360" w:lineRule="exact"/>
        <w:rPr>
          <w:rFonts w:hAnsi="宋体" w:cs="宋体"/>
          <w:color w:val="auto"/>
          <w:sz w:val="24"/>
          <w:highlight w:val="none"/>
        </w:rPr>
      </w:pPr>
    </w:p>
    <w:p w14:paraId="4B84E227">
      <w:pPr>
        <w:tabs>
          <w:tab w:val="left" w:pos="720"/>
          <w:tab w:val="left" w:pos="900"/>
        </w:tabs>
        <w:spacing w:line="360" w:lineRule="exact"/>
        <w:rPr>
          <w:rFonts w:hAnsi="宋体" w:cs="宋体"/>
          <w:color w:val="auto"/>
          <w:sz w:val="24"/>
          <w:highlight w:val="none"/>
        </w:rPr>
      </w:pPr>
    </w:p>
    <w:p w14:paraId="64AAB1D4">
      <w:pPr>
        <w:tabs>
          <w:tab w:val="left" w:pos="720"/>
          <w:tab w:val="left" w:pos="900"/>
        </w:tabs>
        <w:spacing w:line="360" w:lineRule="exact"/>
        <w:rPr>
          <w:rFonts w:hAnsi="宋体" w:cs="宋体"/>
          <w:color w:val="auto"/>
          <w:sz w:val="24"/>
          <w:highlight w:val="none"/>
        </w:rPr>
      </w:pPr>
    </w:p>
    <w:p w14:paraId="2503B581">
      <w:pPr>
        <w:tabs>
          <w:tab w:val="left" w:pos="720"/>
          <w:tab w:val="left" w:pos="900"/>
        </w:tabs>
        <w:spacing w:line="360" w:lineRule="exact"/>
        <w:ind w:firstLine="5040" w:firstLineChars="2100"/>
        <w:rPr>
          <w:rFonts w:hAnsi="宋体" w:cs="宋体"/>
          <w:color w:val="auto"/>
          <w:sz w:val="24"/>
          <w:highlight w:val="none"/>
          <w:u w:val="single"/>
        </w:rPr>
      </w:pPr>
      <w:r>
        <w:rPr>
          <w:rFonts w:hint="eastAsia" w:hAnsi="宋体" w:cs="宋体"/>
          <w:color w:val="auto"/>
          <w:sz w:val="24"/>
          <w:highlight w:val="none"/>
        </w:rPr>
        <w:t>投标人：</w:t>
      </w:r>
      <w:r>
        <w:rPr>
          <w:rFonts w:hint="eastAsia" w:hAnsi="宋体" w:cs="宋体"/>
          <w:color w:val="auto"/>
          <w:sz w:val="24"/>
          <w:highlight w:val="none"/>
          <w:u w:val="single"/>
        </w:rPr>
        <w:t>（盖章）</w:t>
      </w:r>
    </w:p>
    <w:p w14:paraId="24BA309D">
      <w:pPr>
        <w:tabs>
          <w:tab w:val="left" w:pos="720"/>
          <w:tab w:val="left" w:pos="900"/>
        </w:tabs>
        <w:spacing w:line="360" w:lineRule="exact"/>
        <w:ind w:firstLine="5040" w:firstLineChars="2100"/>
        <w:rPr>
          <w:rFonts w:hAnsi="宋体" w:cs="宋体"/>
          <w:color w:val="auto"/>
          <w:sz w:val="24"/>
          <w:highlight w:val="none"/>
        </w:rPr>
      </w:pPr>
    </w:p>
    <w:p w14:paraId="1E9D8246">
      <w:pPr>
        <w:tabs>
          <w:tab w:val="left" w:pos="720"/>
          <w:tab w:val="left" w:pos="900"/>
        </w:tabs>
        <w:spacing w:line="360" w:lineRule="exact"/>
        <w:ind w:firstLine="5040" w:firstLineChars="2100"/>
        <w:rPr>
          <w:rFonts w:hAnsi="宋体" w:cs="宋体"/>
          <w:color w:val="auto"/>
          <w:sz w:val="24"/>
          <w:highlight w:val="none"/>
        </w:rPr>
      </w:pPr>
    </w:p>
    <w:p w14:paraId="0A3D34D1">
      <w:pPr>
        <w:tabs>
          <w:tab w:val="left" w:pos="720"/>
          <w:tab w:val="left" w:pos="900"/>
        </w:tabs>
        <w:spacing w:line="360" w:lineRule="exact"/>
        <w:ind w:firstLine="6000" w:firstLineChars="2500"/>
        <w:rPr>
          <w:rFonts w:hAnsi="宋体" w:cs="宋体"/>
          <w:color w:val="auto"/>
          <w:highlight w:val="none"/>
        </w:rPr>
      </w:pPr>
      <w:r>
        <w:rPr>
          <w:rFonts w:hint="eastAsia" w:hAnsi="宋体" w:cs="宋体"/>
          <w:color w:val="auto"/>
          <w:sz w:val="24"/>
          <w:highlight w:val="none"/>
        </w:rPr>
        <w:t>年</w:t>
      </w:r>
      <w:r>
        <w:rPr>
          <w:rFonts w:hint="eastAsia" w:hAnsi="宋体" w:cs="宋体"/>
          <w:color w:val="auto"/>
          <w:sz w:val="24"/>
          <w:highlight w:val="none"/>
          <w:lang w:val="en-US" w:eastAsia="zh-CN"/>
        </w:rPr>
        <w:t xml:space="preserve">   </w:t>
      </w:r>
      <w:r>
        <w:rPr>
          <w:rFonts w:hint="eastAsia" w:hAnsi="宋体" w:cs="宋体"/>
          <w:color w:val="auto"/>
          <w:sz w:val="24"/>
          <w:highlight w:val="none"/>
        </w:rPr>
        <w:t>月</w:t>
      </w:r>
      <w:r>
        <w:rPr>
          <w:rFonts w:hint="eastAsia" w:hAnsi="宋体" w:cs="宋体"/>
          <w:color w:val="auto"/>
          <w:sz w:val="24"/>
          <w:highlight w:val="none"/>
          <w:lang w:val="en-US" w:eastAsia="zh-CN"/>
        </w:rPr>
        <w:t xml:space="preserve">   </w:t>
      </w:r>
      <w:r>
        <w:rPr>
          <w:rFonts w:hint="eastAsia" w:hAnsi="宋体" w:cs="宋体"/>
          <w:color w:val="auto"/>
          <w:sz w:val="24"/>
          <w:highlight w:val="none"/>
        </w:rPr>
        <w:t>日</w:t>
      </w:r>
    </w:p>
    <w:p w14:paraId="26C16DFB">
      <w:pPr>
        <w:jc w:val="center"/>
        <w:rPr>
          <w:rFonts w:hAnsi="宋体" w:cs="宋体"/>
          <w:b/>
          <w:color w:val="auto"/>
          <w:sz w:val="32"/>
          <w:highlight w:val="none"/>
        </w:rPr>
      </w:pPr>
      <w:r>
        <w:rPr>
          <w:rFonts w:hint="eastAsia" w:hAnsi="宋体" w:cs="宋体"/>
          <w:color w:val="auto"/>
          <w:highlight w:val="none"/>
        </w:rPr>
        <w:br w:type="page"/>
      </w:r>
    </w:p>
    <w:p w14:paraId="7C206BD6">
      <w:pPr>
        <w:jc w:val="center"/>
        <w:rPr>
          <w:rFonts w:hAnsi="宋体" w:cs="宋体"/>
          <w:b/>
          <w:color w:val="auto"/>
          <w:sz w:val="32"/>
          <w:highlight w:val="none"/>
        </w:rPr>
      </w:pPr>
      <w:r>
        <w:rPr>
          <w:rFonts w:hint="eastAsia" w:hAnsi="宋体" w:cs="宋体"/>
          <w:b/>
          <w:color w:val="auto"/>
          <w:sz w:val="32"/>
          <w:highlight w:val="none"/>
        </w:rPr>
        <w:t>（三）授权委托书</w:t>
      </w:r>
    </w:p>
    <w:p w14:paraId="2D7CDD30">
      <w:pPr>
        <w:spacing w:line="360" w:lineRule="exact"/>
        <w:jc w:val="center"/>
        <w:rPr>
          <w:rFonts w:hAnsi="宋体" w:cs="宋体"/>
          <w:b/>
          <w:color w:val="auto"/>
          <w:sz w:val="24"/>
          <w:szCs w:val="24"/>
          <w:highlight w:val="none"/>
        </w:rPr>
      </w:pPr>
    </w:p>
    <w:p w14:paraId="1AD60ADE">
      <w:pPr>
        <w:spacing w:line="400" w:lineRule="exact"/>
        <w:ind w:firstLine="480" w:firstLineChars="200"/>
        <w:rPr>
          <w:rFonts w:hAnsi="宋体" w:cs="宋体"/>
          <w:color w:val="auto"/>
          <w:sz w:val="24"/>
          <w:szCs w:val="24"/>
          <w:highlight w:val="none"/>
          <w:u w:val="single"/>
        </w:rPr>
      </w:pPr>
      <w:r>
        <w:rPr>
          <w:rFonts w:hint="eastAsia" w:hAnsi="宋体" w:cs="宋体"/>
          <w:bCs/>
          <w:color w:val="auto"/>
          <w:sz w:val="24"/>
          <w:highlight w:val="none"/>
          <w:lang w:val="en-US" w:eastAsia="zh-CN"/>
        </w:rPr>
        <w:t>本授权委托书声明：我（姓名）系（投标单位）的法定代表人，现授权委托为我公司授权代理人，以本公司的名义参加：</w:t>
      </w:r>
      <w:r>
        <w:rPr>
          <w:rFonts w:hint="eastAsia" w:hAnsi="宋体" w:cs="宋体"/>
          <w:color w:val="auto"/>
          <w:kern w:val="2"/>
          <w:sz w:val="24"/>
          <w:szCs w:val="24"/>
          <w:highlight w:val="none"/>
          <w:u w:val="single"/>
          <w:lang w:val="en-US" w:eastAsia="zh-CN"/>
        </w:rPr>
        <w:t>金融岛站周边一体化开发项目投建运一体化(E03-08-01地块、E03-08-02地块)</w:t>
      </w:r>
      <w:r>
        <w:rPr>
          <w:rFonts w:hint="eastAsia" w:ascii="宋体" w:hAnsi="宋体" w:eastAsia="宋体" w:cs="宋体"/>
          <w:color w:val="auto"/>
          <w:kern w:val="2"/>
          <w:sz w:val="24"/>
          <w:szCs w:val="24"/>
          <w:highlight w:val="none"/>
          <w:u w:val="single"/>
          <w:lang w:val="en-US" w:eastAsia="zh-CN"/>
        </w:rPr>
        <w:t>塔式起重机租赁</w:t>
      </w:r>
      <w:r>
        <w:rPr>
          <w:rFonts w:hint="eastAsia" w:hAnsi="宋体" w:cs="宋体"/>
          <w:color w:val="auto"/>
          <w:kern w:val="2"/>
          <w:sz w:val="24"/>
          <w:szCs w:val="24"/>
          <w:highlight w:val="none"/>
          <w:u w:val="single"/>
          <w:lang w:val="en-US" w:eastAsia="zh-CN"/>
        </w:rPr>
        <w:t>及</w:t>
      </w:r>
      <w:r>
        <w:rPr>
          <w:rFonts w:hint="eastAsia" w:ascii="宋体" w:hAnsi="宋体" w:eastAsia="宋体" w:cs="宋体"/>
          <w:color w:val="auto"/>
          <w:kern w:val="2"/>
          <w:sz w:val="24"/>
          <w:szCs w:val="24"/>
          <w:highlight w:val="none"/>
          <w:u w:val="single"/>
          <w:lang w:val="en-US" w:eastAsia="zh-CN"/>
        </w:rPr>
        <w:t>安拆</w:t>
      </w:r>
      <w:r>
        <w:rPr>
          <w:rFonts w:hint="eastAsia" w:hAnsi="宋体" w:cs="宋体"/>
          <w:bCs/>
          <w:color w:val="auto"/>
          <w:sz w:val="24"/>
          <w:highlight w:val="none"/>
          <w:lang w:val="en-US" w:eastAsia="zh-CN"/>
        </w:rPr>
        <w:t>的投标活动。代理人在开标、评标、合同谈判过程中所签署的一切文件和处理与之有关的一切事务，我均予以承认。</w:t>
      </w:r>
    </w:p>
    <w:p w14:paraId="5EB1379E">
      <w:pPr>
        <w:spacing w:line="360" w:lineRule="auto"/>
        <w:rPr>
          <w:rFonts w:hAnsi="宋体" w:cs="宋体"/>
          <w:color w:val="auto"/>
          <w:sz w:val="24"/>
          <w:szCs w:val="24"/>
          <w:highlight w:val="none"/>
        </w:rPr>
      </w:pPr>
    </w:p>
    <w:p w14:paraId="6B4DF3BC">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代理人无转委权。特此证明。</w:t>
      </w:r>
    </w:p>
    <w:p w14:paraId="6CE0594D">
      <w:pPr>
        <w:spacing w:line="360" w:lineRule="auto"/>
        <w:ind w:firstLine="480" w:firstLineChars="200"/>
        <w:rPr>
          <w:rFonts w:hAnsi="宋体" w:cs="宋体"/>
          <w:color w:val="auto"/>
          <w:sz w:val="24"/>
          <w:szCs w:val="24"/>
          <w:highlight w:val="none"/>
        </w:rPr>
      </w:pPr>
      <w:r>
        <w:rPr>
          <w:rFonts w:hint="eastAsia" w:hAnsi="宋体" w:cs="宋体"/>
          <w:color w:val="auto"/>
          <w:sz w:val="24"/>
          <w:szCs w:val="24"/>
          <w:highlight w:val="none"/>
        </w:rPr>
        <w:t>授权委托期限：</w:t>
      </w:r>
      <w:r>
        <w:rPr>
          <w:rFonts w:hint="eastAsia" w:hAnsi="宋体" w:cs="宋体"/>
          <w:color w:val="auto"/>
          <w:sz w:val="24"/>
          <w:szCs w:val="24"/>
          <w:highlight w:val="none"/>
          <w:lang w:val="en-US" w:eastAsia="zh-CN"/>
        </w:rPr>
        <w:t xml:space="preserve">    </w:t>
      </w:r>
      <w:r>
        <w:rPr>
          <w:rFonts w:hint="eastAsia" w:hAnsi="宋体" w:cs="宋体"/>
          <w:color w:val="auto"/>
          <w:sz w:val="24"/>
          <w:szCs w:val="24"/>
          <w:highlight w:val="none"/>
        </w:rPr>
        <w:t>年</w:t>
      </w:r>
      <w:r>
        <w:rPr>
          <w:rFonts w:hint="eastAsia" w:hAnsi="宋体" w:cs="宋体"/>
          <w:color w:val="auto"/>
          <w:sz w:val="24"/>
          <w:szCs w:val="24"/>
          <w:highlight w:val="none"/>
          <w:lang w:val="en-US" w:eastAsia="zh-CN"/>
        </w:rPr>
        <w:t xml:space="preserve">   </w:t>
      </w:r>
      <w:r>
        <w:rPr>
          <w:rFonts w:hint="eastAsia" w:hAnsi="宋体" w:cs="宋体"/>
          <w:color w:val="auto"/>
          <w:sz w:val="24"/>
          <w:szCs w:val="24"/>
          <w:highlight w:val="none"/>
        </w:rPr>
        <w:t>月</w:t>
      </w:r>
      <w:r>
        <w:rPr>
          <w:rFonts w:hint="eastAsia" w:hAnsi="宋体" w:cs="宋体"/>
          <w:color w:val="auto"/>
          <w:sz w:val="24"/>
          <w:szCs w:val="24"/>
          <w:highlight w:val="none"/>
          <w:lang w:val="en-US" w:eastAsia="zh-CN"/>
        </w:rPr>
        <w:t xml:space="preserve">   </w:t>
      </w:r>
      <w:r>
        <w:rPr>
          <w:rFonts w:hint="eastAsia" w:hAnsi="宋体" w:cs="宋体"/>
          <w:color w:val="auto"/>
          <w:sz w:val="24"/>
          <w:szCs w:val="24"/>
          <w:highlight w:val="none"/>
        </w:rPr>
        <w:t>日至</w:t>
      </w:r>
      <w:r>
        <w:rPr>
          <w:rFonts w:hint="eastAsia" w:hAnsi="宋体" w:cs="宋体"/>
          <w:color w:val="auto"/>
          <w:sz w:val="24"/>
          <w:szCs w:val="24"/>
          <w:highlight w:val="none"/>
          <w:lang w:val="en-US" w:eastAsia="zh-CN"/>
        </w:rPr>
        <w:t xml:space="preserve">    </w:t>
      </w:r>
      <w:r>
        <w:rPr>
          <w:rFonts w:hint="eastAsia" w:hAnsi="宋体" w:cs="宋体"/>
          <w:color w:val="auto"/>
          <w:sz w:val="24"/>
          <w:szCs w:val="24"/>
          <w:highlight w:val="none"/>
        </w:rPr>
        <w:t>年</w:t>
      </w:r>
      <w:r>
        <w:rPr>
          <w:rFonts w:hint="eastAsia" w:hAnsi="宋体" w:cs="宋体"/>
          <w:color w:val="auto"/>
          <w:sz w:val="24"/>
          <w:szCs w:val="24"/>
          <w:highlight w:val="none"/>
          <w:lang w:val="en-US" w:eastAsia="zh-CN"/>
        </w:rPr>
        <w:t xml:space="preserve">   </w:t>
      </w:r>
      <w:r>
        <w:rPr>
          <w:rFonts w:hint="eastAsia" w:hAnsi="宋体" w:cs="宋体"/>
          <w:color w:val="auto"/>
          <w:sz w:val="24"/>
          <w:szCs w:val="24"/>
          <w:highlight w:val="none"/>
        </w:rPr>
        <w:t>月</w:t>
      </w:r>
      <w:r>
        <w:rPr>
          <w:rFonts w:hint="eastAsia" w:hAnsi="宋体" w:cs="宋体"/>
          <w:color w:val="auto"/>
          <w:sz w:val="24"/>
          <w:szCs w:val="24"/>
          <w:highlight w:val="none"/>
          <w:lang w:val="en-US" w:eastAsia="zh-CN"/>
        </w:rPr>
        <w:t xml:space="preserve">   </w:t>
      </w:r>
      <w:r>
        <w:rPr>
          <w:rFonts w:hint="eastAsia" w:hAnsi="宋体" w:cs="宋体"/>
          <w:color w:val="auto"/>
          <w:sz w:val="24"/>
          <w:szCs w:val="24"/>
          <w:highlight w:val="none"/>
        </w:rPr>
        <w:t>日</w:t>
      </w:r>
    </w:p>
    <w:p w14:paraId="5B10B154">
      <w:pPr>
        <w:spacing w:line="360" w:lineRule="exact"/>
        <w:ind w:left="1260"/>
        <w:rPr>
          <w:rFonts w:hAnsi="宋体" w:cs="宋体"/>
          <w:color w:val="auto"/>
          <w:sz w:val="24"/>
          <w:highlight w:val="none"/>
        </w:rPr>
      </w:pPr>
    </w:p>
    <w:p w14:paraId="00C4E7EA">
      <w:pPr>
        <w:spacing w:line="360" w:lineRule="exact"/>
        <w:rPr>
          <w:rFonts w:hAnsi="宋体" w:cs="宋体"/>
          <w:color w:val="auto"/>
          <w:sz w:val="24"/>
          <w:highlight w:val="none"/>
        </w:rPr>
      </w:pPr>
    </w:p>
    <w:p w14:paraId="7D246BC5">
      <w:pPr>
        <w:spacing w:line="360" w:lineRule="exact"/>
        <w:ind w:left="1260"/>
        <w:rPr>
          <w:rFonts w:hAnsi="宋体" w:cs="宋体"/>
          <w:color w:val="auto"/>
          <w:sz w:val="24"/>
          <w:highlight w:val="none"/>
        </w:rPr>
      </w:pPr>
    </w:p>
    <w:p w14:paraId="38765B9A">
      <w:pPr>
        <w:spacing w:line="360" w:lineRule="exact"/>
        <w:ind w:left="1260"/>
        <w:rPr>
          <w:rFonts w:hAnsi="宋体" w:cs="宋体"/>
          <w:color w:val="auto"/>
          <w:sz w:val="24"/>
          <w:highlight w:val="none"/>
        </w:rPr>
      </w:pPr>
    </w:p>
    <w:p w14:paraId="31D170D1">
      <w:pPr>
        <w:wordWrap w:val="0"/>
        <w:spacing w:line="360" w:lineRule="exact"/>
        <w:ind w:firstLine="960" w:firstLineChars="400"/>
        <w:rPr>
          <w:rFonts w:hAnsi="宋体" w:cs="宋体"/>
          <w:color w:val="auto"/>
          <w:sz w:val="24"/>
          <w:highlight w:val="none"/>
          <w:u w:val="single"/>
        </w:rPr>
      </w:pPr>
      <w:r>
        <w:rPr>
          <w:rFonts w:hint="eastAsia" w:hAnsi="宋体" w:cs="宋体"/>
          <w:color w:val="auto"/>
          <w:sz w:val="24"/>
          <w:highlight w:val="none"/>
        </w:rPr>
        <w:t>代理人：性别：年龄：</w:t>
      </w:r>
      <w:r>
        <w:rPr>
          <w:rFonts w:hint="eastAsia" w:hAnsi="宋体" w:cs="宋体"/>
          <w:color w:val="auto"/>
          <w:sz w:val="24"/>
          <w:highlight w:val="none"/>
          <w:u w:val="single"/>
        </w:rPr>
        <w:t>  </w:t>
      </w:r>
    </w:p>
    <w:p w14:paraId="16C2D939">
      <w:pPr>
        <w:spacing w:line="360" w:lineRule="exact"/>
        <w:ind w:firstLine="960" w:firstLineChars="400"/>
        <w:rPr>
          <w:rFonts w:hAnsi="宋体" w:cs="宋体"/>
          <w:color w:val="auto"/>
          <w:sz w:val="24"/>
          <w:highlight w:val="none"/>
        </w:rPr>
      </w:pPr>
    </w:p>
    <w:p w14:paraId="25390881">
      <w:pPr>
        <w:spacing w:line="360" w:lineRule="exact"/>
        <w:ind w:firstLine="960" w:firstLineChars="400"/>
        <w:rPr>
          <w:rFonts w:hAnsi="宋体" w:cs="宋体"/>
          <w:color w:val="auto"/>
          <w:sz w:val="24"/>
          <w:highlight w:val="none"/>
        </w:rPr>
      </w:pPr>
    </w:p>
    <w:p w14:paraId="110BFA09">
      <w:pPr>
        <w:spacing w:line="360" w:lineRule="exact"/>
        <w:ind w:firstLine="960" w:firstLineChars="400"/>
        <w:rPr>
          <w:rFonts w:hAnsi="宋体" w:cs="宋体"/>
          <w:color w:val="auto"/>
          <w:sz w:val="24"/>
          <w:highlight w:val="none"/>
          <w:u w:val="single"/>
        </w:rPr>
      </w:pPr>
      <w:r>
        <w:rPr>
          <w:rFonts w:hint="eastAsia" w:hAnsi="宋体" w:cs="宋体"/>
          <w:color w:val="auto"/>
          <w:sz w:val="24"/>
          <w:highlight w:val="none"/>
        </w:rPr>
        <w:t>身份证号码：职务：</w:t>
      </w:r>
      <w:r>
        <w:rPr>
          <w:rFonts w:hint="eastAsia" w:hAnsi="宋体" w:cs="宋体"/>
          <w:color w:val="auto"/>
          <w:sz w:val="24"/>
          <w:highlight w:val="none"/>
          <w:u w:val="single"/>
        </w:rPr>
        <w:t>   </w:t>
      </w:r>
    </w:p>
    <w:p w14:paraId="748B4436">
      <w:pPr>
        <w:spacing w:line="360" w:lineRule="exact"/>
        <w:ind w:left="2699"/>
        <w:rPr>
          <w:rFonts w:hAnsi="宋体" w:cs="宋体"/>
          <w:color w:val="auto"/>
          <w:sz w:val="24"/>
          <w:highlight w:val="none"/>
        </w:rPr>
      </w:pPr>
    </w:p>
    <w:p w14:paraId="0E73C8C9">
      <w:pPr>
        <w:spacing w:line="360" w:lineRule="exact"/>
        <w:ind w:left="960"/>
        <w:rPr>
          <w:rFonts w:hAnsi="宋体" w:cs="宋体"/>
          <w:color w:val="auto"/>
          <w:sz w:val="24"/>
          <w:highlight w:val="none"/>
        </w:rPr>
      </w:pPr>
    </w:p>
    <w:p w14:paraId="0F4ACB50">
      <w:pPr>
        <w:spacing w:line="360" w:lineRule="exact"/>
        <w:ind w:left="960"/>
        <w:rPr>
          <w:rFonts w:hAnsi="宋体" w:cs="宋体"/>
          <w:color w:val="auto"/>
          <w:sz w:val="24"/>
          <w:highlight w:val="none"/>
        </w:rPr>
      </w:pPr>
      <w:r>
        <w:rPr>
          <w:rFonts w:hint="eastAsia" w:hAnsi="宋体" w:cs="宋体"/>
          <w:color w:val="auto"/>
          <w:sz w:val="24"/>
          <w:highlight w:val="none"/>
        </w:rPr>
        <w:t>投标人：</w:t>
      </w:r>
      <w:r>
        <w:rPr>
          <w:rFonts w:hint="eastAsia" w:hAnsi="宋体" w:cs="宋体"/>
          <w:color w:val="auto"/>
          <w:sz w:val="24"/>
          <w:highlight w:val="none"/>
          <w:u w:val="single"/>
        </w:rPr>
        <w:t>（盖章）</w:t>
      </w:r>
    </w:p>
    <w:p w14:paraId="33291E71">
      <w:pPr>
        <w:spacing w:line="360" w:lineRule="exact"/>
        <w:ind w:left="2699"/>
        <w:rPr>
          <w:rFonts w:hAnsi="宋体" w:cs="宋体"/>
          <w:color w:val="auto"/>
          <w:sz w:val="24"/>
          <w:highlight w:val="none"/>
        </w:rPr>
      </w:pPr>
    </w:p>
    <w:p w14:paraId="65E980E7">
      <w:pPr>
        <w:spacing w:line="360" w:lineRule="exact"/>
        <w:ind w:left="960"/>
        <w:rPr>
          <w:rFonts w:hAnsi="宋体" w:cs="宋体"/>
          <w:color w:val="auto"/>
          <w:sz w:val="24"/>
          <w:highlight w:val="none"/>
        </w:rPr>
      </w:pPr>
    </w:p>
    <w:p w14:paraId="017A911D">
      <w:pPr>
        <w:spacing w:line="360" w:lineRule="exact"/>
        <w:ind w:left="960"/>
        <w:rPr>
          <w:rFonts w:hAnsi="宋体" w:cs="宋体"/>
          <w:color w:val="auto"/>
          <w:sz w:val="24"/>
          <w:highlight w:val="none"/>
        </w:rPr>
      </w:pPr>
      <w:r>
        <w:rPr>
          <w:rFonts w:hint="eastAsia" w:hAnsi="宋体" w:cs="宋体"/>
          <w:color w:val="auto"/>
          <w:sz w:val="24"/>
          <w:highlight w:val="none"/>
        </w:rPr>
        <w:t>法定代表人：</w:t>
      </w:r>
      <w:r>
        <w:rPr>
          <w:rFonts w:hint="eastAsia" w:hAnsi="宋体" w:cs="宋体"/>
          <w:color w:val="auto"/>
          <w:sz w:val="24"/>
          <w:highlight w:val="none"/>
          <w:u w:val="single"/>
        </w:rPr>
        <w:t>（签字或盖章）</w:t>
      </w:r>
    </w:p>
    <w:p w14:paraId="6871292E">
      <w:pPr>
        <w:spacing w:line="360" w:lineRule="exact"/>
        <w:ind w:left="2699"/>
        <w:rPr>
          <w:rFonts w:hAnsi="宋体" w:cs="宋体"/>
          <w:color w:val="auto"/>
          <w:sz w:val="24"/>
          <w:highlight w:val="none"/>
        </w:rPr>
      </w:pPr>
    </w:p>
    <w:p w14:paraId="07F9F6F4">
      <w:pPr>
        <w:spacing w:line="360" w:lineRule="exact"/>
        <w:ind w:left="4587" w:leftChars="1349" w:firstLine="2400" w:firstLineChars="1000"/>
        <w:rPr>
          <w:rFonts w:hAnsi="宋体" w:cs="宋体"/>
          <w:color w:val="auto"/>
          <w:sz w:val="24"/>
          <w:highlight w:val="none"/>
        </w:rPr>
      </w:pPr>
    </w:p>
    <w:p w14:paraId="49CD6CA7">
      <w:pPr>
        <w:spacing w:line="360" w:lineRule="exact"/>
        <w:ind w:left="4587" w:leftChars="1349" w:firstLine="2400" w:firstLineChars="1000"/>
        <w:rPr>
          <w:rFonts w:hAnsi="宋体" w:cs="宋体"/>
          <w:color w:val="auto"/>
          <w:sz w:val="24"/>
          <w:highlight w:val="none"/>
        </w:rPr>
      </w:pPr>
    </w:p>
    <w:p w14:paraId="1FCED975">
      <w:pPr>
        <w:spacing w:line="360" w:lineRule="exact"/>
        <w:jc w:val="center"/>
        <w:rPr>
          <w:rFonts w:hAnsi="宋体" w:cs="宋体"/>
          <w:color w:val="auto"/>
          <w:sz w:val="24"/>
          <w:highlight w:val="none"/>
        </w:rPr>
      </w:pPr>
      <w:r>
        <w:rPr>
          <w:rFonts w:hint="eastAsia" w:hAnsi="宋体" w:cs="宋体"/>
          <w:color w:val="auto"/>
          <w:sz w:val="24"/>
          <w:highlight w:val="none"/>
        </w:rPr>
        <w:t xml:space="preserve">授权委托日期：   年   </w:t>
      </w:r>
      <w:r>
        <w:rPr>
          <w:rFonts w:hint="eastAsia" w:hAnsi="宋体" w:cs="宋体"/>
          <w:color w:val="auto"/>
          <w:sz w:val="24"/>
          <w:highlight w:val="none"/>
          <w:lang w:val="en-US" w:eastAsia="zh-CN"/>
        </w:rPr>
        <w:t xml:space="preserve"> </w:t>
      </w:r>
      <w:r>
        <w:rPr>
          <w:rFonts w:hint="eastAsia" w:hAnsi="宋体" w:cs="宋体"/>
          <w:color w:val="auto"/>
          <w:sz w:val="24"/>
          <w:highlight w:val="none"/>
        </w:rPr>
        <w:t>月     日</w:t>
      </w:r>
    </w:p>
    <w:p w14:paraId="22DA7493">
      <w:pPr>
        <w:spacing w:line="400" w:lineRule="exact"/>
        <w:jc w:val="left"/>
        <w:rPr>
          <w:rFonts w:hAnsi="宋体" w:cs="宋体"/>
          <w:b/>
          <w:color w:val="auto"/>
          <w:sz w:val="24"/>
          <w:highlight w:val="none"/>
        </w:rPr>
      </w:pPr>
    </w:p>
    <w:p w14:paraId="732289CF">
      <w:pPr>
        <w:spacing w:line="400" w:lineRule="exact"/>
        <w:jc w:val="left"/>
        <w:rPr>
          <w:rFonts w:hAnsi="宋体" w:cs="宋体"/>
          <w:b/>
          <w:color w:val="auto"/>
          <w:sz w:val="24"/>
          <w:highlight w:val="none"/>
        </w:rPr>
      </w:pPr>
    </w:p>
    <w:p w14:paraId="59724952">
      <w:pPr>
        <w:spacing w:line="400" w:lineRule="exact"/>
        <w:jc w:val="left"/>
        <w:rPr>
          <w:rFonts w:hAnsi="宋体" w:cs="宋体"/>
          <w:b/>
          <w:color w:val="auto"/>
          <w:sz w:val="24"/>
          <w:highlight w:val="none"/>
        </w:rPr>
      </w:pPr>
      <w:r>
        <w:rPr>
          <w:rFonts w:hint="eastAsia" w:hAnsi="宋体" w:cs="宋体"/>
          <w:b/>
          <w:color w:val="auto"/>
          <w:sz w:val="24"/>
          <w:highlight w:val="none"/>
        </w:rPr>
        <w:t>注：后附被授权人身份证复印件。</w:t>
      </w:r>
    </w:p>
    <w:p w14:paraId="5630C89D">
      <w:pPr>
        <w:spacing w:line="400" w:lineRule="exact"/>
        <w:jc w:val="center"/>
        <w:rPr>
          <w:rFonts w:hAnsi="宋体" w:cs="宋体"/>
          <w:b/>
          <w:color w:val="auto"/>
          <w:sz w:val="32"/>
          <w:szCs w:val="32"/>
          <w:highlight w:val="none"/>
        </w:rPr>
      </w:pPr>
      <w:r>
        <w:rPr>
          <w:rFonts w:hint="eastAsia" w:hAnsi="宋体" w:cs="宋体"/>
          <w:color w:val="auto"/>
          <w:highlight w:val="none"/>
        </w:rPr>
        <w:br w:type="page"/>
      </w:r>
      <w:r>
        <w:rPr>
          <w:rFonts w:hint="eastAsia" w:hAnsi="宋体" w:cs="宋体"/>
          <w:b/>
          <w:color w:val="auto"/>
          <w:sz w:val="32"/>
          <w:highlight w:val="none"/>
        </w:rPr>
        <w:t>（四）</w:t>
      </w:r>
      <w:r>
        <w:rPr>
          <w:rFonts w:hint="eastAsia" w:hAnsi="宋体" w:cs="宋体"/>
          <w:b/>
          <w:color w:val="auto"/>
          <w:sz w:val="32"/>
          <w:szCs w:val="32"/>
          <w:highlight w:val="none"/>
        </w:rPr>
        <w:t>投标人营业执照、资质证书、</w:t>
      </w:r>
    </w:p>
    <w:p w14:paraId="5D35C700">
      <w:pPr>
        <w:spacing w:line="400" w:lineRule="exact"/>
        <w:jc w:val="center"/>
        <w:rPr>
          <w:rFonts w:hAnsi="宋体" w:cs="宋体"/>
          <w:b/>
          <w:color w:val="auto"/>
          <w:sz w:val="32"/>
          <w:szCs w:val="32"/>
          <w:highlight w:val="none"/>
        </w:rPr>
      </w:pPr>
      <w:r>
        <w:rPr>
          <w:rFonts w:hint="eastAsia" w:hAnsi="宋体" w:cs="宋体"/>
          <w:b/>
          <w:color w:val="auto"/>
          <w:sz w:val="32"/>
          <w:szCs w:val="32"/>
          <w:highlight w:val="none"/>
        </w:rPr>
        <w:t>安全生产许可证、厂家授权等证件复印件盖公章</w:t>
      </w:r>
    </w:p>
    <w:p w14:paraId="43BA1C92">
      <w:pPr>
        <w:spacing w:line="400" w:lineRule="exact"/>
        <w:jc w:val="center"/>
        <w:rPr>
          <w:rFonts w:hAnsi="宋体" w:cs="宋体"/>
          <w:color w:val="auto"/>
          <w:highlight w:val="none"/>
        </w:rPr>
      </w:pPr>
    </w:p>
    <w:p w14:paraId="70DBCE46">
      <w:pPr>
        <w:spacing w:line="400" w:lineRule="exact"/>
        <w:jc w:val="center"/>
        <w:rPr>
          <w:rFonts w:hAnsi="宋体" w:cs="宋体"/>
          <w:color w:val="auto"/>
          <w:highlight w:val="none"/>
        </w:rPr>
      </w:pPr>
    </w:p>
    <w:p w14:paraId="07E7F7F3">
      <w:pPr>
        <w:spacing w:line="400" w:lineRule="exact"/>
        <w:jc w:val="center"/>
        <w:rPr>
          <w:rFonts w:hAnsi="宋体" w:cs="宋体"/>
          <w:color w:val="auto"/>
          <w:highlight w:val="none"/>
        </w:rPr>
      </w:pPr>
    </w:p>
    <w:p w14:paraId="448A0651">
      <w:pPr>
        <w:spacing w:line="400" w:lineRule="exact"/>
        <w:jc w:val="center"/>
        <w:rPr>
          <w:rFonts w:hAnsi="宋体" w:cs="宋体"/>
          <w:b/>
          <w:color w:val="auto"/>
          <w:sz w:val="32"/>
          <w:highlight w:val="none"/>
        </w:rPr>
      </w:pPr>
    </w:p>
    <w:p w14:paraId="29E63C84">
      <w:pPr>
        <w:spacing w:line="400" w:lineRule="exact"/>
        <w:jc w:val="center"/>
        <w:rPr>
          <w:rFonts w:hAnsi="宋体" w:cs="宋体"/>
          <w:b/>
          <w:color w:val="auto"/>
          <w:sz w:val="32"/>
          <w:highlight w:val="none"/>
        </w:rPr>
      </w:pPr>
    </w:p>
    <w:p w14:paraId="08898E4F">
      <w:pPr>
        <w:spacing w:line="400" w:lineRule="exact"/>
        <w:jc w:val="center"/>
        <w:rPr>
          <w:rFonts w:hAnsi="宋体" w:cs="宋体"/>
          <w:b/>
          <w:color w:val="auto"/>
          <w:sz w:val="32"/>
          <w:highlight w:val="none"/>
        </w:rPr>
      </w:pPr>
    </w:p>
    <w:p w14:paraId="6857D688">
      <w:pPr>
        <w:spacing w:line="400" w:lineRule="exact"/>
        <w:jc w:val="center"/>
        <w:rPr>
          <w:rFonts w:hAnsi="宋体" w:cs="宋体"/>
          <w:b/>
          <w:color w:val="auto"/>
          <w:sz w:val="32"/>
          <w:highlight w:val="none"/>
        </w:rPr>
      </w:pPr>
    </w:p>
    <w:p w14:paraId="109CE1A0">
      <w:pPr>
        <w:spacing w:line="400" w:lineRule="exact"/>
        <w:jc w:val="center"/>
        <w:rPr>
          <w:rFonts w:hAnsi="宋体" w:cs="宋体"/>
          <w:b/>
          <w:color w:val="auto"/>
          <w:sz w:val="32"/>
          <w:highlight w:val="none"/>
        </w:rPr>
      </w:pPr>
    </w:p>
    <w:p w14:paraId="484D1F55">
      <w:pPr>
        <w:spacing w:line="400" w:lineRule="exact"/>
        <w:jc w:val="center"/>
        <w:rPr>
          <w:rFonts w:hAnsi="宋体" w:cs="宋体"/>
          <w:b/>
          <w:color w:val="auto"/>
          <w:sz w:val="32"/>
          <w:highlight w:val="none"/>
        </w:rPr>
      </w:pPr>
    </w:p>
    <w:p w14:paraId="5B1DCAED">
      <w:pPr>
        <w:spacing w:line="400" w:lineRule="exact"/>
        <w:jc w:val="center"/>
        <w:rPr>
          <w:rFonts w:hAnsi="宋体" w:cs="宋体"/>
          <w:b/>
          <w:color w:val="auto"/>
          <w:sz w:val="32"/>
          <w:highlight w:val="none"/>
        </w:rPr>
      </w:pPr>
    </w:p>
    <w:p w14:paraId="57A773C2">
      <w:pPr>
        <w:spacing w:line="400" w:lineRule="exact"/>
        <w:jc w:val="center"/>
        <w:rPr>
          <w:rFonts w:hAnsi="宋体" w:cs="宋体"/>
          <w:b/>
          <w:color w:val="auto"/>
          <w:sz w:val="32"/>
          <w:highlight w:val="none"/>
        </w:rPr>
      </w:pPr>
    </w:p>
    <w:p w14:paraId="079AB242">
      <w:pPr>
        <w:spacing w:line="400" w:lineRule="exact"/>
        <w:jc w:val="center"/>
        <w:rPr>
          <w:rFonts w:hAnsi="宋体" w:cs="宋体"/>
          <w:b/>
          <w:color w:val="auto"/>
          <w:sz w:val="32"/>
          <w:highlight w:val="none"/>
        </w:rPr>
      </w:pPr>
    </w:p>
    <w:p w14:paraId="7401A498">
      <w:pPr>
        <w:spacing w:line="400" w:lineRule="exact"/>
        <w:jc w:val="center"/>
        <w:rPr>
          <w:rFonts w:hAnsi="宋体" w:cs="宋体"/>
          <w:b/>
          <w:color w:val="auto"/>
          <w:sz w:val="32"/>
          <w:highlight w:val="none"/>
        </w:rPr>
      </w:pPr>
    </w:p>
    <w:p w14:paraId="09E8FE11">
      <w:pPr>
        <w:spacing w:line="400" w:lineRule="exact"/>
        <w:jc w:val="center"/>
        <w:rPr>
          <w:rFonts w:hAnsi="宋体" w:cs="宋体"/>
          <w:b/>
          <w:color w:val="auto"/>
          <w:sz w:val="32"/>
          <w:highlight w:val="none"/>
        </w:rPr>
      </w:pPr>
    </w:p>
    <w:p w14:paraId="31311218">
      <w:pPr>
        <w:spacing w:line="400" w:lineRule="exact"/>
        <w:jc w:val="center"/>
        <w:rPr>
          <w:rFonts w:hAnsi="宋体" w:cs="宋体"/>
          <w:b/>
          <w:color w:val="auto"/>
          <w:sz w:val="32"/>
          <w:highlight w:val="none"/>
        </w:rPr>
      </w:pPr>
    </w:p>
    <w:p w14:paraId="6A8B8D6C">
      <w:pPr>
        <w:spacing w:line="400" w:lineRule="exact"/>
        <w:jc w:val="center"/>
        <w:rPr>
          <w:rFonts w:hAnsi="宋体" w:cs="宋体"/>
          <w:b/>
          <w:color w:val="auto"/>
          <w:sz w:val="32"/>
          <w:highlight w:val="none"/>
        </w:rPr>
      </w:pPr>
    </w:p>
    <w:p w14:paraId="56BED513">
      <w:pPr>
        <w:spacing w:line="400" w:lineRule="exact"/>
        <w:jc w:val="center"/>
        <w:rPr>
          <w:rFonts w:hAnsi="宋体" w:cs="宋体"/>
          <w:b/>
          <w:color w:val="auto"/>
          <w:sz w:val="32"/>
          <w:highlight w:val="none"/>
        </w:rPr>
      </w:pPr>
    </w:p>
    <w:p w14:paraId="395B1CDF">
      <w:pPr>
        <w:spacing w:line="400" w:lineRule="exact"/>
        <w:jc w:val="center"/>
        <w:rPr>
          <w:rFonts w:hAnsi="宋体" w:cs="宋体"/>
          <w:b/>
          <w:color w:val="auto"/>
          <w:sz w:val="32"/>
          <w:highlight w:val="none"/>
        </w:rPr>
      </w:pPr>
    </w:p>
    <w:p w14:paraId="141651E3">
      <w:pPr>
        <w:spacing w:line="400" w:lineRule="exact"/>
        <w:jc w:val="center"/>
        <w:rPr>
          <w:rFonts w:hAnsi="宋体" w:cs="宋体"/>
          <w:b/>
          <w:color w:val="auto"/>
          <w:sz w:val="32"/>
          <w:highlight w:val="none"/>
        </w:rPr>
      </w:pPr>
    </w:p>
    <w:p w14:paraId="1A5E3588">
      <w:pPr>
        <w:spacing w:line="400" w:lineRule="exact"/>
        <w:jc w:val="center"/>
        <w:rPr>
          <w:rFonts w:hAnsi="宋体" w:cs="宋体"/>
          <w:b/>
          <w:color w:val="auto"/>
          <w:sz w:val="32"/>
          <w:highlight w:val="none"/>
        </w:rPr>
      </w:pPr>
    </w:p>
    <w:p w14:paraId="19BDC9C2">
      <w:pPr>
        <w:spacing w:line="400" w:lineRule="exact"/>
        <w:jc w:val="center"/>
        <w:rPr>
          <w:rFonts w:hAnsi="宋体" w:cs="宋体"/>
          <w:b/>
          <w:color w:val="auto"/>
          <w:sz w:val="32"/>
          <w:highlight w:val="none"/>
        </w:rPr>
      </w:pPr>
    </w:p>
    <w:p w14:paraId="64BEFD79">
      <w:pPr>
        <w:spacing w:line="400" w:lineRule="exact"/>
        <w:jc w:val="center"/>
        <w:rPr>
          <w:rFonts w:hAnsi="宋体" w:cs="宋体"/>
          <w:b/>
          <w:color w:val="auto"/>
          <w:sz w:val="32"/>
          <w:highlight w:val="none"/>
        </w:rPr>
      </w:pPr>
    </w:p>
    <w:p w14:paraId="1F33C253">
      <w:pPr>
        <w:spacing w:line="400" w:lineRule="exact"/>
        <w:jc w:val="center"/>
        <w:rPr>
          <w:rFonts w:hAnsi="宋体" w:cs="宋体"/>
          <w:b/>
          <w:color w:val="auto"/>
          <w:sz w:val="32"/>
          <w:highlight w:val="none"/>
        </w:rPr>
      </w:pPr>
    </w:p>
    <w:p w14:paraId="5578857B">
      <w:pPr>
        <w:spacing w:line="400" w:lineRule="exact"/>
        <w:jc w:val="center"/>
        <w:rPr>
          <w:rFonts w:hAnsi="宋体" w:cs="宋体"/>
          <w:b/>
          <w:color w:val="auto"/>
          <w:sz w:val="32"/>
          <w:highlight w:val="none"/>
        </w:rPr>
      </w:pPr>
    </w:p>
    <w:p w14:paraId="0C943470">
      <w:pPr>
        <w:spacing w:line="400" w:lineRule="exact"/>
        <w:jc w:val="center"/>
        <w:rPr>
          <w:rFonts w:hAnsi="宋体" w:cs="宋体"/>
          <w:b/>
          <w:color w:val="auto"/>
          <w:sz w:val="32"/>
          <w:highlight w:val="none"/>
        </w:rPr>
      </w:pPr>
    </w:p>
    <w:p w14:paraId="2EAEE171">
      <w:pPr>
        <w:spacing w:line="400" w:lineRule="exact"/>
        <w:jc w:val="center"/>
        <w:rPr>
          <w:rFonts w:hAnsi="宋体" w:cs="宋体"/>
          <w:b/>
          <w:color w:val="auto"/>
          <w:sz w:val="32"/>
          <w:highlight w:val="none"/>
        </w:rPr>
      </w:pPr>
    </w:p>
    <w:p w14:paraId="0366A6BC">
      <w:pPr>
        <w:spacing w:line="400" w:lineRule="exact"/>
        <w:jc w:val="center"/>
        <w:rPr>
          <w:rFonts w:hAnsi="宋体" w:cs="宋体"/>
          <w:b/>
          <w:color w:val="auto"/>
          <w:sz w:val="32"/>
          <w:highlight w:val="none"/>
        </w:rPr>
      </w:pPr>
    </w:p>
    <w:p w14:paraId="1B56BE26">
      <w:pPr>
        <w:spacing w:line="400" w:lineRule="exact"/>
        <w:jc w:val="center"/>
        <w:rPr>
          <w:rFonts w:hAnsi="宋体" w:cs="宋体"/>
          <w:b/>
          <w:color w:val="auto"/>
          <w:sz w:val="32"/>
          <w:highlight w:val="none"/>
        </w:rPr>
      </w:pPr>
    </w:p>
    <w:p w14:paraId="69394A2E">
      <w:pPr>
        <w:spacing w:line="400" w:lineRule="exact"/>
        <w:jc w:val="center"/>
        <w:rPr>
          <w:rFonts w:hAnsi="宋体" w:cs="宋体"/>
          <w:b/>
          <w:color w:val="auto"/>
          <w:sz w:val="32"/>
          <w:highlight w:val="none"/>
        </w:rPr>
      </w:pPr>
    </w:p>
    <w:p w14:paraId="660DEB0A">
      <w:pPr>
        <w:spacing w:line="400" w:lineRule="exact"/>
        <w:jc w:val="center"/>
        <w:rPr>
          <w:rFonts w:hAnsi="宋体" w:cs="宋体"/>
          <w:b/>
          <w:color w:val="auto"/>
          <w:sz w:val="32"/>
          <w:highlight w:val="none"/>
        </w:rPr>
      </w:pPr>
    </w:p>
    <w:p w14:paraId="0EBF73F4">
      <w:pPr>
        <w:spacing w:line="400" w:lineRule="exact"/>
        <w:jc w:val="center"/>
        <w:rPr>
          <w:rFonts w:hAnsi="宋体" w:cs="宋体"/>
          <w:b/>
          <w:color w:val="auto"/>
          <w:sz w:val="32"/>
          <w:highlight w:val="none"/>
        </w:rPr>
      </w:pPr>
    </w:p>
    <w:p w14:paraId="495BEE2C">
      <w:pPr>
        <w:spacing w:line="400" w:lineRule="exact"/>
        <w:jc w:val="center"/>
        <w:rPr>
          <w:rFonts w:hAnsi="宋体" w:cs="宋体"/>
          <w:b/>
          <w:color w:val="auto"/>
          <w:sz w:val="32"/>
          <w:highlight w:val="none"/>
        </w:rPr>
      </w:pPr>
    </w:p>
    <w:p w14:paraId="662C2C8D">
      <w:pPr>
        <w:spacing w:line="400" w:lineRule="exact"/>
        <w:rPr>
          <w:rFonts w:hAnsi="宋体" w:cs="宋体"/>
          <w:b/>
          <w:color w:val="auto"/>
          <w:sz w:val="32"/>
          <w:szCs w:val="32"/>
          <w:highlight w:val="none"/>
        </w:rPr>
      </w:pPr>
    </w:p>
    <w:p w14:paraId="1FF912BC">
      <w:pPr>
        <w:spacing w:line="480" w:lineRule="auto"/>
        <w:jc w:val="center"/>
        <w:rPr>
          <w:rFonts w:hAnsi="宋体" w:cs="宋体"/>
          <w:b/>
          <w:color w:val="auto"/>
          <w:sz w:val="32"/>
          <w:szCs w:val="32"/>
          <w:highlight w:val="none"/>
        </w:rPr>
      </w:pPr>
      <w:r>
        <w:rPr>
          <w:rFonts w:hint="eastAsia" w:hAnsi="宋体" w:cs="宋体"/>
          <w:b/>
          <w:color w:val="auto"/>
          <w:sz w:val="32"/>
          <w:szCs w:val="32"/>
          <w:highlight w:val="none"/>
        </w:rPr>
        <w:br w:type="page"/>
      </w:r>
      <w:r>
        <w:rPr>
          <w:rFonts w:hint="eastAsia" w:hAnsi="宋体" w:cs="宋体"/>
          <w:b/>
          <w:color w:val="auto"/>
          <w:sz w:val="32"/>
          <w:szCs w:val="32"/>
          <w:highlight w:val="none"/>
        </w:rPr>
        <w:t>（五）主要施工业绩一览表（可提供不少于两份合同复印件，提供近3年施工业绩）</w:t>
      </w:r>
    </w:p>
    <w:tbl>
      <w:tblPr>
        <w:tblStyle w:val="36"/>
        <w:tblW w:w="928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2"/>
        <w:gridCol w:w="1679"/>
        <w:gridCol w:w="1326"/>
        <w:gridCol w:w="1326"/>
        <w:gridCol w:w="1326"/>
        <w:gridCol w:w="1326"/>
        <w:gridCol w:w="1322"/>
      </w:tblGrid>
      <w:tr w14:paraId="3DD3C2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1CD993D5">
            <w:pPr>
              <w:spacing w:line="360" w:lineRule="auto"/>
              <w:jc w:val="center"/>
              <w:rPr>
                <w:rFonts w:hAnsi="宋体" w:cs="宋体"/>
                <w:color w:val="auto"/>
                <w:sz w:val="24"/>
                <w:szCs w:val="24"/>
                <w:highlight w:val="none"/>
              </w:rPr>
            </w:pPr>
            <w:r>
              <w:rPr>
                <w:rFonts w:hint="eastAsia" w:hAnsi="宋体" w:cs="宋体"/>
                <w:color w:val="auto"/>
                <w:sz w:val="24"/>
                <w:szCs w:val="24"/>
                <w:highlight w:val="none"/>
              </w:rPr>
              <w:t>序号</w:t>
            </w:r>
          </w:p>
        </w:tc>
        <w:tc>
          <w:tcPr>
            <w:tcW w:w="1679" w:type="dxa"/>
            <w:vAlign w:val="center"/>
          </w:tcPr>
          <w:p w14:paraId="70F9A3CA">
            <w:pPr>
              <w:spacing w:line="360" w:lineRule="auto"/>
              <w:jc w:val="center"/>
              <w:rPr>
                <w:rFonts w:hAnsi="宋体" w:cs="宋体"/>
                <w:color w:val="auto"/>
                <w:sz w:val="24"/>
                <w:szCs w:val="24"/>
                <w:highlight w:val="none"/>
              </w:rPr>
            </w:pPr>
            <w:r>
              <w:rPr>
                <w:rFonts w:hint="eastAsia" w:hAnsi="宋体" w:cs="宋体"/>
                <w:color w:val="auto"/>
                <w:sz w:val="24"/>
                <w:szCs w:val="24"/>
                <w:highlight w:val="none"/>
              </w:rPr>
              <w:t>工程名称</w:t>
            </w:r>
          </w:p>
        </w:tc>
        <w:tc>
          <w:tcPr>
            <w:tcW w:w="1326" w:type="dxa"/>
            <w:vAlign w:val="center"/>
          </w:tcPr>
          <w:p w14:paraId="72C8C26E">
            <w:pPr>
              <w:spacing w:line="360" w:lineRule="auto"/>
              <w:jc w:val="center"/>
              <w:rPr>
                <w:rFonts w:hAnsi="宋体" w:cs="宋体"/>
                <w:color w:val="auto"/>
                <w:sz w:val="24"/>
                <w:szCs w:val="24"/>
                <w:highlight w:val="none"/>
              </w:rPr>
            </w:pPr>
            <w:r>
              <w:rPr>
                <w:rFonts w:hint="eastAsia" w:hAnsi="宋体" w:cs="宋体"/>
                <w:color w:val="auto"/>
                <w:sz w:val="24"/>
                <w:szCs w:val="24"/>
                <w:highlight w:val="none"/>
              </w:rPr>
              <w:t>工程地点</w:t>
            </w:r>
          </w:p>
        </w:tc>
        <w:tc>
          <w:tcPr>
            <w:tcW w:w="1326" w:type="dxa"/>
            <w:vAlign w:val="center"/>
          </w:tcPr>
          <w:p w14:paraId="79862A22">
            <w:pPr>
              <w:spacing w:line="360" w:lineRule="auto"/>
              <w:jc w:val="center"/>
              <w:rPr>
                <w:rFonts w:hAnsi="宋体" w:cs="宋体"/>
                <w:color w:val="auto"/>
                <w:sz w:val="24"/>
                <w:szCs w:val="24"/>
                <w:highlight w:val="none"/>
              </w:rPr>
            </w:pPr>
            <w:r>
              <w:rPr>
                <w:rFonts w:hint="eastAsia" w:hAnsi="宋体" w:cs="宋体"/>
                <w:color w:val="auto"/>
                <w:sz w:val="24"/>
                <w:szCs w:val="24"/>
                <w:highlight w:val="none"/>
              </w:rPr>
              <w:t>合同价款</w:t>
            </w:r>
          </w:p>
        </w:tc>
        <w:tc>
          <w:tcPr>
            <w:tcW w:w="1326" w:type="dxa"/>
            <w:vAlign w:val="center"/>
          </w:tcPr>
          <w:p w14:paraId="6C0BA8E6">
            <w:pPr>
              <w:spacing w:line="360" w:lineRule="auto"/>
              <w:jc w:val="center"/>
              <w:rPr>
                <w:rFonts w:hAnsi="宋体" w:cs="宋体"/>
                <w:color w:val="auto"/>
                <w:sz w:val="24"/>
                <w:szCs w:val="24"/>
                <w:highlight w:val="none"/>
              </w:rPr>
            </w:pPr>
            <w:r>
              <w:rPr>
                <w:rFonts w:hint="eastAsia" w:hAnsi="宋体" w:cs="宋体"/>
                <w:color w:val="auto"/>
                <w:sz w:val="24"/>
                <w:szCs w:val="24"/>
                <w:highlight w:val="none"/>
              </w:rPr>
              <w:t>发包人</w:t>
            </w:r>
          </w:p>
        </w:tc>
        <w:tc>
          <w:tcPr>
            <w:tcW w:w="1326" w:type="dxa"/>
            <w:vAlign w:val="center"/>
          </w:tcPr>
          <w:p w14:paraId="3C732698">
            <w:pPr>
              <w:spacing w:line="360" w:lineRule="auto"/>
              <w:jc w:val="center"/>
              <w:rPr>
                <w:rFonts w:hAnsi="宋体" w:cs="宋体"/>
                <w:color w:val="auto"/>
                <w:sz w:val="24"/>
                <w:szCs w:val="24"/>
                <w:highlight w:val="none"/>
              </w:rPr>
            </w:pPr>
            <w:r>
              <w:rPr>
                <w:rFonts w:hint="eastAsia" w:hAnsi="宋体" w:cs="宋体"/>
                <w:color w:val="auto"/>
                <w:sz w:val="24"/>
                <w:szCs w:val="24"/>
                <w:highlight w:val="none"/>
              </w:rPr>
              <w:t>施工年份</w:t>
            </w:r>
          </w:p>
        </w:tc>
        <w:tc>
          <w:tcPr>
            <w:tcW w:w="1322" w:type="dxa"/>
            <w:vAlign w:val="center"/>
          </w:tcPr>
          <w:p w14:paraId="5376591A">
            <w:pPr>
              <w:spacing w:line="360" w:lineRule="auto"/>
              <w:jc w:val="center"/>
              <w:rPr>
                <w:rFonts w:hAnsi="宋体" w:cs="宋体"/>
                <w:color w:val="auto"/>
                <w:sz w:val="24"/>
                <w:szCs w:val="24"/>
                <w:highlight w:val="none"/>
              </w:rPr>
            </w:pPr>
            <w:r>
              <w:rPr>
                <w:rFonts w:hint="eastAsia" w:hAnsi="宋体" w:cs="宋体"/>
                <w:color w:val="auto"/>
                <w:sz w:val="24"/>
                <w:szCs w:val="24"/>
                <w:highlight w:val="none"/>
              </w:rPr>
              <w:t>备注</w:t>
            </w:r>
          </w:p>
        </w:tc>
      </w:tr>
      <w:tr w14:paraId="0A1E4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39DF52A7">
            <w:pPr>
              <w:spacing w:line="360" w:lineRule="auto"/>
              <w:jc w:val="center"/>
              <w:rPr>
                <w:rFonts w:hAnsi="宋体" w:cs="宋体"/>
                <w:color w:val="auto"/>
                <w:sz w:val="24"/>
                <w:szCs w:val="24"/>
                <w:highlight w:val="none"/>
              </w:rPr>
            </w:pPr>
          </w:p>
        </w:tc>
        <w:tc>
          <w:tcPr>
            <w:tcW w:w="1679" w:type="dxa"/>
            <w:vAlign w:val="center"/>
          </w:tcPr>
          <w:p w14:paraId="321520A1">
            <w:pPr>
              <w:spacing w:line="360" w:lineRule="auto"/>
              <w:jc w:val="center"/>
              <w:rPr>
                <w:rFonts w:hAnsi="宋体" w:cs="宋体"/>
                <w:color w:val="auto"/>
                <w:sz w:val="24"/>
                <w:szCs w:val="24"/>
                <w:highlight w:val="none"/>
              </w:rPr>
            </w:pPr>
          </w:p>
        </w:tc>
        <w:tc>
          <w:tcPr>
            <w:tcW w:w="1326" w:type="dxa"/>
            <w:vAlign w:val="center"/>
          </w:tcPr>
          <w:p w14:paraId="2D65FD79">
            <w:pPr>
              <w:spacing w:line="360" w:lineRule="auto"/>
              <w:jc w:val="center"/>
              <w:rPr>
                <w:rFonts w:hAnsi="宋体" w:cs="宋体"/>
                <w:color w:val="auto"/>
                <w:sz w:val="24"/>
                <w:szCs w:val="24"/>
                <w:highlight w:val="none"/>
              </w:rPr>
            </w:pPr>
          </w:p>
        </w:tc>
        <w:tc>
          <w:tcPr>
            <w:tcW w:w="1326" w:type="dxa"/>
            <w:vAlign w:val="center"/>
          </w:tcPr>
          <w:p w14:paraId="7911355A">
            <w:pPr>
              <w:spacing w:line="360" w:lineRule="auto"/>
              <w:jc w:val="center"/>
              <w:rPr>
                <w:rFonts w:hAnsi="宋体" w:cs="宋体"/>
                <w:color w:val="auto"/>
                <w:sz w:val="24"/>
                <w:szCs w:val="24"/>
                <w:highlight w:val="none"/>
              </w:rPr>
            </w:pPr>
          </w:p>
        </w:tc>
        <w:tc>
          <w:tcPr>
            <w:tcW w:w="1326" w:type="dxa"/>
            <w:vAlign w:val="center"/>
          </w:tcPr>
          <w:p w14:paraId="482CFCD2">
            <w:pPr>
              <w:spacing w:line="360" w:lineRule="auto"/>
              <w:jc w:val="center"/>
              <w:rPr>
                <w:rFonts w:hAnsi="宋体" w:cs="宋体"/>
                <w:color w:val="auto"/>
                <w:sz w:val="24"/>
                <w:szCs w:val="24"/>
                <w:highlight w:val="none"/>
              </w:rPr>
            </w:pPr>
          </w:p>
        </w:tc>
        <w:tc>
          <w:tcPr>
            <w:tcW w:w="1326" w:type="dxa"/>
            <w:vAlign w:val="center"/>
          </w:tcPr>
          <w:p w14:paraId="43B5265A">
            <w:pPr>
              <w:spacing w:line="360" w:lineRule="auto"/>
              <w:jc w:val="center"/>
              <w:rPr>
                <w:rFonts w:hAnsi="宋体" w:cs="宋体"/>
                <w:color w:val="auto"/>
                <w:sz w:val="24"/>
                <w:szCs w:val="24"/>
                <w:highlight w:val="none"/>
              </w:rPr>
            </w:pPr>
          </w:p>
        </w:tc>
        <w:tc>
          <w:tcPr>
            <w:tcW w:w="1322" w:type="dxa"/>
            <w:vAlign w:val="center"/>
          </w:tcPr>
          <w:p w14:paraId="4AC906E2">
            <w:pPr>
              <w:spacing w:line="360" w:lineRule="auto"/>
              <w:jc w:val="center"/>
              <w:rPr>
                <w:rFonts w:hAnsi="宋体" w:cs="宋体"/>
                <w:color w:val="auto"/>
                <w:sz w:val="24"/>
                <w:szCs w:val="24"/>
                <w:highlight w:val="none"/>
              </w:rPr>
            </w:pPr>
          </w:p>
        </w:tc>
      </w:tr>
      <w:tr w14:paraId="467D3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7975A11C">
            <w:pPr>
              <w:spacing w:line="360" w:lineRule="auto"/>
              <w:jc w:val="center"/>
              <w:rPr>
                <w:rFonts w:hAnsi="宋体" w:cs="宋体"/>
                <w:color w:val="auto"/>
                <w:sz w:val="24"/>
                <w:szCs w:val="24"/>
                <w:highlight w:val="none"/>
              </w:rPr>
            </w:pPr>
          </w:p>
        </w:tc>
        <w:tc>
          <w:tcPr>
            <w:tcW w:w="1679" w:type="dxa"/>
            <w:vAlign w:val="center"/>
          </w:tcPr>
          <w:p w14:paraId="75A41481">
            <w:pPr>
              <w:spacing w:line="360" w:lineRule="auto"/>
              <w:jc w:val="center"/>
              <w:rPr>
                <w:rFonts w:hAnsi="宋体" w:cs="宋体"/>
                <w:color w:val="auto"/>
                <w:sz w:val="24"/>
                <w:szCs w:val="24"/>
                <w:highlight w:val="none"/>
              </w:rPr>
            </w:pPr>
          </w:p>
        </w:tc>
        <w:tc>
          <w:tcPr>
            <w:tcW w:w="1326" w:type="dxa"/>
            <w:vAlign w:val="center"/>
          </w:tcPr>
          <w:p w14:paraId="32DD47FD">
            <w:pPr>
              <w:spacing w:line="360" w:lineRule="auto"/>
              <w:jc w:val="center"/>
              <w:rPr>
                <w:rFonts w:hAnsi="宋体" w:cs="宋体"/>
                <w:color w:val="auto"/>
                <w:sz w:val="24"/>
                <w:szCs w:val="24"/>
                <w:highlight w:val="none"/>
              </w:rPr>
            </w:pPr>
          </w:p>
        </w:tc>
        <w:tc>
          <w:tcPr>
            <w:tcW w:w="1326" w:type="dxa"/>
            <w:vAlign w:val="center"/>
          </w:tcPr>
          <w:p w14:paraId="72E4DADF">
            <w:pPr>
              <w:spacing w:line="360" w:lineRule="auto"/>
              <w:jc w:val="center"/>
              <w:rPr>
                <w:rFonts w:hAnsi="宋体" w:cs="宋体"/>
                <w:color w:val="auto"/>
                <w:sz w:val="24"/>
                <w:szCs w:val="24"/>
                <w:highlight w:val="none"/>
              </w:rPr>
            </w:pPr>
          </w:p>
        </w:tc>
        <w:tc>
          <w:tcPr>
            <w:tcW w:w="1326" w:type="dxa"/>
            <w:vAlign w:val="center"/>
          </w:tcPr>
          <w:p w14:paraId="0B84BB20">
            <w:pPr>
              <w:spacing w:line="360" w:lineRule="auto"/>
              <w:jc w:val="center"/>
              <w:rPr>
                <w:rFonts w:hAnsi="宋体" w:cs="宋体"/>
                <w:color w:val="auto"/>
                <w:sz w:val="24"/>
                <w:szCs w:val="24"/>
                <w:highlight w:val="none"/>
              </w:rPr>
            </w:pPr>
          </w:p>
        </w:tc>
        <w:tc>
          <w:tcPr>
            <w:tcW w:w="1326" w:type="dxa"/>
            <w:vAlign w:val="center"/>
          </w:tcPr>
          <w:p w14:paraId="0976C6B4">
            <w:pPr>
              <w:spacing w:line="360" w:lineRule="auto"/>
              <w:jc w:val="center"/>
              <w:rPr>
                <w:rFonts w:hAnsi="宋体" w:cs="宋体"/>
                <w:color w:val="auto"/>
                <w:sz w:val="24"/>
                <w:szCs w:val="24"/>
                <w:highlight w:val="none"/>
              </w:rPr>
            </w:pPr>
          </w:p>
        </w:tc>
        <w:tc>
          <w:tcPr>
            <w:tcW w:w="1322" w:type="dxa"/>
            <w:vAlign w:val="center"/>
          </w:tcPr>
          <w:p w14:paraId="6CDA2D41">
            <w:pPr>
              <w:spacing w:line="360" w:lineRule="auto"/>
              <w:jc w:val="center"/>
              <w:rPr>
                <w:rFonts w:hAnsi="宋体" w:cs="宋体"/>
                <w:color w:val="auto"/>
                <w:sz w:val="24"/>
                <w:szCs w:val="24"/>
                <w:highlight w:val="none"/>
              </w:rPr>
            </w:pPr>
          </w:p>
        </w:tc>
      </w:tr>
      <w:tr w14:paraId="38BF7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62D01317">
            <w:pPr>
              <w:spacing w:line="360" w:lineRule="auto"/>
              <w:jc w:val="center"/>
              <w:rPr>
                <w:rFonts w:hAnsi="宋体" w:cs="宋体"/>
                <w:color w:val="auto"/>
                <w:sz w:val="24"/>
                <w:szCs w:val="24"/>
                <w:highlight w:val="none"/>
              </w:rPr>
            </w:pPr>
          </w:p>
        </w:tc>
        <w:tc>
          <w:tcPr>
            <w:tcW w:w="1679" w:type="dxa"/>
            <w:vAlign w:val="center"/>
          </w:tcPr>
          <w:p w14:paraId="428AB989">
            <w:pPr>
              <w:spacing w:line="360" w:lineRule="auto"/>
              <w:jc w:val="center"/>
              <w:rPr>
                <w:rFonts w:hAnsi="宋体" w:cs="宋体"/>
                <w:color w:val="auto"/>
                <w:sz w:val="24"/>
                <w:szCs w:val="24"/>
                <w:highlight w:val="none"/>
              </w:rPr>
            </w:pPr>
          </w:p>
        </w:tc>
        <w:tc>
          <w:tcPr>
            <w:tcW w:w="1326" w:type="dxa"/>
            <w:vAlign w:val="center"/>
          </w:tcPr>
          <w:p w14:paraId="2A34FEB8">
            <w:pPr>
              <w:spacing w:line="360" w:lineRule="auto"/>
              <w:jc w:val="center"/>
              <w:rPr>
                <w:rFonts w:hAnsi="宋体" w:cs="宋体"/>
                <w:color w:val="auto"/>
                <w:sz w:val="24"/>
                <w:szCs w:val="24"/>
                <w:highlight w:val="none"/>
              </w:rPr>
            </w:pPr>
          </w:p>
        </w:tc>
        <w:tc>
          <w:tcPr>
            <w:tcW w:w="1326" w:type="dxa"/>
            <w:vAlign w:val="center"/>
          </w:tcPr>
          <w:p w14:paraId="520C3340">
            <w:pPr>
              <w:spacing w:line="360" w:lineRule="auto"/>
              <w:jc w:val="center"/>
              <w:rPr>
                <w:rFonts w:hAnsi="宋体" w:cs="宋体"/>
                <w:color w:val="auto"/>
                <w:sz w:val="24"/>
                <w:szCs w:val="24"/>
                <w:highlight w:val="none"/>
              </w:rPr>
            </w:pPr>
          </w:p>
        </w:tc>
        <w:tc>
          <w:tcPr>
            <w:tcW w:w="1326" w:type="dxa"/>
            <w:vAlign w:val="center"/>
          </w:tcPr>
          <w:p w14:paraId="0432FC47">
            <w:pPr>
              <w:spacing w:line="360" w:lineRule="auto"/>
              <w:jc w:val="center"/>
              <w:rPr>
                <w:rFonts w:hAnsi="宋体" w:cs="宋体"/>
                <w:color w:val="auto"/>
                <w:sz w:val="24"/>
                <w:szCs w:val="24"/>
                <w:highlight w:val="none"/>
              </w:rPr>
            </w:pPr>
          </w:p>
        </w:tc>
        <w:tc>
          <w:tcPr>
            <w:tcW w:w="1326" w:type="dxa"/>
            <w:vAlign w:val="center"/>
          </w:tcPr>
          <w:p w14:paraId="417CFFE6">
            <w:pPr>
              <w:spacing w:line="360" w:lineRule="auto"/>
              <w:jc w:val="center"/>
              <w:rPr>
                <w:rFonts w:hAnsi="宋体" w:cs="宋体"/>
                <w:color w:val="auto"/>
                <w:sz w:val="24"/>
                <w:szCs w:val="24"/>
                <w:highlight w:val="none"/>
              </w:rPr>
            </w:pPr>
          </w:p>
        </w:tc>
        <w:tc>
          <w:tcPr>
            <w:tcW w:w="1322" w:type="dxa"/>
            <w:vAlign w:val="center"/>
          </w:tcPr>
          <w:p w14:paraId="17BEFB6F">
            <w:pPr>
              <w:spacing w:line="360" w:lineRule="auto"/>
              <w:jc w:val="center"/>
              <w:rPr>
                <w:rFonts w:hAnsi="宋体" w:cs="宋体"/>
                <w:color w:val="auto"/>
                <w:sz w:val="24"/>
                <w:szCs w:val="24"/>
                <w:highlight w:val="none"/>
              </w:rPr>
            </w:pPr>
          </w:p>
        </w:tc>
      </w:tr>
      <w:tr w14:paraId="4F42A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43B69B54">
            <w:pPr>
              <w:spacing w:line="360" w:lineRule="auto"/>
              <w:jc w:val="center"/>
              <w:rPr>
                <w:rFonts w:hAnsi="宋体" w:cs="宋体"/>
                <w:color w:val="auto"/>
                <w:sz w:val="24"/>
                <w:szCs w:val="24"/>
                <w:highlight w:val="none"/>
              </w:rPr>
            </w:pPr>
          </w:p>
        </w:tc>
        <w:tc>
          <w:tcPr>
            <w:tcW w:w="1679" w:type="dxa"/>
            <w:vAlign w:val="center"/>
          </w:tcPr>
          <w:p w14:paraId="771DBF42">
            <w:pPr>
              <w:spacing w:line="360" w:lineRule="auto"/>
              <w:jc w:val="center"/>
              <w:rPr>
                <w:rFonts w:hAnsi="宋体" w:cs="宋体"/>
                <w:color w:val="auto"/>
                <w:sz w:val="24"/>
                <w:szCs w:val="24"/>
                <w:highlight w:val="none"/>
              </w:rPr>
            </w:pPr>
          </w:p>
        </w:tc>
        <w:tc>
          <w:tcPr>
            <w:tcW w:w="1326" w:type="dxa"/>
            <w:vAlign w:val="center"/>
          </w:tcPr>
          <w:p w14:paraId="79C6A063">
            <w:pPr>
              <w:spacing w:line="360" w:lineRule="auto"/>
              <w:jc w:val="center"/>
              <w:rPr>
                <w:rFonts w:hAnsi="宋体" w:cs="宋体"/>
                <w:color w:val="auto"/>
                <w:sz w:val="24"/>
                <w:szCs w:val="24"/>
                <w:highlight w:val="none"/>
              </w:rPr>
            </w:pPr>
          </w:p>
        </w:tc>
        <w:tc>
          <w:tcPr>
            <w:tcW w:w="1326" w:type="dxa"/>
            <w:vAlign w:val="center"/>
          </w:tcPr>
          <w:p w14:paraId="55A2C092">
            <w:pPr>
              <w:spacing w:line="360" w:lineRule="auto"/>
              <w:jc w:val="center"/>
              <w:rPr>
                <w:rFonts w:hAnsi="宋体" w:cs="宋体"/>
                <w:color w:val="auto"/>
                <w:sz w:val="24"/>
                <w:szCs w:val="24"/>
                <w:highlight w:val="none"/>
              </w:rPr>
            </w:pPr>
          </w:p>
        </w:tc>
        <w:tc>
          <w:tcPr>
            <w:tcW w:w="1326" w:type="dxa"/>
            <w:vAlign w:val="center"/>
          </w:tcPr>
          <w:p w14:paraId="4A6A04CE">
            <w:pPr>
              <w:spacing w:line="360" w:lineRule="auto"/>
              <w:jc w:val="center"/>
              <w:rPr>
                <w:rFonts w:hAnsi="宋体" w:cs="宋体"/>
                <w:color w:val="auto"/>
                <w:sz w:val="24"/>
                <w:szCs w:val="24"/>
                <w:highlight w:val="none"/>
              </w:rPr>
            </w:pPr>
          </w:p>
        </w:tc>
        <w:tc>
          <w:tcPr>
            <w:tcW w:w="1326" w:type="dxa"/>
            <w:vAlign w:val="center"/>
          </w:tcPr>
          <w:p w14:paraId="567DF450">
            <w:pPr>
              <w:spacing w:line="360" w:lineRule="auto"/>
              <w:jc w:val="center"/>
              <w:rPr>
                <w:rFonts w:hAnsi="宋体" w:cs="宋体"/>
                <w:color w:val="auto"/>
                <w:sz w:val="24"/>
                <w:szCs w:val="24"/>
                <w:highlight w:val="none"/>
              </w:rPr>
            </w:pPr>
          </w:p>
        </w:tc>
        <w:tc>
          <w:tcPr>
            <w:tcW w:w="1322" w:type="dxa"/>
            <w:vAlign w:val="center"/>
          </w:tcPr>
          <w:p w14:paraId="0923662C">
            <w:pPr>
              <w:spacing w:line="360" w:lineRule="auto"/>
              <w:jc w:val="center"/>
              <w:rPr>
                <w:rFonts w:hAnsi="宋体" w:cs="宋体"/>
                <w:color w:val="auto"/>
                <w:sz w:val="24"/>
                <w:szCs w:val="24"/>
                <w:highlight w:val="none"/>
              </w:rPr>
            </w:pPr>
          </w:p>
        </w:tc>
      </w:tr>
      <w:tr w14:paraId="14A6A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33D7EADC">
            <w:pPr>
              <w:spacing w:line="360" w:lineRule="auto"/>
              <w:jc w:val="center"/>
              <w:rPr>
                <w:rFonts w:hAnsi="宋体" w:cs="宋体"/>
                <w:color w:val="auto"/>
                <w:sz w:val="24"/>
                <w:szCs w:val="24"/>
                <w:highlight w:val="none"/>
              </w:rPr>
            </w:pPr>
          </w:p>
        </w:tc>
        <w:tc>
          <w:tcPr>
            <w:tcW w:w="1679" w:type="dxa"/>
            <w:vAlign w:val="center"/>
          </w:tcPr>
          <w:p w14:paraId="5326C2F8">
            <w:pPr>
              <w:spacing w:line="360" w:lineRule="auto"/>
              <w:jc w:val="center"/>
              <w:rPr>
                <w:rFonts w:hAnsi="宋体" w:cs="宋体"/>
                <w:color w:val="auto"/>
                <w:sz w:val="24"/>
                <w:szCs w:val="24"/>
                <w:highlight w:val="none"/>
              </w:rPr>
            </w:pPr>
          </w:p>
        </w:tc>
        <w:tc>
          <w:tcPr>
            <w:tcW w:w="1326" w:type="dxa"/>
            <w:vAlign w:val="center"/>
          </w:tcPr>
          <w:p w14:paraId="6DB3A0DC">
            <w:pPr>
              <w:spacing w:line="360" w:lineRule="auto"/>
              <w:jc w:val="center"/>
              <w:rPr>
                <w:rFonts w:hAnsi="宋体" w:cs="宋体"/>
                <w:color w:val="auto"/>
                <w:sz w:val="24"/>
                <w:szCs w:val="24"/>
                <w:highlight w:val="none"/>
              </w:rPr>
            </w:pPr>
          </w:p>
        </w:tc>
        <w:tc>
          <w:tcPr>
            <w:tcW w:w="1326" w:type="dxa"/>
            <w:vAlign w:val="center"/>
          </w:tcPr>
          <w:p w14:paraId="710C5F31">
            <w:pPr>
              <w:spacing w:line="360" w:lineRule="auto"/>
              <w:jc w:val="center"/>
              <w:rPr>
                <w:rFonts w:hAnsi="宋体" w:cs="宋体"/>
                <w:color w:val="auto"/>
                <w:sz w:val="24"/>
                <w:szCs w:val="24"/>
                <w:highlight w:val="none"/>
              </w:rPr>
            </w:pPr>
          </w:p>
        </w:tc>
        <w:tc>
          <w:tcPr>
            <w:tcW w:w="1326" w:type="dxa"/>
            <w:vAlign w:val="center"/>
          </w:tcPr>
          <w:p w14:paraId="36E709BD">
            <w:pPr>
              <w:spacing w:line="360" w:lineRule="auto"/>
              <w:jc w:val="center"/>
              <w:rPr>
                <w:rFonts w:hAnsi="宋体" w:cs="宋体"/>
                <w:color w:val="auto"/>
                <w:sz w:val="24"/>
                <w:szCs w:val="24"/>
                <w:highlight w:val="none"/>
              </w:rPr>
            </w:pPr>
          </w:p>
        </w:tc>
        <w:tc>
          <w:tcPr>
            <w:tcW w:w="1326" w:type="dxa"/>
            <w:vAlign w:val="center"/>
          </w:tcPr>
          <w:p w14:paraId="6748A841">
            <w:pPr>
              <w:spacing w:line="360" w:lineRule="auto"/>
              <w:jc w:val="center"/>
              <w:rPr>
                <w:rFonts w:hAnsi="宋体" w:cs="宋体"/>
                <w:color w:val="auto"/>
                <w:sz w:val="24"/>
                <w:szCs w:val="24"/>
                <w:highlight w:val="none"/>
              </w:rPr>
            </w:pPr>
          </w:p>
        </w:tc>
        <w:tc>
          <w:tcPr>
            <w:tcW w:w="1322" w:type="dxa"/>
            <w:vAlign w:val="center"/>
          </w:tcPr>
          <w:p w14:paraId="16051B01">
            <w:pPr>
              <w:spacing w:line="360" w:lineRule="auto"/>
              <w:jc w:val="center"/>
              <w:rPr>
                <w:rFonts w:hAnsi="宋体" w:cs="宋体"/>
                <w:color w:val="auto"/>
                <w:sz w:val="24"/>
                <w:szCs w:val="24"/>
                <w:highlight w:val="none"/>
              </w:rPr>
            </w:pPr>
          </w:p>
        </w:tc>
      </w:tr>
      <w:tr w14:paraId="4366B8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1632B8E4">
            <w:pPr>
              <w:spacing w:line="360" w:lineRule="auto"/>
              <w:jc w:val="center"/>
              <w:rPr>
                <w:rFonts w:hAnsi="宋体" w:cs="宋体"/>
                <w:color w:val="auto"/>
                <w:sz w:val="24"/>
                <w:szCs w:val="24"/>
                <w:highlight w:val="none"/>
              </w:rPr>
            </w:pPr>
          </w:p>
        </w:tc>
        <w:tc>
          <w:tcPr>
            <w:tcW w:w="1679" w:type="dxa"/>
            <w:vAlign w:val="center"/>
          </w:tcPr>
          <w:p w14:paraId="6DDF7B7C">
            <w:pPr>
              <w:spacing w:line="360" w:lineRule="auto"/>
              <w:jc w:val="center"/>
              <w:rPr>
                <w:rFonts w:hAnsi="宋体" w:cs="宋体"/>
                <w:color w:val="auto"/>
                <w:sz w:val="24"/>
                <w:szCs w:val="24"/>
                <w:highlight w:val="none"/>
              </w:rPr>
            </w:pPr>
          </w:p>
        </w:tc>
        <w:tc>
          <w:tcPr>
            <w:tcW w:w="1326" w:type="dxa"/>
            <w:vAlign w:val="center"/>
          </w:tcPr>
          <w:p w14:paraId="00742F42">
            <w:pPr>
              <w:spacing w:line="360" w:lineRule="auto"/>
              <w:jc w:val="center"/>
              <w:rPr>
                <w:rFonts w:hAnsi="宋体" w:cs="宋体"/>
                <w:color w:val="auto"/>
                <w:sz w:val="24"/>
                <w:szCs w:val="24"/>
                <w:highlight w:val="none"/>
              </w:rPr>
            </w:pPr>
          </w:p>
        </w:tc>
        <w:tc>
          <w:tcPr>
            <w:tcW w:w="1326" w:type="dxa"/>
            <w:vAlign w:val="center"/>
          </w:tcPr>
          <w:p w14:paraId="208FB777">
            <w:pPr>
              <w:spacing w:line="360" w:lineRule="auto"/>
              <w:jc w:val="center"/>
              <w:rPr>
                <w:rFonts w:hAnsi="宋体" w:cs="宋体"/>
                <w:color w:val="auto"/>
                <w:sz w:val="24"/>
                <w:szCs w:val="24"/>
                <w:highlight w:val="none"/>
              </w:rPr>
            </w:pPr>
          </w:p>
        </w:tc>
        <w:tc>
          <w:tcPr>
            <w:tcW w:w="1326" w:type="dxa"/>
            <w:vAlign w:val="center"/>
          </w:tcPr>
          <w:p w14:paraId="735033F3">
            <w:pPr>
              <w:spacing w:line="360" w:lineRule="auto"/>
              <w:jc w:val="center"/>
              <w:rPr>
                <w:rFonts w:hAnsi="宋体" w:cs="宋体"/>
                <w:color w:val="auto"/>
                <w:sz w:val="24"/>
                <w:szCs w:val="24"/>
                <w:highlight w:val="none"/>
              </w:rPr>
            </w:pPr>
          </w:p>
        </w:tc>
        <w:tc>
          <w:tcPr>
            <w:tcW w:w="1326" w:type="dxa"/>
            <w:vAlign w:val="center"/>
          </w:tcPr>
          <w:p w14:paraId="09BF1743">
            <w:pPr>
              <w:spacing w:line="360" w:lineRule="auto"/>
              <w:jc w:val="center"/>
              <w:rPr>
                <w:rFonts w:hAnsi="宋体" w:cs="宋体"/>
                <w:color w:val="auto"/>
                <w:sz w:val="24"/>
                <w:szCs w:val="24"/>
                <w:highlight w:val="none"/>
              </w:rPr>
            </w:pPr>
          </w:p>
        </w:tc>
        <w:tc>
          <w:tcPr>
            <w:tcW w:w="1322" w:type="dxa"/>
            <w:vAlign w:val="center"/>
          </w:tcPr>
          <w:p w14:paraId="0931F778">
            <w:pPr>
              <w:spacing w:line="360" w:lineRule="auto"/>
              <w:jc w:val="center"/>
              <w:rPr>
                <w:rFonts w:hAnsi="宋体" w:cs="宋体"/>
                <w:color w:val="auto"/>
                <w:sz w:val="24"/>
                <w:szCs w:val="24"/>
                <w:highlight w:val="none"/>
              </w:rPr>
            </w:pPr>
          </w:p>
        </w:tc>
      </w:tr>
      <w:tr w14:paraId="3C95E5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6F0A4AC7">
            <w:pPr>
              <w:spacing w:line="360" w:lineRule="auto"/>
              <w:jc w:val="center"/>
              <w:rPr>
                <w:rFonts w:hAnsi="宋体" w:cs="宋体"/>
                <w:color w:val="auto"/>
                <w:sz w:val="24"/>
                <w:szCs w:val="24"/>
                <w:highlight w:val="none"/>
              </w:rPr>
            </w:pPr>
          </w:p>
        </w:tc>
        <w:tc>
          <w:tcPr>
            <w:tcW w:w="1679" w:type="dxa"/>
            <w:vAlign w:val="center"/>
          </w:tcPr>
          <w:p w14:paraId="0FD67078">
            <w:pPr>
              <w:spacing w:line="360" w:lineRule="auto"/>
              <w:jc w:val="center"/>
              <w:rPr>
                <w:rFonts w:hAnsi="宋体" w:cs="宋体"/>
                <w:color w:val="auto"/>
                <w:sz w:val="24"/>
                <w:szCs w:val="24"/>
                <w:highlight w:val="none"/>
              </w:rPr>
            </w:pPr>
          </w:p>
        </w:tc>
        <w:tc>
          <w:tcPr>
            <w:tcW w:w="1326" w:type="dxa"/>
            <w:vAlign w:val="center"/>
          </w:tcPr>
          <w:p w14:paraId="6AE0894E">
            <w:pPr>
              <w:spacing w:line="360" w:lineRule="auto"/>
              <w:jc w:val="center"/>
              <w:rPr>
                <w:rFonts w:hAnsi="宋体" w:cs="宋体"/>
                <w:color w:val="auto"/>
                <w:sz w:val="24"/>
                <w:szCs w:val="24"/>
                <w:highlight w:val="none"/>
              </w:rPr>
            </w:pPr>
          </w:p>
        </w:tc>
        <w:tc>
          <w:tcPr>
            <w:tcW w:w="1326" w:type="dxa"/>
            <w:vAlign w:val="center"/>
          </w:tcPr>
          <w:p w14:paraId="0253DB29">
            <w:pPr>
              <w:spacing w:line="360" w:lineRule="auto"/>
              <w:jc w:val="center"/>
              <w:rPr>
                <w:rFonts w:hAnsi="宋体" w:cs="宋体"/>
                <w:color w:val="auto"/>
                <w:sz w:val="24"/>
                <w:szCs w:val="24"/>
                <w:highlight w:val="none"/>
              </w:rPr>
            </w:pPr>
          </w:p>
        </w:tc>
        <w:tc>
          <w:tcPr>
            <w:tcW w:w="1326" w:type="dxa"/>
            <w:vAlign w:val="center"/>
          </w:tcPr>
          <w:p w14:paraId="2A80E6BA">
            <w:pPr>
              <w:spacing w:line="360" w:lineRule="auto"/>
              <w:jc w:val="center"/>
              <w:rPr>
                <w:rFonts w:hAnsi="宋体" w:cs="宋体"/>
                <w:color w:val="auto"/>
                <w:sz w:val="24"/>
                <w:szCs w:val="24"/>
                <w:highlight w:val="none"/>
              </w:rPr>
            </w:pPr>
          </w:p>
        </w:tc>
        <w:tc>
          <w:tcPr>
            <w:tcW w:w="1326" w:type="dxa"/>
            <w:vAlign w:val="center"/>
          </w:tcPr>
          <w:p w14:paraId="316A0EDD">
            <w:pPr>
              <w:spacing w:line="360" w:lineRule="auto"/>
              <w:jc w:val="center"/>
              <w:rPr>
                <w:rFonts w:hAnsi="宋体" w:cs="宋体"/>
                <w:color w:val="auto"/>
                <w:sz w:val="24"/>
                <w:szCs w:val="24"/>
                <w:highlight w:val="none"/>
              </w:rPr>
            </w:pPr>
          </w:p>
        </w:tc>
        <w:tc>
          <w:tcPr>
            <w:tcW w:w="1322" w:type="dxa"/>
            <w:vAlign w:val="center"/>
          </w:tcPr>
          <w:p w14:paraId="64943EC4">
            <w:pPr>
              <w:spacing w:line="360" w:lineRule="auto"/>
              <w:jc w:val="center"/>
              <w:rPr>
                <w:rFonts w:hAnsi="宋体" w:cs="宋体"/>
                <w:color w:val="auto"/>
                <w:sz w:val="24"/>
                <w:szCs w:val="24"/>
                <w:highlight w:val="none"/>
              </w:rPr>
            </w:pPr>
          </w:p>
        </w:tc>
      </w:tr>
      <w:tr w14:paraId="62FC36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22DBBEA8">
            <w:pPr>
              <w:spacing w:line="360" w:lineRule="auto"/>
              <w:jc w:val="center"/>
              <w:rPr>
                <w:rFonts w:hAnsi="宋体" w:cs="宋体"/>
                <w:color w:val="auto"/>
                <w:sz w:val="24"/>
                <w:szCs w:val="24"/>
                <w:highlight w:val="none"/>
              </w:rPr>
            </w:pPr>
          </w:p>
        </w:tc>
        <w:tc>
          <w:tcPr>
            <w:tcW w:w="1679" w:type="dxa"/>
            <w:vAlign w:val="center"/>
          </w:tcPr>
          <w:p w14:paraId="122FB45C">
            <w:pPr>
              <w:spacing w:line="360" w:lineRule="auto"/>
              <w:jc w:val="center"/>
              <w:rPr>
                <w:rFonts w:hAnsi="宋体" w:cs="宋体"/>
                <w:color w:val="auto"/>
                <w:sz w:val="24"/>
                <w:szCs w:val="24"/>
                <w:highlight w:val="none"/>
              </w:rPr>
            </w:pPr>
          </w:p>
        </w:tc>
        <w:tc>
          <w:tcPr>
            <w:tcW w:w="1326" w:type="dxa"/>
            <w:vAlign w:val="center"/>
          </w:tcPr>
          <w:p w14:paraId="0D13410F">
            <w:pPr>
              <w:spacing w:line="360" w:lineRule="auto"/>
              <w:jc w:val="center"/>
              <w:rPr>
                <w:rFonts w:hAnsi="宋体" w:cs="宋体"/>
                <w:color w:val="auto"/>
                <w:sz w:val="24"/>
                <w:szCs w:val="24"/>
                <w:highlight w:val="none"/>
              </w:rPr>
            </w:pPr>
          </w:p>
        </w:tc>
        <w:tc>
          <w:tcPr>
            <w:tcW w:w="1326" w:type="dxa"/>
            <w:vAlign w:val="center"/>
          </w:tcPr>
          <w:p w14:paraId="77492545">
            <w:pPr>
              <w:spacing w:line="360" w:lineRule="auto"/>
              <w:jc w:val="center"/>
              <w:rPr>
                <w:rFonts w:hAnsi="宋体" w:cs="宋体"/>
                <w:color w:val="auto"/>
                <w:sz w:val="24"/>
                <w:szCs w:val="24"/>
                <w:highlight w:val="none"/>
              </w:rPr>
            </w:pPr>
          </w:p>
        </w:tc>
        <w:tc>
          <w:tcPr>
            <w:tcW w:w="1326" w:type="dxa"/>
            <w:vAlign w:val="center"/>
          </w:tcPr>
          <w:p w14:paraId="4CB8D26B">
            <w:pPr>
              <w:spacing w:line="360" w:lineRule="auto"/>
              <w:jc w:val="center"/>
              <w:rPr>
                <w:rFonts w:hAnsi="宋体" w:cs="宋体"/>
                <w:color w:val="auto"/>
                <w:sz w:val="24"/>
                <w:szCs w:val="24"/>
                <w:highlight w:val="none"/>
              </w:rPr>
            </w:pPr>
          </w:p>
        </w:tc>
        <w:tc>
          <w:tcPr>
            <w:tcW w:w="1326" w:type="dxa"/>
            <w:vAlign w:val="center"/>
          </w:tcPr>
          <w:p w14:paraId="54CCC6C9">
            <w:pPr>
              <w:spacing w:line="360" w:lineRule="auto"/>
              <w:jc w:val="center"/>
              <w:rPr>
                <w:rFonts w:hAnsi="宋体" w:cs="宋体"/>
                <w:color w:val="auto"/>
                <w:sz w:val="24"/>
                <w:szCs w:val="24"/>
                <w:highlight w:val="none"/>
              </w:rPr>
            </w:pPr>
          </w:p>
        </w:tc>
        <w:tc>
          <w:tcPr>
            <w:tcW w:w="1322" w:type="dxa"/>
            <w:vAlign w:val="center"/>
          </w:tcPr>
          <w:p w14:paraId="24A9112D">
            <w:pPr>
              <w:spacing w:line="360" w:lineRule="auto"/>
              <w:jc w:val="center"/>
              <w:rPr>
                <w:rFonts w:hAnsi="宋体" w:cs="宋体"/>
                <w:color w:val="auto"/>
                <w:sz w:val="24"/>
                <w:szCs w:val="24"/>
                <w:highlight w:val="none"/>
              </w:rPr>
            </w:pPr>
          </w:p>
        </w:tc>
      </w:tr>
      <w:tr w14:paraId="4015F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5A6B3CD6">
            <w:pPr>
              <w:spacing w:line="360" w:lineRule="auto"/>
              <w:jc w:val="center"/>
              <w:rPr>
                <w:rFonts w:hAnsi="宋体" w:cs="宋体"/>
                <w:color w:val="auto"/>
                <w:sz w:val="24"/>
                <w:szCs w:val="24"/>
                <w:highlight w:val="none"/>
              </w:rPr>
            </w:pPr>
          </w:p>
        </w:tc>
        <w:tc>
          <w:tcPr>
            <w:tcW w:w="1679" w:type="dxa"/>
            <w:vAlign w:val="center"/>
          </w:tcPr>
          <w:p w14:paraId="436DE8C9">
            <w:pPr>
              <w:spacing w:line="360" w:lineRule="auto"/>
              <w:jc w:val="center"/>
              <w:rPr>
                <w:rFonts w:hAnsi="宋体" w:cs="宋体"/>
                <w:color w:val="auto"/>
                <w:sz w:val="24"/>
                <w:szCs w:val="24"/>
                <w:highlight w:val="none"/>
              </w:rPr>
            </w:pPr>
          </w:p>
        </w:tc>
        <w:tc>
          <w:tcPr>
            <w:tcW w:w="1326" w:type="dxa"/>
            <w:vAlign w:val="center"/>
          </w:tcPr>
          <w:p w14:paraId="0619A438">
            <w:pPr>
              <w:spacing w:line="360" w:lineRule="auto"/>
              <w:jc w:val="center"/>
              <w:rPr>
                <w:rFonts w:hAnsi="宋体" w:cs="宋体"/>
                <w:color w:val="auto"/>
                <w:sz w:val="24"/>
                <w:szCs w:val="24"/>
                <w:highlight w:val="none"/>
              </w:rPr>
            </w:pPr>
          </w:p>
        </w:tc>
        <w:tc>
          <w:tcPr>
            <w:tcW w:w="1326" w:type="dxa"/>
            <w:vAlign w:val="center"/>
          </w:tcPr>
          <w:p w14:paraId="34042359">
            <w:pPr>
              <w:spacing w:line="360" w:lineRule="auto"/>
              <w:jc w:val="center"/>
              <w:rPr>
                <w:rFonts w:hAnsi="宋体" w:cs="宋体"/>
                <w:color w:val="auto"/>
                <w:sz w:val="24"/>
                <w:szCs w:val="24"/>
                <w:highlight w:val="none"/>
              </w:rPr>
            </w:pPr>
          </w:p>
        </w:tc>
        <w:tc>
          <w:tcPr>
            <w:tcW w:w="1326" w:type="dxa"/>
            <w:vAlign w:val="center"/>
          </w:tcPr>
          <w:p w14:paraId="0E19ED52">
            <w:pPr>
              <w:spacing w:line="360" w:lineRule="auto"/>
              <w:jc w:val="center"/>
              <w:rPr>
                <w:rFonts w:hAnsi="宋体" w:cs="宋体"/>
                <w:color w:val="auto"/>
                <w:sz w:val="24"/>
                <w:szCs w:val="24"/>
                <w:highlight w:val="none"/>
              </w:rPr>
            </w:pPr>
          </w:p>
        </w:tc>
        <w:tc>
          <w:tcPr>
            <w:tcW w:w="1326" w:type="dxa"/>
            <w:vAlign w:val="center"/>
          </w:tcPr>
          <w:p w14:paraId="694F2981">
            <w:pPr>
              <w:spacing w:line="360" w:lineRule="auto"/>
              <w:jc w:val="center"/>
              <w:rPr>
                <w:rFonts w:hAnsi="宋体" w:cs="宋体"/>
                <w:color w:val="auto"/>
                <w:sz w:val="24"/>
                <w:szCs w:val="24"/>
                <w:highlight w:val="none"/>
              </w:rPr>
            </w:pPr>
          </w:p>
        </w:tc>
        <w:tc>
          <w:tcPr>
            <w:tcW w:w="1322" w:type="dxa"/>
            <w:vAlign w:val="center"/>
          </w:tcPr>
          <w:p w14:paraId="3BD6C4C3">
            <w:pPr>
              <w:spacing w:line="360" w:lineRule="auto"/>
              <w:jc w:val="center"/>
              <w:rPr>
                <w:rFonts w:hAnsi="宋体" w:cs="宋体"/>
                <w:color w:val="auto"/>
                <w:sz w:val="24"/>
                <w:szCs w:val="24"/>
                <w:highlight w:val="none"/>
              </w:rPr>
            </w:pPr>
          </w:p>
        </w:tc>
      </w:tr>
      <w:tr w14:paraId="26BDC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56AB80AB">
            <w:pPr>
              <w:spacing w:line="360" w:lineRule="auto"/>
              <w:jc w:val="center"/>
              <w:rPr>
                <w:rFonts w:hAnsi="宋体" w:cs="宋体"/>
                <w:color w:val="auto"/>
                <w:sz w:val="24"/>
                <w:szCs w:val="24"/>
                <w:highlight w:val="none"/>
              </w:rPr>
            </w:pPr>
          </w:p>
        </w:tc>
        <w:tc>
          <w:tcPr>
            <w:tcW w:w="1679" w:type="dxa"/>
            <w:vAlign w:val="center"/>
          </w:tcPr>
          <w:p w14:paraId="612D5FD7">
            <w:pPr>
              <w:spacing w:line="360" w:lineRule="auto"/>
              <w:jc w:val="center"/>
              <w:rPr>
                <w:rFonts w:hAnsi="宋体" w:cs="宋体"/>
                <w:color w:val="auto"/>
                <w:sz w:val="24"/>
                <w:szCs w:val="24"/>
                <w:highlight w:val="none"/>
              </w:rPr>
            </w:pPr>
          </w:p>
        </w:tc>
        <w:tc>
          <w:tcPr>
            <w:tcW w:w="1326" w:type="dxa"/>
            <w:vAlign w:val="center"/>
          </w:tcPr>
          <w:p w14:paraId="79996AF1">
            <w:pPr>
              <w:spacing w:line="360" w:lineRule="auto"/>
              <w:jc w:val="center"/>
              <w:rPr>
                <w:rFonts w:hAnsi="宋体" w:cs="宋体"/>
                <w:color w:val="auto"/>
                <w:sz w:val="24"/>
                <w:szCs w:val="24"/>
                <w:highlight w:val="none"/>
              </w:rPr>
            </w:pPr>
          </w:p>
        </w:tc>
        <w:tc>
          <w:tcPr>
            <w:tcW w:w="1326" w:type="dxa"/>
            <w:vAlign w:val="center"/>
          </w:tcPr>
          <w:p w14:paraId="7D159CDF">
            <w:pPr>
              <w:spacing w:line="360" w:lineRule="auto"/>
              <w:jc w:val="center"/>
              <w:rPr>
                <w:rFonts w:hAnsi="宋体" w:cs="宋体"/>
                <w:color w:val="auto"/>
                <w:sz w:val="24"/>
                <w:szCs w:val="24"/>
                <w:highlight w:val="none"/>
              </w:rPr>
            </w:pPr>
          </w:p>
        </w:tc>
        <w:tc>
          <w:tcPr>
            <w:tcW w:w="1326" w:type="dxa"/>
            <w:vAlign w:val="center"/>
          </w:tcPr>
          <w:p w14:paraId="2A1BA6A6">
            <w:pPr>
              <w:spacing w:line="360" w:lineRule="auto"/>
              <w:jc w:val="center"/>
              <w:rPr>
                <w:rFonts w:hAnsi="宋体" w:cs="宋体"/>
                <w:color w:val="auto"/>
                <w:sz w:val="24"/>
                <w:szCs w:val="24"/>
                <w:highlight w:val="none"/>
              </w:rPr>
            </w:pPr>
          </w:p>
        </w:tc>
        <w:tc>
          <w:tcPr>
            <w:tcW w:w="1326" w:type="dxa"/>
            <w:vAlign w:val="center"/>
          </w:tcPr>
          <w:p w14:paraId="7BEF0397">
            <w:pPr>
              <w:spacing w:line="360" w:lineRule="auto"/>
              <w:jc w:val="center"/>
              <w:rPr>
                <w:rFonts w:hAnsi="宋体" w:cs="宋体"/>
                <w:color w:val="auto"/>
                <w:sz w:val="24"/>
                <w:szCs w:val="24"/>
                <w:highlight w:val="none"/>
              </w:rPr>
            </w:pPr>
          </w:p>
        </w:tc>
        <w:tc>
          <w:tcPr>
            <w:tcW w:w="1322" w:type="dxa"/>
            <w:vAlign w:val="center"/>
          </w:tcPr>
          <w:p w14:paraId="6D85851C">
            <w:pPr>
              <w:spacing w:line="360" w:lineRule="auto"/>
              <w:jc w:val="center"/>
              <w:rPr>
                <w:rFonts w:hAnsi="宋体" w:cs="宋体"/>
                <w:color w:val="auto"/>
                <w:sz w:val="24"/>
                <w:szCs w:val="24"/>
                <w:highlight w:val="none"/>
              </w:rPr>
            </w:pPr>
          </w:p>
        </w:tc>
      </w:tr>
      <w:tr w14:paraId="6FD9B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75A9D694">
            <w:pPr>
              <w:spacing w:line="360" w:lineRule="auto"/>
              <w:jc w:val="center"/>
              <w:rPr>
                <w:rFonts w:hAnsi="宋体" w:cs="宋体"/>
                <w:color w:val="auto"/>
                <w:sz w:val="24"/>
                <w:szCs w:val="24"/>
                <w:highlight w:val="none"/>
              </w:rPr>
            </w:pPr>
          </w:p>
        </w:tc>
        <w:tc>
          <w:tcPr>
            <w:tcW w:w="1679" w:type="dxa"/>
            <w:vAlign w:val="center"/>
          </w:tcPr>
          <w:p w14:paraId="50E855E7">
            <w:pPr>
              <w:spacing w:line="360" w:lineRule="auto"/>
              <w:jc w:val="center"/>
              <w:rPr>
                <w:rFonts w:hAnsi="宋体" w:cs="宋体"/>
                <w:color w:val="auto"/>
                <w:sz w:val="24"/>
                <w:szCs w:val="24"/>
                <w:highlight w:val="none"/>
              </w:rPr>
            </w:pPr>
          </w:p>
        </w:tc>
        <w:tc>
          <w:tcPr>
            <w:tcW w:w="1326" w:type="dxa"/>
            <w:vAlign w:val="center"/>
          </w:tcPr>
          <w:p w14:paraId="1ADD46BE">
            <w:pPr>
              <w:spacing w:line="360" w:lineRule="auto"/>
              <w:jc w:val="center"/>
              <w:rPr>
                <w:rFonts w:hAnsi="宋体" w:cs="宋体"/>
                <w:color w:val="auto"/>
                <w:sz w:val="24"/>
                <w:szCs w:val="24"/>
                <w:highlight w:val="none"/>
              </w:rPr>
            </w:pPr>
          </w:p>
        </w:tc>
        <w:tc>
          <w:tcPr>
            <w:tcW w:w="1326" w:type="dxa"/>
            <w:vAlign w:val="center"/>
          </w:tcPr>
          <w:p w14:paraId="48CEEEC1">
            <w:pPr>
              <w:spacing w:line="360" w:lineRule="auto"/>
              <w:jc w:val="center"/>
              <w:rPr>
                <w:rFonts w:hAnsi="宋体" w:cs="宋体"/>
                <w:color w:val="auto"/>
                <w:sz w:val="24"/>
                <w:szCs w:val="24"/>
                <w:highlight w:val="none"/>
              </w:rPr>
            </w:pPr>
          </w:p>
        </w:tc>
        <w:tc>
          <w:tcPr>
            <w:tcW w:w="1326" w:type="dxa"/>
            <w:vAlign w:val="center"/>
          </w:tcPr>
          <w:p w14:paraId="077CE23B">
            <w:pPr>
              <w:spacing w:line="360" w:lineRule="auto"/>
              <w:jc w:val="center"/>
              <w:rPr>
                <w:rFonts w:hAnsi="宋体" w:cs="宋体"/>
                <w:color w:val="auto"/>
                <w:sz w:val="24"/>
                <w:szCs w:val="24"/>
                <w:highlight w:val="none"/>
              </w:rPr>
            </w:pPr>
          </w:p>
        </w:tc>
        <w:tc>
          <w:tcPr>
            <w:tcW w:w="1326" w:type="dxa"/>
            <w:vAlign w:val="center"/>
          </w:tcPr>
          <w:p w14:paraId="4D03E8F2">
            <w:pPr>
              <w:spacing w:line="360" w:lineRule="auto"/>
              <w:jc w:val="center"/>
              <w:rPr>
                <w:rFonts w:hAnsi="宋体" w:cs="宋体"/>
                <w:color w:val="auto"/>
                <w:sz w:val="24"/>
                <w:szCs w:val="24"/>
                <w:highlight w:val="none"/>
              </w:rPr>
            </w:pPr>
          </w:p>
        </w:tc>
        <w:tc>
          <w:tcPr>
            <w:tcW w:w="1322" w:type="dxa"/>
            <w:vAlign w:val="center"/>
          </w:tcPr>
          <w:p w14:paraId="1979A8A4">
            <w:pPr>
              <w:spacing w:line="360" w:lineRule="auto"/>
              <w:jc w:val="center"/>
              <w:rPr>
                <w:rFonts w:hAnsi="宋体" w:cs="宋体"/>
                <w:color w:val="auto"/>
                <w:sz w:val="24"/>
                <w:szCs w:val="24"/>
                <w:highlight w:val="none"/>
              </w:rPr>
            </w:pPr>
          </w:p>
        </w:tc>
      </w:tr>
      <w:tr w14:paraId="27EA4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4BE3C1BE">
            <w:pPr>
              <w:spacing w:line="360" w:lineRule="auto"/>
              <w:jc w:val="center"/>
              <w:rPr>
                <w:rFonts w:hAnsi="宋体" w:cs="宋体"/>
                <w:color w:val="auto"/>
                <w:sz w:val="24"/>
                <w:szCs w:val="24"/>
                <w:highlight w:val="none"/>
              </w:rPr>
            </w:pPr>
          </w:p>
        </w:tc>
        <w:tc>
          <w:tcPr>
            <w:tcW w:w="1679" w:type="dxa"/>
            <w:vAlign w:val="center"/>
          </w:tcPr>
          <w:p w14:paraId="04772BEF">
            <w:pPr>
              <w:spacing w:line="360" w:lineRule="auto"/>
              <w:jc w:val="center"/>
              <w:rPr>
                <w:rFonts w:hAnsi="宋体" w:cs="宋体"/>
                <w:color w:val="auto"/>
                <w:sz w:val="24"/>
                <w:szCs w:val="24"/>
                <w:highlight w:val="none"/>
              </w:rPr>
            </w:pPr>
          </w:p>
        </w:tc>
        <w:tc>
          <w:tcPr>
            <w:tcW w:w="1326" w:type="dxa"/>
            <w:vAlign w:val="center"/>
          </w:tcPr>
          <w:p w14:paraId="577886FA">
            <w:pPr>
              <w:spacing w:line="360" w:lineRule="auto"/>
              <w:jc w:val="center"/>
              <w:rPr>
                <w:rFonts w:hAnsi="宋体" w:cs="宋体"/>
                <w:color w:val="auto"/>
                <w:sz w:val="24"/>
                <w:szCs w:val="24"/>
                <w:highlight w:val="none"/>
              </w:rPr>
            </w:pPr>
          </w:p>
        </w:tc>
        <w:tc>
          <w:tcPr>
            <w:tcW w:w="1326" w:type="dxa"/>
            <w:vAlign w:val="center"/>
          </w:tcPr>
          <w:p w14:paraId="7FC22575">
            <w:pPr>
              <w:spacing w:line="360" w:lineRule="auto"/>
              <w:jc w:val="center"/>
              <w:rPr>
                <w:rFonts w:hAnsi="宋体" w:cs="宋体"/>
                <w:color w:val="auto"/>
                <w:sz w:val="24"/>
                <w:szCs w:val="24"/>
                <w:highlight w:val="none"/>
              </w:rPr>
            </w:pPr>
          </w:p>
        </w:tc>
        <w:tc>
          <w:tcPr>
            <w:tcW w:w="1326" w:type="dxa"/>
            <w:vAlign w:val="center"/>
          </w:tcPr>
          <w:p w14:paraId="0C81A474">
            <w:pPr>
              <w:spacing w:line="360" w:lineRule="auto"/>
              <w:jc w:val="center"/>
              <w:rPr>
                <w:rFonts w:hAnsi="宋体" w:cs="宋体"/>
                <w:color w:val="auto"/>
                <w:sz w:val="24"/>
                <w:szCs w:val="24"/>
                <w:highlight w:val="none"/>
              </w:rPr>
            </w:pPr>
          </w:p>
        </w:tc>
        <w:tc>
          <w:tcPr>
            <w:tcW w:w="1326" w:type="dxa"/>
            <w:vAlign w:val="center"/>
          </w:tcPr>
          <w:p w14:paraId="1731138F">
            <w:pPr>
              <w:spacing w:line="360" w:lineRule="auto"/>
              <w:jc w:val="center"/>
              <w:rPr>
                <w:rFonts w:hAnsi="宋体" w:cs="宋体"/>
                <w:color w:val="auto"/>
                <w:sz w:val="24"/>
                <w:szCs w:val="24"/>
                <w:highlight w:val="none"/>
              </w:rPr>
            </w:pPr>
          </w:p>
        </w:tc>
        <w:tc>
          <w:tcPr>
            <w:tcW w:w="1322" w:type="dxa"/>
            <w:vAlign w:val="center"/>
          </w:tcPr>
          <w:p w14:paraId="4483AF6F">
            <w:pPr>
              <w:spacing w:line="360" w:lineRule="auto"/>
              <w:jc w:val="center"/>
              <w:rPr>
                <w:rFonts w:hAnsi="宋体" w:cs="宋体"/>
                <w:color w:val="auto"/>
                <w:sz w:val="24"/>
                <w:szCs w:val="24"/>
                <w:highlight w:val="none"/>
              </w:rPr>
            </w:pPr>
          </w:p>
        </w:tc>
      </w:tr>
      <w:tr w14:paraId="4576EC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6919D8FA">
            <w:pPr>
              <w:spacing w:line="360" w:lineRule="auto"/>
              <w:jc w:val="center"/>
              <w:rPr>
                <w:rFonts w:hAnsi="宋体" w:cs="宋体"/>
                <w:color w:val="auto"/>
                <w:sz w:val="24"/>
                <w:szCs w:val="24"/>
                <w:highlight w:val="none"/>
              </w:rPr>
            </w:pPr>
          </w:p>
        </w:tc>
        <w:tc>
          <w:tcPr>
            <w:tcW w:w="1679" w:type="dxa"/>
            <w:vAlign w:val="center"/>
          </w:tcPr>
          <w:p w14:paraId="2D1C9783">
            <w:pPr>
              <w:spacing w:line="360" w:lineRule="auto"/>
              <w:jc w:val="center"/>
              <w:rPr>
                <w:rFonts w:hAnsi="宋体" w:cs="宋体"/>
                <w:color w:val="auto"/>
                <w:sz w:val="24"/>
                <w:szCs w:val="24"/>
                <w:highlight w:val="none"/>
              </w:rPr>
            </w:pPr>
          </w:p>
        </w:tc>
        <w:tc>
          <w:tcPr>
            <w:tcW w:w="1326" w:type="dxa"/>
            <w:vAlign w:val="center"/>
          </w:tcPr>
          <w:p w14:paraId="4F06203F">
            <w:pPr>
              <w:spacing w:line="360" w:lineRule="auto"/>
              <w:jc w:val="center"/>
              <w:rPr>
                <w:rFonts w:hAnsi="宋体" w:cs="宋体"/>
                <w:color w:val="auto"/>
                <w:sz w:val="24"/>
                <w:szCs w:val="24"/>
                <w:highlight w:val="none"/>
              </w:rPr>
            </w:pPr>
          </w:p>
        </w:tc>
        <w:tc>
          <w:tcPr>
            <w:tcW w:w="1326" w:type="dxa"/>
            <w:vAlign w:val="center"/>
          </w:tcPr>
          <w:p w14:paraId="66A6103F">
            <w:pPr>
              <w:spacing w:line="360" w:lineRule="auto"/>
              <w:jc w:val="center"/>
              <w:rPr>
                <w:rFonts w:hAnsi="宋体" w:cs="宋体"/>
                <w:color w:val="auto"/>
                <w:sz w:val="24"/>
                <w:szCs w:val="24"/>
                <w:highlight w:val="none"/>
              </w:rPr>
            </w:pPr>
          </w:p>
        </w:tc>
        <w:tc>
          <w:tcPr>
            <w:tcW w:w="1326" w:type="dxa"/>
            <w:vAlign w:val="center"/>
          </w:tcPr>
          <w:p w14:paraId="0CEB63B5">
            <w:pPr>
              <w:spacing w:line="360" w:lineRule="auto"/>
              <w:jc w:val="center"/>
              <w:rPr>
                <w:rFonts w:hAnsi="宋体" w:cs="宋体"/>
                <w:color w:val="auto"/>
                <w:sz w:val="24"/>
                <w:szCs w:val="24"/>
                <w:highlight w:val="none"/>
              </w:rPr>
            </w:pPr>
          </w:p>
        </w:tc>
        <w:tc>
          <w:tcPr>
            <w:tcW w:w="1326" w:type="dxa"/>
            <w:vAlign w:val="center"/>
          </w:tcPr>
          <w:p w14:paraId="241B7FFD">
            <w:pPr>
              <w:spacing w:line="360" w:lineRule="auto"/>
              <w:jc w:val="center"/>
              <w:rPr>
                <w:rFonts w:hAnsi="宋体" w:cs="宋体"/>
                <w:color w:val="auto"/>
                <w:sz w:val="24"/>
                <w:szCs w:val="24"/>
                <w:highlight w:val="none"/>
              </w:rPr>
            </w:pPr>
          </w:p>
        </w:tc>
        <w:tc>
          <w:tcPr>
            <w:tcW w:w="1322" w:type="dxa"/>
            <w:vAlign w:val="center"/>
          </w:tcPr>
          <w:p w14:paraId="1826BC2E">
            <w:pPr>
              <w:spacing w:line="360" w:lineRule="auto"/>
              <w:jc w:val="center"/>
              <w:rPr>
                <w:rFonts w:hAnsi="宋体" w:cs="宋体"/>
                <w:color w:val="auto"/>
                <w:sz w:val="24"/>
                <w:szCs w:val="24"/>
                <w:highlight w:val="none"/>
              </w:rPr>
            </w:pPr>
          </w:p>
        </w:tc>
      </w:tr>
      <w:tr w14:paraId="22F7C1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82" w:type="dxa"/>
            <w:vAlign w:val="center"/>
          </w:tcPr>
          <w:p w14:paraId="7B96A507">
            <w:pPr>
              <w:spacing w:line="360" w:lineRule="auto"/>
              <w:jc w:val="center"/>
              <w:rPr>
                <w:rFonts w:hAnsi="宋体" w:cs="宋体"/>
                <w:color w:val="auto"/>
                <w:sz w:val="24"/>
                <w:szCs w:val="24"/>
                <w:highlight w:val="none"/>
              </w:rPr>
            </w:pPr>
          </w:p>
        </w:tc>
        <w:tc>
          <w:tcPr>
            <w:tcW w:w="1679" w:type="dxa"/>
            <w:vAlign w:val="center"/>
          </w:tcPr>
          <w:p w14:paraId="0E605EA5">
            <w:pPr>
              <w:spacing w:line="360" w:lineRule="auto"/>
              <w:jc w:val="center"/>
              <w:rPr>
                <w:rFonts w:hAnsi="宋体" w:cs="宋体"/>
                <w:color w:val="auto"/>
                <w:sz w:val="24"/>
                <w:szCs w:val="24"/>
                <w:highlight w:val="none"/>
              </w:rPr>
            </w:pPr>
          </w:p>
        </w:tc>
        <w:tc>
          <w:tcPr>
            <w:tcW w:w="1326" w:type="dxa"/>
            <w:vAlign w:val="center"/>
          </w:tcPr>
          <w:p w14:paraId="2501E680">
            <w:pPr>
              <w:spacing w:line="360" w:lineRule="auto"/>
              <w:jc w:val="center"/>
              <w:rPr>
                <w:rFonts w:hAnsi="宋体" w:cs="宋体"/>
                <w:color w:val="auto"/>
                <w:sz w:val="24"/>
                <w:szCs w:val="24"/>
                <w:highlight w:val="none"/>
              </w:rPr>
            </w:pPr>
          </w:p>
        </w:tc>
        <w:tc>
          <w:tcPr>
            <w:tcW w:w="1326" w:type="dxa"/>
            <w:vAlign w:val="center"/>
          </w:tcPr>
          <w:p w14:paraId="19370893">
            <w:pPr>
              <w:spacing w:line="360" w:lineRule="auto"/>
              <w:jc w:val="center"/>
              <w:rPr>
                <w:rFonts w:hAnsi="宋体" w:cs="宋体"/>
                <w:color w:val="auto"/>
                <w:sz w:val="24"/>
                <w:szCs w:val="24"/>
                <w:highlight w:val="none"/>
              </w:rPr>
            </w:pPr>
          </w:p>
        </w:tc>
        <w:tc>
          <w:tcPr>
            <w:tcW w:w="1326" w:type="dxa"/>
            <w:vAlign w:val="center"/>
          </w:tcPr>
          <w:p w14:paraId="2CFEB42E">
            <w:pPr>
              <w:spacing w:line="360" w:lineRule="auto"/>
              <w:jc w:val="center"/>
              <w:rPr>
                <w:rFonts w:hAnsi="宋体" w:cs="宋体"/>
                <w:color w:val="auto"/>
                <w:sz w:val="24"/>
                <w:szCs w:val="24"/>
                <w:highlight w:val="none"/>
              </w:rPr>
            </w:pPr>
          </w:p>
        </w:tc>
        <w:tc>
          <w:tcPr>
            <w:tcW w:w="1326" w:type="dxa"/>
            <w:vAlign w:val="center"/>
          </w:tcPr>
          <w:p w14:paraId="00CD8EDC">
            <w:pPr>
              <w:spacing w:line="360" w:lineRule="auto"/>
              <w:jc w:val="center"/>
              <w:rPr>
                <w:rFonts w:hAnsi="宋体" w:cs="宋体"/>
                <w:color w:val="auto"/>
                <w:sz w:val="24"/>
                <w:szCs w:val="24"/>
                <w:highlight w:val="none"/>
              </w:rPr>
            </w:pPr>
          </w:p>
        </w:tc>
        <w:tc>
          <w:tcPr>
            <w:tcW w:w="1322" w:type="dxa"/>
            <w:vAlign w:val="center"/>
          </w:tcPr>
          <w:p w14:paraId="42A256B6">
            <w:pPr>
              <w:spacing w:line="360" w:lineRule="auto"/>
              <w:jc w:val="center"/>
              <w:rPr>
                <w:rFonts w:hAnsi="宋体" w:cs="宋体"/>
                <w:color w:val="auto"/>
                <w:sz w:val="24"/>
                <w:szCs w:val="24"/>
                <w:highlight w:val="none"/>
              </w:rPr>
            </w:pPr>
          </w:p>
        </w:tc>
      </w:tr>
    </w:tbl>
    <w:p w14:paraId="60A31D6F">
      <w:pPr>
        <w:spacing w:line="480" w:lineRule="auto"/>
        <w:rPr>
          <w:rFonts w:hAnsi="宋体" w:cs="宋体"/>
          <w:color w:val="auto"/>
          <w:szCs w:val="30"/>
          <w:highlight w:val="none"/>
        </w:rPr>
      </w:pPr>
    </w:p>
    <w:p w14:paraId="4777966C">
      <w:pPr>
        <w:ind w:left="1500" w:firstLine="417" w:firstLineChars="174"/>
        <w:rPr>
          <w:rFonts w:hAnsi="宋体" w:cs="宋体"/>
          <w:color w:val="auto"/>
          <w:kern w:val="2"/>
          <w:sz w:val="24"/>
          <w:szCs w:val="22"/>
          <w:highlight w:val="none"/>
        </w:rPr>
      </w:pPr>
    </w:p>
    <w:p w14:paraId="3722371C">
      <w:pPr>
        <w:ind w:left="1500" w:firstLine="626" w:firstLineChars="174"/>
        <w:rPr>
          <w:rFonts w:hAnsi="宋体" w:cs="宋体"/>
          <w:color w:val="auto"/>
          <w:sz w:val="36"/>
          <w:highlight w:val="none"/>
          <w:u w:val="single"/>
        </w:rPr>
      </w:pPr>
    </w:p>
    <w:p w14:paraId="23EF8854">
      <w:pPr>
        <w:ind w:left="1500" w:firstLine="626" w:firstLineChars="174"/>
        <w:rPr>
          <w:rFonts w:hAnsi="宋体" w:cs="宋体"/>
          <w:color w:val="auto"/>
          <w:sz w:val="36"/>
          <w:highlight w:val="none"/>
          <w:u w:val="single"/>
        </w:rPr>
      </w:pPr>
    </w:p>
    <w:p w14:paraId="54210874">
      <w:pPr>
        <w:ind w:left="1500" w:firstLine="626" w:firstLineChars="174"/>
        <w:rPr>
          <w:rFonts w:hAnsi="宋体" w:cs="宋体"/>
          <w:color w:val="auto"/>
          <w:sz w:val="36"/>
          <w:highlight w:val="none"/>
          <w:u w:val="single"/>
        </w:rPr>
      </w:pPr>
    </w:p>
    <w:p w14:paraId="47DE3009">
      <w:pPr>
        <w:pStyle w:val="35"/>
        <w:rPr>
          <w:rFonts w:hAnsi="宋体" w:cs="宋体"/>
          <w:color w:val="auto"/>
          <w:sz w:val="36"/>
          <w:highlight w:val="none"/>
          <w:u w:val="single"/>
        </w:rPr>
      </w:pPr>
    </w:p>
    <w:p w14:paraId="7CB3DB3D">
      <w:pPr>
        <w:pStyle w:val="35"/>
        <w:rPr>
          <w:rFonts w:hAnsi="宋体" w:cs="宋体"/>
          <w:color w:val="auto"/>
          <w:sz w:val="36"/>
          <w:highlight w:val="none"/>
          <w:u w:val="single"/>
        </w:rPr>
      </w:pPr>
    </w:p>
    <w:p w14:paraId="396218E8">
      <w:pPr>
        <w:ind w:left="1500" w:firstLine="626" w:firstLineChars="174"/>
        <w:rPr>
          <w:rFonts w:hAnsi="宋体" w:cs="宋体"/>
          <w:color w:val="auto"/>
          <w:sz w:val="36"/>
          <w:highlight w:val="none"/>
          <w:u w:val="single"/>
        </w:rPr>
      </w:pPr>
    </w:p>
    <w:p w14:paraId="3CD11B07">
      <w:pPr>
        <w:jc w:val="center"/>
        <w:rPr>
          <w:rFonts w:hint="default" w:hAnsi="宋体" w:eastAsia="宋体" w:cs="宋体"/>
          <w:b/>
          <w:bCs/>
          <w:color w:val="auto"/>
          <w:highlight w:val="none"/>
          <w:lang w:val="en-US" w:eastAsia="zh-CN"/>
        </w:rPr>
      </w:pPr>
      <w:r>
        <w:rPr>
          <w:rFonts w:hint="eastAsia" w:hAnsi="宋体" w:cs="宋体"/>
          <w:b/>
          <w:bCs/>
          <w:color w:val="auto"/>
          <w:highlight w:val="none"/>
          <w:lang w:eastAsia="zh-CN"/>
        </w:rPr>
        <w:t>（</w:t>
      </w:r>
      <w:r>
        <w:rPr>
          <w:rFonts w:hint="eastAsia" w:hAnsi="宋体" w:cs="宋体"/>
          <w:b/>
          <w:bCs/>
          <w:color w:val="auto"/>
          <w:highlight w:val="none"/>
          <w:lang w:val="en-US" w:eastAsia="zh-CN"/>
        </w:rPr>
        <w:t>六</w:t>
      </w:r>
      <w:r>
        <w:rPr>
          <w:rFonts w:hint="eastAsia" w:hAnsi="宋体" w:cs="宋体"/>
          <w:b/>
          <w:bCs/>
          <w:color w:val="auto"/>
          <w:highlight w:val="none"/>
          <w:lang w:eastAsia="zh-CN"/>
        </w:rPr>
        <w:t>）</w:t>
      </w:r>
      <w:r>
        <w:rPr>
          <w:rFonts w:hint="eastAsia" w:hAnsi="宋体" w:cs="宋体"/>
          <w:b/>
          <w:bCs/>
          <w:color w:val="auto"/>
          <w:highlight w:val="none"/>
          <w:lang w:val="en-US" w:eastAsia="zh-CN"/>
        </w:rPr>
        <w:t>招标公告中其他所需要提供的文件复印件加盖公章</w:t>
      </w:r>
    </w:p>
    <w:p w14:paraId="687145C7">
      <w:pPr>
        <w:rPr>
          <w:rFonts w:hAnsi="宋体" w:cs="宋体"/>
          <w:b/>
          <w:bCs/>
          <w:color w:val="auto"/>
          <w:sz w:val="32"/>
          <w:szCs w:val="32"/>
          <w:highlight w:val="none"/>
        </w:rPr>
      </w:pPr>
    </w:p>
    <w:p w14:paraId="6187CE48">
      <w:pPr>
        <w:rPr>
          <w:rFonts w:hAnsi="宋体" w:cs="宋体"/>
          <w:b/>
          <w:bCs/>
          <w:color w:val="auto"/>
          <w:sz w:val="32"/>
          <w:szCs w:val="32"/>
          <w:highlight w:val="none"/>
        </w:rPr>
      </w:pPr>
    </w:p>
    <w:p w14:paraId="0A807988">
      <w:pPr>
        <w:spacing w:line="480" w:lineRule="auto"/>
        <w:jc w:val="center"/>
        <w:rPr>
          <w:rFonts w:hAnsi="宋体" w:cs="宋体"/>
          <w:b/>
          <w:bCs/>
          <w:color w:val="auto"/>
          <w:sz w:val="28"/>
          <w:szCs w:val="28"/>
          <w:highlight w:val="none"/>
        </w:rPr>
        <w:sectPr>
          <w:pgSz w:w="11907" w:h="16840"/>
          <w:pgMar w:top="567" w:right="1077" w:bottom="567" w:left="1077" w:header="851" w:footer="851" w:gutter="0"/>
          <w:pgNumType w:start="0"/>
          <w:cols w:space="720" w:num="1"/>
          <w:titlePg/>
          <w:docGrid w:linePitch="286" w:charSpace="0"/>
        </w:sectPr>
      </w:pPr>
    </w:p>
    <w:p w14:paraId="7B3D0B41">
      <w:pPr>
        <w:jc w:val="center"/>
        <w:rPr>
          <w:rFonts w:hint="eastAsia" w:hAnsi="宋体" w:cs="宋体"/>
          <w:b/>
          <w:bCs/>
          <w:color w:val="auto"/>
          <w:sz w:val="28"/>
          <w:szCs w:val="28"/>
          <w:highlight w:val="none"/>
          <w:lang w:eastAsia="zh-CN"/>
        </w:rPr>
      </w:pPr>
      <w:r>
        <w:rPr>
          <w:rFonts w:hint="eastAsia" w:hAnsi="宋体" w:cs="宋体"/>
          <w:b/>
          <w:bCs/>
          <w:color w:val="auto"/>
          <w:sz w:val="28"/>
          <w:szCs w:val="28"/>
          <w:highlight w:val="none"/>
          <w:lang w:val="en-US" w:eastAsia="zh-CN"/>
        </w:rPr>
        <w:t>金融岛站周边一体化开发项目投建运一体化</w:t>
      </w:r>
    </w:p>
    <w:p w14:paraId="651B4240">
      <w:pPr>
        <w:jc w:val="center"/>
        <w:rPr>
          <w:rFonts w:hint="eastAsia" w:hAnsi="宋体" w:cs="宋体"/>
          <w:b/>
          <w:bCs/>
          <w:color w:val="auto"/>
          <w:sz w:val="28"/>
          <w:szCs w:val="28"/>
          <w:highlight w:val="none"/>
          <w:lang w:val="en-US" w:eastAsia="zh-CN"/>
        </w:rPr>
      </w:pPr>
      <w:r>
        <w:rPr>
          <w:rFonts w:hint="eastAsia" w:hAnsi="宋体" w:cs="宋体"/>
          <w:b/>
          <w:bCs/>
          <w:color w:val="auto"/>
          <w:sz w:val="28"/>
          <w:szCs w:val="28"/>
          <w:highlight w:val="none"/>
          <w:lang w:val="en-US" w:eastAsia="zh-CN"/>
        </w:rPr>
        <w:t>-(E03-08-01地块、E03-08-02地块)</w:t>
      </w:r>
      <w:r>
        <w:rPr>
          <w:rFonts w:hint="eastAsia" w:ascii="宋体" w:hAnsi="宋体" w:eastAsia="宋体" w:cs="宋体"/>
          <w:b/>
          <w:bCs/>
          <w:color w:val="auto"/>
          <w:sz w:val="28"/>
          <w:szCs w:val="28"/>
          <w:highlight w:val="none"/>
          <w:lang w:val="en-US" w:eastAsia="zh-CN"/>
        </w:rPr>
        <w:t>塔式起重机租赁及安拆</w:t>
      </w:r>
      <w:r>
        <w:rPr>
          <w:rFonts w:hint="eastAsia" w:hAnsi="宋体" w:cs="宋体"/>
          <w:b/>
          <w:bCs/>
          <w:color w:val="auto"/>
          <w:sz w:val="28"/>
          <w:szCs w:val="28"/>
          <w:highlight w:val="none"/>
          <w:lang w:val="en-US" w:eastAsia="zh-CN"/>
        </w:rPr>
        <w:t>报价表</w:t>
      </w:r>
    </w:p>
    <w:p w14:paraId="4B43251D">
      <w:pPr>
        <w:pStyle w:val="35"/>
        <w:ind w:left="0" w:leftChars="0" w:firstLine="0" w:firstLineChars="0"/>
        <w:rPr>
          <w:rFonts w:hint="eastAsia" w:hAnsi="宋体" w:cs="宋体"/>
          <w:b/>
          <w:sz w:val="21"/>
          <w:highlight w:val="none"/>
          <w:lang w:val="en-US" w:eastAsia="zh-CN"/>
        </w:rPr>
      </w:pPr>
    </w:p>
    <w:p w14:paraId="4335C9ED">
      <w:pPr>
        <w:pStyle w:val="35"/>
        <w:ind w:left="0" w:leftChars="0" w:firstLine="0" w:firstLineChars="0"/>
        <w:rPr>
          <w:rFonts w:hint="eastAsia" w:hAnsi="宋体" w:cs="宋体"/>
          <w:b/>
          <w:sz w:val="21"/>
          <w:highlight w:val="none"/>
          <w:lang w:val="en-US" w:eastAsia="zh-CN"/>
        </w:rPr>
      </w:pPr>
      <w:r>
        <w:rPr>
          <w:rFonts w:hint="eastAsia" w:hAnsi="宋体" w:cs="宋体"/>
          <w:b/>
          <w:sz w:val="21"/>
          <w:highlight w:val="none"/>
          <w:lang w:val="en-US" w:eastAsia="zh-CN"/>
        </w:rPr>
        <w:t>见后附报价表。</w:t>
      </w:r>
    </w:p>
    <w:p w14:paraId="50206A21">
      <w:pPr>
        <w:spacing w:line="480" w:lineRule="auto"/>
        <w:rPr>
          <w:rFonts w:hAnsi="宋体" w:cs="宋体"/>
          <w:b/>
          <w:bCs/>
          <w:color w:val="auto"/>
          <w:sz w:val="32"/>
          <w:szCs w:val="32"/>
          <w:highlight w:val="none"/>
        </w:rPr>
      </w:pPr>
    </w:p>
    <w:p w14:paraId="44DB7E51">
      <w:pPr>
        <w:pStyle w:val="2"/>
        <w:rPr>
          <w:rFonts w:hAnsi="宋体" w:cs="宋体"/>
          <w:b/>
          <w:bCs/>
          <w:color w:val="auto"/>
          <w:sz w:val="32"/>
          <w:szCs w:val="32"/>
          <w:highlight w:val="none"/>
        </w:rPr>
      </w:pPr>
    </w:p>
    <w:p w14:paraId="070C010C">
      <w:pPr>
        <w:pStyle w:val="2"/>
        <w:rPr>
          <w:rFonts w:hAnsi="宋体" w:cs="宋体"/>
          <w:b/>
          <w:bCs/>
          <w:color w:val="auto"/>
          <w:sz w:val="32"/>
          <w:szCs w:val="32"/>
          <w:highlight w:val="none"/>
        </w:rPr>
      </w:pPr>
    </w:p>
    <w:p w14:paraId="36E13DE3">
      <w:pPr>
        <w:pStyle w:val="2"/>
        <w:rPr>
          <w:rFonts w:hAnsi="宋体" w:cs="宋体"/>
          <w:b/>
          <w:bCs/>
          <w:color w:val="auto"/>
          <w:sz w:val="32"/>
          <w:szCs w:val="32"/>
          <w:highlight w:val="none"/>
        </w:rPr>
        <w:sectPr>
          <w:pgSz w:w="16840" w:h="11907" w:orient="landscape"/>
          <w:pgMar w:top="1134" w:right="1077" w:bottom="1134" w:left="1077" w:header="851" w:footer="851" w:gutter="0"/>
          <w:pgNumType w:start="0"/>
          <w:cols w:space="720" w:num="1"/>
          <w:titlePg/>
          <w:docGrid w:linePitch="286" w:charSpace="0"/>
        </w:sectPr>
      </w:pPr>
    </w:p>
    <w:p w14:paraId="0FEF6D4B">
      <w:pPr>
        <w:spacing w:line="480" w:lineRule="auto"/>
        <w:jc w:val="center"/>
        <w:rPr>
          <w:rFonts w:hAnsi="宋体" w:cs="宋体"/>
          <w:b/>
          <w:bCs/>
          <w:color w:val="auto"/>
          <w:sz w:val="32"/>
          <w:szCs w:val="32"/>
          <w:highlight w:val="none"/>
        </w:rPr>
      </w:pPr>
    </w:p>
    <w:p w14:paraId="10A5F47C">
      <w:pPr>
        <w:spacing w:line="480" w:lineRule="auto"/>
        <w:jc w:val="center"/>
        <w:rPr>
          <w:rFonts w:hAnsi="宋体" w:cs="宋体"/>
          <w:b/>
          <w:color w:val="auto"/>
          <w:sz w:val="44"/>
          <w:szCs w:val="44"/>
          <w:highlight w:val="none"/>
        </w:rPr>
      </w:pPr>
      <w:r>
        <w:rPr>
          <w:rFonts w:hint="eastAsia" w:hAnsi="宋体" w:cs="宋体"/>
          <w:b/>
          <w:bCs/>
          <w:color w:val="auto"/>
          <w:sz w:val="32"/>
          <w:szCs w:val="32"/>
          <w:highlight w:val="none"/>
        </w:rPr>
        <w:t>技术部分</w:t>
      </w:r>
    </w:p>
    <w:p w14:paraId="77DF5EFC">
      <w:pPr>
        <w:spacing w:line="480" w:lineRule="auto"/>
        <w:rPr>
          <w:rFonts w:hAnsi="宋体" w:cs="宋体"/>
          <w:b/>
          <w:color w:val="auto"/>
          <w:sz w:val="28"/>
          <w:szCs w:val="28"/>
          <w:highlight w:val="none"/>
        </w:rPr>
      </w:pPr>
      <w:r>
        <w:rPr>
          <w:rFonts w:hint="eastAsia" w:hAnsi="宋体" w:cs="宋体"/>
          <w:b/>
          <w:color w:val="auto"/>
          <w:sz w:val="28"/>
          <w:szCs w:val="28"/>
          <w:highlight w:val="none"/>
        </w:rPr>
        <w:t>注：技术部分包括施工组织设计（或施工方案）及组织机构拟配备人员表</w:t>
      </w:r>
    </w:p>
    <w:p w14:paraId="7ECD92CC">
      <w:pPr>
        <w:spacing w:line="480" w:lineRule="auto"/>
        <w:jc w:val="center"/>
        <w:rPr>
          <w:rFonts w:hAnsi="宋体" w:cs="宋体"/>
          <w:b/>
          <w:color w:val="auto"/>
          <w:sz w:val="30"/>
          <w:szCs w:val="30"/>
          <w:highlight w:val="none"/>
        </w:rPr>
      </w:pPr>
      <w:r>
        <w:rPr>
          <w:rFonts w:hint="eastAsia" w:hAnsi="宋体" w:cs="宋体"/>
          <w:b/>
          <w:color w:val="auto"/>
          <w:sz w:val="30"/>
          <w:szCs w:val="30"/>
          <w:highlight w:val="none"/>
        </w:rPr>
        <w:t>（1）施工组织设计（或施工方案）</w:t>
      </w:r>
    </w:p>
    <w:p w14:paraId="72224B3F">
      <w:pPr>
        <w:spacing w:line="440" w:lineRule="exact"/>
        <w:ind w:firstLine="538"/>
        <w:rPr>
          <w:rFonts w:hAnsi="宋体" w:cs="宋体"/>
          <w:color w:val="auto"/>
          <w:sz w:val="24"/>
          <w:highlight w:val="none"/>
        </w:rPr>
      </w:pPr>
      <w:r>
        <w:rPr>
          <w:rFonts w:hint="eastAsia" w:hAnsi="宋体" w:cs="宋体"/>
          <w:color w:val="auto"/>
          <w:sz w:val="24"/>
          <w:highlight w:val="none"/>
        </w:rPr>
        <w:t>投标人应编制施工组织设计，编制时应采用文字并结合图表形式说明主要分部分项施工方案；拟投入的主要施工机械设备情况、劳动力计划等；结合招标工程特点提出切实可行的工程质量、安全生产、文明施工、工程进度、技术组织措施，同时应对关键工序、复杂环节重点提出相应技术措施。</w:t>
      </w:r>
    </w:p>
    <w:p w14:paraId="67ECEED1">
      <w:pPr>
        <w:spacing w:line="440" w:lineRule="exact"/>
        <w:ind w:left="539"/>
        <w:rPr>
          <w:rFonts w:hAnsi="宋体" w:cs="宋体"/>
          <w:b/>
          <w:color w:val="auto"/>
          <w:sz w:val="30"/>
          <w:highlight w:val="none"/>
        </w:rPr>
      </w:pPr>
      <w:r>
        <w:rPr>
          <w:rFonts w:hint="eastAsia" w:hAnsi="宋体" w:cs="宋体"/>
          <w:color w:val="auto"/>
          <w:sz w:val="24"/>
          <w:highlight w:val="none"/>
        </w:rPr>
        <w:t>投标人自行设计施工组织设计所需要的表格。</w:t>
      </w:r>
    </w:p>
    <w:p w14:paraId="42F60AAC">
      <w:pPr>
        <w:spacing w:line="440" w:lineRule="exact"/>
        <w:jc w:val="center"/>
        <w:rPr>
          <w:rFonts w:hAnsi="宋体" w:cs="宋体"/>
          <w:b/>
          <w:color w:val="auto"/>
          <w:sz w:val="30"/>
          <w:highlight w:val="none"/>
        </w:rPr>
      </w:pPr>
    </w:p>
    <w:p w14:paraId="6CEEC5E6">
      <w:pPr>
        <w:spacing w:line="440" w:lineRule="exact"/>
        <w:jc w:val="center"/>
        <w:rPr>
          <w:rFonts w:hAnsi="宋体" w:cs="宋体"/>
          <w:b/>
          <w:color w:val="auto"/>
          <w:sz w:val="30"/>
          <w:highlight w:val="none"/>
        </w:rPr>
      </w:pPr>
      <w:r>
        <w:rPr>
          <w:rFonts w:hint="eastAsia" w:hAnsi="宋体" w:cs="宋体"/>
          <w:b/>
          <w:color w:val="auto"/>
          <w:sz w:val="30"/>
          <w:szCs w:val="30"/>
          <w:highlight w:val="none"/>
        </w:rPr>
        <w:t>（2）项目组织机构拟配备人员情况表</w:t>
      </w:r>
    </w:p>
    <w:p w14:paraId="14B5602F">
      <w:pPr>
        <w:spacing w:line="440" w:lineRule="exact"/>
        <w:jc w:val="center"/>
        <w:rPr>
          <w:rFonts w:hAnsi="宋体" w:cs="宋体"/>
          <w:b/>
          <w:color w:val="auto"/>
          <w:sz w:val="30"/>
          <w:highlight w:val="none"/>
        </w:rPr>
      </w:pPr>
    </w:p>
    <w:tbl>
      <w:tblPr>
        <w:tblStyle w:val="36"/>
        <w:tblW w:w="9287"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53"/>
        <w:gridCol w:w="1152"/>
        <w:gridCol w:w="2272"/>
        <w:gridCol w:w="1324"/>
        <w:gridCol w:w="1360"/>
        <w:gridCol w:w="2026"/>
      </w:tblGrid>
      <w:tr w14:paraId="3C897DA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5" w:hRule="atLeast"/>
          <w:jc w:val="center"/>
        </w:trPr>
        <w:tc>
          <w:tcPr>
            <w:tcW w:w="1153" w:type="dxa"/>
            <w:vAlign w:val="center"/>
          </w:tcPr>
          <w:p w14:paraId="28ED665D">
            <w:pPr>
              <w:spacing w:line="400" w:lineRule="exact"/>
              <w:jc w:val="center"/>
              <w:rPr>
                <w:rFonts w:hAnsi="宋体" w:cs="宋体"/>
                <w:color w:val="auto"/>
                <w:sz w:val="24"/>
                <w:highlight w:val="none"/>
              </w:rPr>
            </w:pPr>
            <w:r>
              <w:rPr>
                <w:rFonts w:hint="eastAsia" w:hAnsi="宋体" w:cs="宋体"/>
                <w:color w:val="auto"/>
                <w:sz w:val="24"/>
                <w:highlight w:val="none"/>
              </w:rPr>
              <w:t>岗位</w:t>
            </w:r>
          </w:p>
        </w:tc>
        <w:tc>
          <w:tcPr>
            <w:tcW w:w="1152" w:type="dxa"/>
            <w:vAlign w:val="center"/>
          </w:tcPr>
          <w:p w14:paraId="729290FB">
            <w:pPr>
              <w:spacing w:line="400" w:lineRule="exact"/>
              <w:jc w:val="center"/>
              <w:rPr>
                <w:rFonts w:hAnsi="宋体" w:cs="宋体"/>
                <w:color w:val="auto"/>
                <w:sz w:val="24"/>
                <w:highlight w:val="none"/>
              </w:rPr>
            </w:pPr>
            <w:r>
              <w:rPr>
                <w:rFonts w:hint="eastAsia" w:hAnsi="宋体" w:cs="宋体"/>
                <w:color w:val="auto"/>
                <w:sz w:val="24"/>
                <w:highlight w:val="none"/>
              </w:rPr>
              <w:t>姓名</w:t>
            </w:r>
          </w:p>
        </w:tc>
        <w:tc>
          <w:tcPr>
            <w:tcW w:w="2272" w:type="dxa"/>
            <w:vAlign w:val="center"/>
          </w:tcPr>
          <w:p w14:paraId="184420F8">
            <w:pPr>
              <w:spacing w:line="400" w:lineRule="exact"/>
              <w:jc w:val="center"/>
              <w:rPr>
                <w:rFonts w:hAnsi="宋体" w:cs="宋体"/>
                <w:color w:val="auto"/>
                <w:sz w:val="24"/>
                <w:highlight w:val="none"/>
              </w:rPr>
            </w:pPr>
            <w:r>
              <w:rPr>
                <w:rFonts w:hint="eastAsia" w:hAnsi="宋体" w:cs="宋体"/>
                <w:color w:val="auto"/>
                <w:sz w:val="24"/>
                <w:highlight w:val="none"/>
              </w:rPr>
              <w:t>证书名称</w:t>
            </w:r>
          </w:p>
        </w:tc>
        <w:tc>
          <w:tcPr>
            <w:tcW w:w="1324" w:type="dxa"/>
            <w:vAlign w:val="center"/>
          </w:tcPr>
          <w:p w14:paraId="55685A3C">
            <w:pPr>
              <w:spacing w:line="400" w:lineRule="exact"/>
              <w:jc w:val="center"/>
              <w:rPr>
                <w:rFonts w:hAnsi="宋体" w:cs="宋体"/>
                <w:color w:val="auto"/>
                <w:sz w:val="24"/>
                <w:highlight w:val="none"/>
              </w:rPr>
            </w:pPr>
            <w:r>
              <w:rPr>
                <w:rFonts w:hint="eastAsia" w:hAnsi="宋体" w:cs="宋体"/>
                <w:color w:val="auto"/>
                <w:sz w:val="24"/>
                <w:highlight w:val="none"/>
              </w:rPr>
              <w:t>级别</w:t>
            </w:r>
          </w:p>
        </w:tc>
        <w:tc>
          <w:tcPr>
            <w:tcW w:w="1360" w:type="dxa"/>
            <w:vAlign w:val="center"/>
          </w:tcPr>
          <w:p w14:paraId="1787AA6C">
            <w:pPr>
              <w:spacing w:line="400" w:lineRule="exact"/>
              <w:jc w:val="center"/>
              <w:rPr>
                <w:rFonts w:hAnsi="宋体" w:cs="宋体"/>
                <w:color w:val="auto"/>
                <w:sz w:val="24"/>
                <w:highlight w:val="none"/>
              </w:rPr>
            </w:pPr>
            <w:r>
              <w:rPr>
                <w:rFonts w:hint="eastAsia" w:hAnsi="宋体" w:cs="宋体"/>
                <w:color w:val="auto"/>
                <w:sz w:val="24"/>
                <w:highlight w:val="none"/>
              </w:rPr>
              <w:t>专业</w:t>
            </w:r>
          </w:p>
        </w:tc>
        <w:tc>
          <w:tcPr>
            <w:tcW w:w="2026" w:type="dxa"/>
            <w:vAlign w:val="center"/>
          </w:tcPr>
          <w:p w14:paraId="3C070762">
            <w:pPr>
              <w:spacing w:line="400" w:lineRule="exact"/>
              <w:jc w:val="center"/>
              <w:rPr>
                <w:rFonts w:hAnsi="宋体" w:cs="宋体"/>
                <w:color w:val="auto"/>
                <w:sz w:val="24"/>
                <w:highlight w:val="none"/>
              </w:rPr>
            </w:pPr>
            <w:r>
              <w:rPr>
                <w:rFonts w:hint="eastAsia" w:hAnsi="宋体" w:cs="宋体"/>
                <w:color w:val="auto"/>
                <w:sz w:val="24"/>
                <w:highlight w:val="none"/>
              </w:rPr>
              <w:t>主要施工经历</w:t>
            </w:r>
          </w:p>
        </w:tc>
      </w:tr>
      <w:tr w14:paraId="2D37741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53" w:type="dxa"/>
          </w:tcPr>
          <w:p w14:paraId="13252428">
            <w:pPr>
              <w:spacing w:line="440" w:lineRule="exact"/>
              <w:rPr>
                <w:rFonts w:hAnsi="宋体" w:cs="宋体"/>
                <w:color w:val="auto"/>
                <w:sz w:val="24"/>
                <w:highlight w:val="none"/>
              </w:rPr>
            </w:pPr>
          </w:p>
        </w:tc>
        <w:tc>
          <w:tcPr>
            <w:tcW w:w="1152" w:type="dxa"/>
          </w:tcPr>
          <w:p w14:paraId="434AD4F6">
            <w:pPr>
              <w:spacing w:line="440" w:lineRule="exact"/>
              <w:rPr>
                <w:rFonts w:hAnsi="宋体" w:cs="宋体"/>
                <w:color w:val="auto"/>
                <w:sz w:val="24"/>
                <w:highlight w:val="none"/>
              </w:rPr>
            </w:pPr>
          </w:p>
        </w:tc>
        <w:tc>
          <w:tcPr>
            <w:tcW w:w="2272" w:type="dxa"/>
          </w:tcPr>
          <w:p w14:paraId="701229F9">
            <w:pPr>
              <w:spacing w:line="440" w:lineRule="exact"/>
              <w:rPr>
                <w:rFonts w:hAnsi="宋体" w:cs="宋体"/>
                <w:color w:val="auto"/>
                <w:sz w:val="24"/>
                <w:highlight w:val="none"/>
              </w:rPr>
            </w:pPr>
          </w:p>
        </w:tc>
        <w:tc>
          <w:tcPr>
            <w:tcW w:w="1324" w:type="dxa"/>
          </w:tcPr>
          <w:p w14:paraId="77078DBC">
            <w:pPr>
              <w:spacing w:line="440" w:lineRule="exact"/>
              <w:rPr>
                <w:rFonts w:hAnsi="宋体" w:cs="宋体"/>
                <w:color w:val="auto"/>
                <w:sz w:val="24"/>
                <w:highlight w:val="none"/>
              </w:rPr>
            </w:pPr>
          </w:p>
        </w:tc>
        <w:tc>
          <w:tcPr>
            <w:tcW w:w="1360" w:type="dxa"/>
          </w:tcPr>
          <w:p w14:paraId="3F718CED">
            <w:pPr>
              <w:spacing w:line="440" w:lineRule="exact"/>
              <w:rPr>
                <w:rFonts w:hAnsi="宋体" w:cs="宋体"/>
                <w:color w:val="auto"/>
                <w:sz w:val="24"/>
                <w:highlight w:val="none"/>
              </w:rPr>
            </w:pPr>
          </w:p>
        </w:tc>
        <w:tc>
          <w:tcPr>
            <w:tcW w:w="2026" w:type="dxa"/>
          </w:tcPr>
          <w:p w14:paraId="50F5745F">
            <w:pPr>
              <w:spacing w:line="440" w:lineRule="exact"/>
              <w:rPr>
                <w:rFonts w:hAnsi="宋体" w:cs="宋体"/>
                <w:color w:val="auto"/>
                <w:sz w:val="24"/>
                <w:highlight w:val="none"/>
              </w:rPr>
            </w:pPr>
          </w:p>
        </w:tc>
      </w:tr>
      <w:tr w14:paraId="13DA65F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53" w:type="dxa"/>
          </w:tcPr>
          <w:p w14:paraId="693F3655">
            <w:pPr>
              <w:spacing w:line="440" w:lineRule="exact"/>
              <w:rPr>
                <w:rFonts w:hAnsi="宋体" w:cs="宋体"/>
                <w:color w:val="auto"/>
                <w:sz w:val="24"/>
                <w:highlight w:val="none"/>
              </w:rPr>
            </w:pPr>
          </w:p>
        </w:tc>
        <w:tc>
          <w:tcPr>
            <w:tcW w:w="1152" w:type="dxa"/>
          </w:tcPr>
          <w:p w14:paraId="59C28C8F">
            <w:pPr>
              <w:spacing w:line="440" w:lineRule="exact"/>
              <w:rPr>
                <w:rFonts w:hAnsi="宋体" w:cs="宋体"/>
                <w:color w:val="auto"/>
                <w:sz w:val="24"/>
                <w:highlight w:val="none"/>
              </w:rPr>
            </w:pPr>
          </w:p>
        </w:tc>
        <w:tc>
          <w:tcPr>
            <w:tcW w:w="2272" w:type="dxa"/>
          </w:tcPr>
          <w:p w14:paraId="49126850">
            <w:pPr>
              <w:spacing w:line="440" w:lineRule="exact"/>
              <w:rPr>
                <w:rFonts w:hAnsi="宋体" w:cs="宋体"/>
                <w:color w:val="auto"/>
                <w:sz w:val="24"/>
                <w:highlight w:val="none"/>
              </w:rPr>
            </w:pPr>
          </w:p>
        </w:tc>
        <w:tc>
          <w:tcPr>
            <w:tcW w:w="1324" w:type="dxa"/>
          </w:tcPr>
          <w:p w14:paraId="0DD08833">
            <w:pPr>
              <w:spacing w:line="440" w:lineRule="exact"/>
              <w:rPr>
                <w:rFonts w:hAnsi="宋体" w:cs="宋体"/>
                <w:color w:val="auto"/>
                <w:sz w:val="24"/>
                <w:highlight w:val="none"/>
              </w:rPr>
            </w:pPr>
          </w:p>
        </w:tc>
        <w:tc>
          <w:tcPr>
            <w:tcW w:w="1360" w:type="dxa"/>
          </w:tcPr>
          <w:p w14:paraId="40B1BB80">
            <w:pPr>
              <w:spacing w:line="440" w:lineRule="exact"/>
              <w:rPr>
                <w:rFonts w:hAnsi="宋体" w:cs="宋体"/>
                <w:color w:val="auto"/>
                <w:sz w:val="24"/>
                <w:highlight w:val="none"/>
              </w:rPr>
            </w:pPr>
          </w:p>
        </w:tc>
        <w:tc>
          <w:tcPr>
            <w:tcW w:w="2026" w:type="dxa"/>
          </w:tcPr>
          <w:p w14:paraId="4F218D00">
            <w:pPr>
              <w:spacing w:line="440" w:lineRule="exact"/>
              <w:rPr>
                <w:rFonts w:hAnsi="宋体" w:cs="宋体"/>
                <w:color w:val="auto"/>
                <w:sz w:val="24"/>
                <w:highlight w:val="none"/>
              </w:rPr>
            </w:pPr>
          </w:p>
        </w:tc>
      </w:tr>
      <w:tr w14:paraId="7093AE8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53" w:type="dxa"/>
          </w:tcPr>
          <w:p w14:paraId="38B87ADA">
            <w:pPr>
              <w:spacing w:line="440" w:lineRule="exact"/>
              <w:rPr>
                <w:rFonts w:hAnsi="宋体" w:cs="宋体"/>
                <w:color w:val="auto"/>
                <w:sz w:val="24"/>
                <w:highlight w:val="none"/>
              </w:rPr>
            </w:pPr>
          </w:p>
        </w:tc>
        <w:tc>
          <w:tcPr>
            <w:tcW w:w="1152" w:type="dxa"/>
          </w:tcPr>
          <w:p w14:paraId="3646577A">
            <w:pPr>
              <w:spacing w:line="440" w:lineRule="exact"/>
              <w:rPr>
                <w:rFonts w:hAnsi="宋体" w:cs="宋体"/>
                <w:color w:val="auto"/>
                <w:sz w:val="24"/>
                <w:highlight w:val="none"/>
              </w:rPr>
            </w:pPr>
          </w:p>
        </w:tc>
        <w:tc>
          <w:tcPr>
            <w:tcW w:w="2272" w:type="dxa"/>
          </w:tcPr>
          <w:p w14:paraId="03143B8D">
            <w:pPr>
              <w:spacing w:line="440" w:lineRule="exact"/>
              <w:rPr>
                <w:rFonts w:hAnsi="宋体" w:cs="宋体"/>
                <w:color w:val="auto"/>
                <w:sz w:val="24"/>
                <w:highlight w:val="none"/>
              </w:rPr>
            </w:pPr>
          </w:p>
        </w:tc>
        <w:tc>
          <w:tcPr>
            <w:tcW w:w="1324" w:type="dxa"/>
          </w:tcPr>
          <w:p w14:paraId="66177CE7">
            <w:pPr>
              <w:spacing w:line="440" w:lineRule="exact"/>
              <w:rPr>
                <w:rFonts w:hAnsi="宋体" w:cs="宋体"/>
                <w:color w:val="auto"/>
                <w:sz w:val="24"/>
                <w:highlight w:val="none"/>
              </w:rPr>
            </w:pPr>
          </w:p>
        </w:tc>
        <w:tc>
          <w:tcPr>
            <w:tcW w:w="1360" w:type="dxa"/>
          </w:tcPr>
          <w:p w14:paraId="03F222E7">
            <w:pPr>
              <w:spacing w:line="440" w:lineRule="exact"/>
              <w:rPr>
                <w:rFonts w:hAnsi="宋体" w:cs="宋体"/>
                <w:color w:val="auto"/>
                <w:sz w:val="24"/>
                <w:highlight w:val="none"/>
              </w:rPr>
            </w:pPr>
          </w:p>
        </w:tc>
        <w:tc>
          <w:tcPr>
            <w:tcW w:w="2026" w:type="dxa"/>
          </w:tcPr>
          <w:p w14:paraId="7D271337">
            <w:pPr>
              <w:spacing w:line="440" w:lineRule="exact"/>
              <w:rPr>
                <w:rFonts w:hAnsi="宋体" w:cs="宋体"/>
                <w:color w:val="auto"/>
                <w:sz w:val="24"/>
                <w:highlight w:val="none"/>
              </w:rPr>
            </w:pPr>
          </w:p>
        </w:tc>
      </w:tr>
      <w:tr w14:paraId="2A482A9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53" w:type="dxa"/>
          </w:tcPr>
          <w:p w14:paraId="6B66F4A6">
            <w:pPr>
              <w:spacing w:line="440" w:lineRule="exact"/>
              <w:rPr>
                <w:rFonts w:hAnsi="宋体" w:cs="宋体"/>
                <w:color w:val="auto"/>
                <w:sz w:val="24"/>
                <w:highlight w:val="none"/>
              </w:rPr>
            </w:pPr>
          </w:p>
        </w:tc>
        <w:tc>
          <w:tcPr>
            <w:tcW w:w="1152" w:type="dxa"/>
          </w:tcPr>
          <w:p w14:paraId="1C5BD220">
            <w:pPr>
              <w:spacing w:line="440" w:lineRule="exact"/>
              <w:rPr>
                <w:rFonts w:hAnsi="宋体" w:cs="宋体"/>
                <w:color w:val="auto"/>
                <w:sz w:val="24"/>
                <w:highlight w:val="none"/>
              </w:rPr>
            </w:pPr>
          </w:p>
        </w:tc>
        <w:tc>
          <w:tcPr>
            <w:tcW w:w="2272" w:type="dxa"/>
          </w:tcPr>
          <w:p w14:paraId="4C538557">
            <w:pPr>
              <w:spacing w:line="440" w:lineRule="exact"/>
              <w:rPr>
                <w:rFonts w:hAnsi="宋体" w:cs="宋体"/>
                <w:color w:val="auto"/>
                <w:sz w:val="24"/>
                <w:highlight w:val="none"/>
              </w:rPr>
            </w:pPr>
          </w:p>
        </w:tc>
        <w:tc>
          <w:tcPr>
            <w:tcW w:w="1324" w:type="dxa"/>
          </w:tcPr>
          <w:p w14:paraId="7421A2B0">
            <w:pPr>
              <w:spacing w:line="440" w:lineRule="exact"/>
              <w:rPr>
                <w:rFonts w:hAnsi="宋体" w:cs="宋体"/>
                <w:color w:val="auto"/>
                <w:sz w:val="24"/>
                <w:highlight w:val="none"/>
              </w:rPr>
            </w:pPr>
          </w:p>
        </w:tc>
        <w:tc>
          <w:tcPr>
            <w:tcW w:w="1360" w:type="dxa"/>
          </w:tcPr>
          <w:p w14:paraId="2CA64D5C">
            <w:pPr>
              <w:spacing w:line="440" w:lineRule="exact"/>
              <w:rPr>
                <w:rFonts w:hAnsi="宋体" w:cs="宋体"/>
                <w:color w:val="auto"/>
                <w:sz w:val="24"/>
                <w:highlight w:val="none"/>
              </w:rPr>
            </w:pPr>
          </w:p>
        </w:tc>
        <w:tc>
          <w:tcPr>
            <w:tcW w:w="2026" w:type="dxa"/>
          </w:tcPr>
          <w:p w14:paraId="18C68FCF">
            <w:pPr>
              <w:spacing w:line="440" w:lineRule="exact"/>
              <w:rPr>
                <w:rFonts w:hAnsi="宋体" w:cs="宋体"/>
                <w:color w:val="auto"/>
                <w:sz w:val="24"/>
                <w:highlight w:val="none"/>
              </w:rPr>
            </w:pPr>
          </w:p>
        </w:tc>
      </w:tr>
      <w:tr w14:paraId="2B35F63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53" w:type="dxa"/>
          </w:tcPr>
          <w:p w14:paraId="66BDEA3F">
            <w:pPr>
              <w:spacing w:line="440" w:lineRule="exact"/>
              <w:rPr>
                <w:rFonts w:hAnsi="宋体" w:cs="宋体"/>
                <w:color w:val="auto"/>
                <w:sz w:val="24"/>
                <w:highlight w:val="none"/>
              </w:rPr>
            </w:pPr>
          </w:p>
        </w:tc>
        <w:tc>
          <w:tcPr>
            <w:tcW w:w="1152" w:type="dxa"/>
          </w:tcPr>
          <w:p w14:paraId="7369F960">
            <w:pPr>
              <w:spacing w:line="440" w:lineRule="exact"/>
              <w:rPr>
                <w:rFonts w:hAnsi="宋体" w:cs="宋体"/>
                <w:color w:val="auto"/>
                <w:sz w:val="24"/>
                <w:highlight w:val="none"/>
              </w:rPr>
            </w:pPr>
          </w:p>
        </w:tc>
        <w:tc>
          <w:tcPr>
            <w:tcW w:w="2272" w:type="dxa"/>
          </w:tcPr>
          <w:p w14:paraId="1FDF293F">
            <w:pPr>
              <w:spacing w:line="440" w:lineRule="exact"/>
              <w:rPr>
                <w:rFonts w:hAnsi="宋体" w:cs="宋体"/>
                <w:color w:val="auto"/>
                <w:sz w:val="24"/>
                <w:highlight w:val="none"/>
              </w:rPr>
            </w:pPr>
          </w:p>
        </w:tc>
        <w:tc>
          <w:tcPr>
            <w:tcW w:w="1324" w:type="dxa"/>
          </w:tcPr>
          <w:p w14:paraId="3DE591DB">
            <w:pPr>
              <w:spacing w:line="440" w:lineRule="exact"/>
              <w:rPr>
                <w:rFonts w:hAnsi="宋体" w:cs="宋体"/>
                <w:color w:val="auto"/>
                <w:sz w:val="24"/>
                <w:highlight w:val="none"/>
              </w:rPr>
            </w:pPr>
          </w:p>
        </w:tc>
        <w:tc>
          <w:tcPr>
            <w:tcW w:w="1360" w:type="dxa"/>
          </w:tcPr>
          <w:p w14:paraId="7868C039">
            <w:pPr>
              <w:spacing w:line="440" w:lineRule="exact"/>
              <w:rPr>
                <w:rFonts w:hAnsi="宋体" w:cs="宋体"/>
                <w:color w:val="auto"/>
                <w:sz w:val="24"/>
                <w:highlight w:val="none"/>
              </w:rPr>
            </w:pPr>
          </w:p>
        </w:tc>
        <w:tc>
          <w:tcPr>
            <w:tcW w:w="2026" w:type="dxa"/>
          </w:tcPr>
          <w:p w14:paraId="29E28F42">
            <w:pPr>
              <w:spacing w:line="440" w:lineRule="exact"/>
              <w:rPr>
                <w:rFonts w:hAnsi="宋体" w:cs="宋体"/>
                <w:color w:val="auto"/>
                <w:sz w:val="24"/>
                <w:highlight w:val="none"/>
              </w:rPr>
            </w:pPr>
          </w:p>
        </w:tc>
      </w:tr>
      <w:tr w14:paraId="4AC7018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53" w:type="dxa"/>
          </w:tcPr>
          <w:p w14:paraId="0CCAECC8">
            <w:pPr>
              <w:spacing w:line="440" w:lineRule="exact"/>
              <w:rPr>
                <w:rFonts w:hAnsi="宋体" w:cs="宋体"/>
                <w:color w:val="auto"/>
                <w:sz w:val="24"/>
                <w:highlight w:val="none"/>
              </w:rPr>
            </w:pPr>
          </w:p>
        </w:tc>
        <w:tc>
          <w:tcPr>
            <w:tcW w:w="1152" w:type="dxa"/>
          </w:tcPr>
          <w:p w14:paraId="57CEAACC">
            <w:pPr>
              <w:spacing w:line="440" w:lineRule="exact"/>
              <w:rPr>
                <w:rFonts w:hAnsi="宋体" w:cs="宋体"/>
                <w:color w:val="auto"/>
                <w:sz w:val="24"/>
                <w:highlight w:val="none"/>
              </w:rPr>
            </w:pPr>
          </w:p>
        </w:tc>
        <w:tc>
          <w:tcPr>
            <w:tcW w:w="2272" w:type="dxa"/>
          </w:tcPr>
          <w:p w14:paraId="61A0D41E">
            <w:pPr>
              <w:spacing w:line="440" w:lineRule="exact"/>
              <w:rPr>
                <w:rFonts w:hAnsi="宋体" w:cs="宋体"/>
                <w:color w:val="auto"/>
                <w:sz w:val="24"/>
                <w:highlight w:val="none"/>
              </w:rPr>
            </w:pPr>
          </w:p>
        </w:tc>
        <w:tc>
          <w:tcPr>
            <w:tcW w:w="1324" w:type="dxa"/>
          </w:tcPr>
          <w:p w14:paraId="5166413F">
            <w:pPr>
              <w:spacing w:line="440" w:lineRule="exact"/>
              <w:rPr>
                <w:rFonts w:hAnsi="宋体" w:cs="宋体"/>
                <w:color w:val="auto"/>
                <w:sz w:val="24"/>
                <w:highlight w:val="none"/>
              </w:rPr>
            </w:pPr>
          </w:p>
        </w:tc>
        <w:tc>
          <w:tcPr>
            <w:tcW w:w="1360" w:type="dxa"/>
          </w:tcPr>
          <w:p w14:paraId="27C500D7">
            <w:pPr>
              <w:spacing w:line="440" w:lineRule="exact"/>
              <w:rPr>
                <w:rFonts w:hAnsi="宋体" w:cs="宋体"/>
                <w:color w:val="auto"/>
                <w:sz w:val="24"/>
                <w:highlight w:val="none"/>
              </w:rPr>
            </w:pPr>
          </w:p>
        </w:tc>
        <w:tc>
          <w:tcPr>
            <w:tcW w:w="2026" w:type="dxa"/>
          </w:tcPr>
          <w:p w14:paraId="20B121CB">
            <w:pPr>
              <w:spacing w:line="440" w:lineRule="exact"/>
              <w:rPr>
                <w:rFonts w:hAnsi="宋体" w:cs="宋体"/>
                <w:color w:val="auto"/>
                <w:sz w:val="24"/>
                <w:highlight w:val="none"/>
              </w:rPr>
            </w:pPr>
          </w:p>
        </w:tc>
      </w:tr>
      <w:tr w14:paraId="7B027399">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53" w:type="dxa"/>
          </w:tcPr>
          <w:p w14:paraId="5E7191B5">
            <w:pPr>
              <w:spacing w:line="440" w:lineRule="exact"/>
              <w:rPr>
                <w:rFonts w:hAnsi="宋体" w:cs="宋体"/>
                <w:color w:val="auto"/>
                <w:sz w:val="24"/>
                <w:highlight w:val="none"/>
              </w:rPr>
            </w:pPr>
          </w:p>
        </w:tc>
        <w:tc>
          <w:tcPr>
            <w:tcW w:w="1152" w:type="dxa"/>
          </w:tcPr>
          <w:p w14:paraId="580161E1">
            <w:pPr>
              <w:spacing w:line="440" w:lineRule="exact"/>
              <w:rPr>
                <w:rFonts w:hAnsi="宋体" w:cs="宋体"/>
                <w:color w:val="auto"/>
                <w:sz w:val="24"/>
                <w:highlight w:val="none"/>
              </w:rPr>
            </w:pPr>
          </w:p>
        </w:tc>
        <w:tc>
          <w:tcPr>
            <w:tcW w:w="2272" w:type="dxa"/>
          </w:tcPr>
          <w:p w14:paraId="1DAF7934">
            <w:pPr>
              <w:spacing w:line="440" w:lineRule="exact"/>
              <w:rPr>
                <w:rFonts w:hAnsi="宋体" w:cs="宋体"/>
                <w:color w:val="auto"/>
                <w:sz w:val="24"/>
                <w:highlight w:val="none"/>
              </w:rPr>
            </w:pPr>
          </w:p>
        </w:tc>
        <w:tc>
          <w:tcPr>
            <w:tcW w:w="1324" w:type="dxa"/>
          </w:tcPr>
          <w:p w14:paraId="1B509959">
            <w:pPr>
              <w:spacing w:line="440" w:lineRule="exact"/>
              <w:rPr>
                <w:rFonts w:hAnsi="宋体" w:cs="宋体"/>
                <w:color w:val="auto"/>
                <w:sz w:val="24"/>
                <w:highlight w:val="none"/>
              </w:rPr>
            </w:pPr>
          </w:p>
        </w:tc>
        <w:tc>
          <w:tcPr>
            <w:tcW w:w="1360" w:type="dxa"/>
          </w:tcPr>
          <w:p w14:paraId="2C5F5A2A">
            <w:pPr>
              <w:spacing w:line="440" w:lineRule="exact"/>
              <w:rPr>
                <w:rFonts w:hAnsi="宋体" w:cs="宋体"/>
                <w:color w:val="auto"/>
                <w:sz w:val="24"/>
                <w:highlight w:val="none"/>
              </w:rPr>
            </w:pPr>
          </w:p>
        </w:tc>
        <w:tc>
          <w:tcPr>
            <w:tcW w:w="2026" w:type="dxa"/>
          </w:tcPr>
          <w:p w14:paraId="7B011BAA">
            <w:pPr>
              <w:spacing w:line="440" w:lineRule="exact"/>
              <w:rPr>
                <w:rFonts w:hAnsi="宋体" w:cs="宋体"/>
                <w:color w:val="auto"/>
                <w:sz w:val="24"/>
                <w:highlight w:val="none"/>
              </w:rPr>
            </w:pPr>
          </w:p>
        </w:tc>
      </w:tr>
      <w:tr w14:paraId="1B7A199C">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1153" w:type="dxa"/>
          </w:tcPr>
          <w:p w14:paraId="385AA33E">
            <w:pPr>
              <w:spacing w:line="440" w:lineRule="exact"/>
              <w:rPr>
                <w:rFonts w:hAnsi="宋体" w:cs="宋体"/>
                <w:color w:val="auto"/>
                <w:sz w:val="24"/>
                <w:highlight w:val="none"/>
              </w:rPr>
            </w:pPr>
          </w:p>
        </w:tc>
        <w:tc>
          <w:tcPr>
            <w:tcW w:w="1152" w:type="dxa"/>
          </w:tcPr>
          <w:p w14:paraId="2A58A565">
            <w:pPr>
              <w:spacing w:line="440" w:lineRule="exact"/>
              <w:rPr>
                <w:rFonts w:hAnsi="宋体" w:cs="宋体"/>
                <w:color w:val="auto"/>
                <w:sz w:val="24"/>
                <w:highlight w:val="none"/>
              </w:rPr>
            </w:pPr>
          </w:p>
        </w:tc>
        <w:tc>
          <w:tcPr>
            <w:tcW w:w="2272" w:type="dxa"/>
          </w:tcPr>
          <w:p w14:paraId="304F3F83">
            <w:pPr>
              <w:spacing w:line="440" w:lineRule="exact"/>
              <w:rPr>
                <w:rFonts w:hAnsi="宋体" w:cs="宋体"/>
                <w:color w:val="auto"/>
                <w:sz w:val="24"/>
                <w:highlight w:val="none"/>
              </w:rPr>
            </w:pPr>
          </w:p>
        </w:tc>
        <w:tc>
          <w:tcPr>
            <w:tcW w:w="1324" w:type="dxa"/>
          </w:tcPr>
          <w:p w14:paraId="342DAC26">
            <w:pPr>
              <w:spacing w:line="440" w:lineRule="exact"/>
              <w:rPr>
                <w:rFonts w:hAnsi="宋体" w:cs="宋体"/>
                <w:color w:val="auto"/>
                <w:sz w:val="24"/>
                <w:highlight w:val="none"/>
              </w:rPr>
            </w:pPr>
          </w:p>
        </w:tc>
        <w:tc>
          <w:tcPr>
            <w:tcW w:w="1360" w:type="dxa"/>
          </w:tcPr>
          <w:p w14:paraId="0B373A92">
            <w:pPr>
              <w:spacing w:line="440" w:lineRule="exact"/>
              <w:rPr>
                <w:rFonts w:hAnsi="宋体" w:cs="宋体"/>
                <w:color w:val="auto"/>
                <w:sz w:val="24"/>
                <w:highlight w:val="none"/>
              </w:rPr>
            </w:pPr>
          </w:p>
        </w:tc>
        <w:tc>
          <w:tcPr>
            <w:tcW w:w="2026" w:type="dxa"/>
          </w:tcPr>
          <w:p w14:paraId="1C53B880">
            <w:pPr>
              <w:spacing w:line="440" w:lineRule="exact"/>
              <w:rPr>
                <w:rFonts w:hAnsi="宋体" w:cs="宋体"/>
                <w:color w:val="auto"/>
                <w:sz w:val="24"/>
                <w:highlight w:val="none"/>
              </w:rPr>
            </w:pPr>
          </w:p>
        </w:tc>
      </w:tr>
    </w:tbl>
    <w:p w14:paraId="31F147FB">
      <w:pPr>
        <w:spacing w:line="480" w:lineRule="auto"/>
        <w:rPr>
          <w:rFonts w:hAnsi="宋体" w:cs="宋体"/>
          <w:b/>
          <w:color w:val="auto"/>
          <w:sz w:val="32"/>
          <w:szCs w:val="32"/>
          <w:highlight w:val="none"/>
        </w:rPr>
      </w:pPr>
    </w:p>
    <w:sectPr>
      <w:pgSz w:w="11907" w:h="16840"/>
      <w:pgMar w:top="567" w:right="1077" w:bottom="567" w:left="1077" w:header="851" w:footer="851" w:gutter="0"/>
      <w:pgNumType w:start="0"/>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2"/>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S Sans Serif">
    <w:altName w:val="Arial"/>
    <w:panose1 w:val="020B0500000000000000"/>
    <w:charset w:val="00"/>
    <w:family w:val="swiss"/>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Tms Rmn">
    <w:altName w:val="Segoe Print"/>
    <w:panose1 w:val="02020603040505020304"/>
    <w:charset w:val="00"/>
    <w:family w:val="roman"/>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EDEA09">
    <w:pPr>
      <w:pStyle w:val="24"/>
      <w:framePr w:wrap="around" w:vAnchor="text" w:hAnchor="margin" w:xAlign="center" w:y="1"/>
      <w:rPr>
        <w:rStyle w:val="40"/>
      </w:rPr>
    </w:pPr>
    <w:r>
      <w:fldChar w:fldCharType="begin"/>
    </w:r>
    <w:r>
      <w:rPr>
        <w:rStyle w:val="40"/>
      </w:rPr>
      <w:instrText xml:space="preserve">PAGE  </w:instrText>
    </w:r>
    <w:r>
      <w:fldChar w:fldCharType="separate"/>
    </w:r>
    <w:r>
      <w:rPr>
        <w:rStyle w:val="40"/>
      </w:rPr>
      <w:t>3</w:t>
    </w:r>
    <w:r>
      <w:fldChar w:fldCharType="end"/>
    </w:r>
  </w:p>
  <w:p w14:paraId="0EBFF6F5">
    <w:pPr>
      <w:pStyle w:val="2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A28A3E">
    <w:pPr>
      <w:pStyle w:val="24"/>
      <w:framePr w:wrap="around" w:vAnchor="text" w:hAnchor="margin" w:xAlign="center" w:y="1"/>
      <w:rPr>
        <w:rStyle w:val="40"/>
      </w:rPr>
    </w:pPr>
    <w:r>
      <w:fldChar w:fldCharType="begin"/>
    </w:r>
    <w:r>
      <w:rPr>
        <w:rStyle w:val="40"/>
      </w:rPr>
      <w:instrText xml:space="preserve">PAGE  </w:instrText>
    </w:r>
    <w:r>
      <w:fldChar w:fldCharType="separate"/>
    </w:r>
    <w:r>
      <w:rPr>
        <w:rStyle w:val="40"/>
      </w:rPr>
      <w:t>1</w:t>
    </w:r>
    <w:r>
      <w:fldChar w:fldCharType="end"/>
    </w:r>
  </w:p>
  <w:p w14:paraId="1D1C2689">
    <w:pPr>
      <w:pStyle w:val="2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4E1375">
    <w:pPr>
      <w:pStyle w:val="24"/>
      <w:framePr w:wrap="around" w:vAnchor="text" w:hAnchor="margin" w:xAlign="center" w:y="1"/>
      <w:rPr>
        <w:rStyle w:val="40"/>
      </w:rPr>
    </w:pPr>
    <w:r>
      <w:fldChar w:fldCharType="begin"/>
    </w:r>
    <w:r>
      <w:rPr>
        <w:rStyle w:val="40"/>
      </w:rPr>
      <w:instrText xml:space="preserve">PAGE  </w:instrText>
    </w:r>
    <w:r>
      <w:fldChar w:fldCharType="separate"/>
    </w:r>
    <w:r>
      <w:rPr>
        <w:rStyle w:val="40"/>
      </w:rPr>
      <w:t>3</w:t>
    </w:r>
    <w:r>
      <w:fldChar w:fldCharType="end"/>
    </w:r>
  </w:p>
  <w:p w14:paraId="2292F9BE">
    <w:pPr>
      <w:pStyle w:val="2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6BC247">
    <w:pPr>
      <w:pStyle w:val="2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E4FA66">
    <w:pPr>
      <w:pStyle w:val="2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998734">
    <w:pPr>
      <w:pStyle w:val="2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B41F90"/>
    <w:multiLevelType w:val="singleLevel"/>
    <w:tmpl w:val="58B41F90"/>
    <w:lvl w:ilvl="0" w:tentative="0">
      <w:start w:val="8"/>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hmNjAzMWJlZjFkMmQwODUwMTJkYzE2ODFiYmFmYTcifQ=="/>
  </w:docVars>
  <w:rsids>
    <w:rsidRoot w:val="00172A27"/>
    <w:rsid w:val="000005C1"/>
    <w:rsid w:val="00000882"/>
    <w:rsid w:val="00000ABB"/>
    <w:rsid w:val="000014B5"/>
    <w:rsid w:val="000015A8"/>
    <w:rsid w:val="00001E53"/>
    <w:rsid w:val="000028B0"/>
    <w:rsid w:val="000028B3"/>
    <w:rsid w:val="00005C09"/>
    <w:rsid w:val="00005FFE"/>
    <w:rsid w:val="00006C5F"/>
    <w:rsid w:val="00007658"/>
    <w:rsid w:val="000077D9"/>
    <w:rsid w:val="00007B62"/>
    <w:rsid w:val="00007BDA"/>
    <w:rsid w:val="00010AFF"/>
    <w:rsid w:val="00010DF0"/>
    <w:rsid w:val="00011149"/>
    <w:rsid w:val="0001126C"/>
    <w:rsid w:val="00011F9F"/>
    <w:rsid w:val="00011FD9"/>
    <w:rsid w:val="000135BB"/>
    <w:rsid w:val="000148F4"/>
    <w:rsid w:val="000157BD"/>
    <w:rsid w:val="00015887"/>
    <w:rsid w:val="00015A41"/>
    <w:rsid w:val="0001711F"/>
    <w:rsid w:val="00020B25"/>
    <w:rsid w:val="00022B9E"/>
    <w:rsid w:val="00022C42"/>
    <w:rsid w:val="00022DF7"/>
    <w:rsid w:val="000233EB"/>
    <w:rsid w:val="000254CE"/>
    <w:rsid w:val="00026221"/>
    <w:rsid w:val="00026525"/>
    <w:rsid w:val="000303C5"/>
    <w:rsid w:val="00030964"/>
    <w:rsid w:val="00031E4E"/>
    <w:rsid w:val="000329C8"/>
    <w:rsid w:val="00032B56"/>
    <w:rsid w:val="00032C38"/>
    <w:rsid w:val="00033F35"/>
    <w:rsid w:val="00041D52"/>
    <w:rsid w:val="00042F87"/>
    <w:rsid w:val="0004410E"/>
    <w:rsid w:val="000442E2"/>
    <w:rsid w:val="00045104"/>
    <w:rsid w:val="000467E4"/>
    <w:rsid w:val="0005032B"/>
    <w:rsid w:val="0005078D"/>
    <w:rsid w:val="00050E0D"/>
    <w:rsid w:val="00051FDC"/>
    <w:rsid w:val="00053512"/>
    <w:rsid w:val="000546CD"/>
    <w:rsid w:val="00054ECA"/>
    <w:rsid w:val="00054FD8"/>
    <w:rsid w:val="000553DD"/>
    <w:rsid w:val="00055563"/>
    <w:rsid w:val="00055F5E"/>
    <w:rsid w:val="000567C9"/>
    <w:rsid w:val="00056BDB"/>
    <w:rsid w:val="00060101"/>
    <w:rsid w:val="00060DDD"/>
    <w:rsid w:val="00064010"/>
    <w:rsid w:val="00065784"/>
    <w:rsid w:val="00066AB8"/>
    <w:rsid w:val="000701D1"/>
    <w:rsid w:val="00070558"/>
    <w:rsid w:val="000718B7"/>
    <w:rsid w:val="00072D84"/>
    <w:rsid w:val="000773B6"/>
    <w:rsid w:val="00077B3D"/>
    <w:rsid w:val="00082547"/>
    <w:rsid w:val="00085A9F"/>
    <w:rsid w:val="00085CA4"/>
    <w:rsid w:val="000869E8"/>
    <w:rsid w:val="00087267"/>
    <w:rsid w:val="0009172D"/>
    <w:rsid w:val="00091C43"/>
    <w:rsid w:val="00091F56"/>
    <w:rsid w:val="00096CCB"/>
    <w:rsid w:val="00097225"/>
    <w:rsid w:val="0009722C"/>
    <w:rsid w:val="000A0648"/>
    <w:rsid w:val="000A43DA"/>
    <w:rsid w:val="000A4E28"/>
    <w:rsid w:val="000A5F42"/>
    <w:rsid w:val="000A6A2C"/>
    <w:rsid w:val="000A6B19"/>
    <w:rsid w:val="000A70AB"/>
    <w:rsid w:val="000B0F12"/>
    <w:rsid w:val="000B1F18"/>
    <w:rsid w:val="000B2415"/>
    <w:rsid w:val="000B2BA3"/>
    <w:rsid w:val="000B3278"/>
    <w:rsid w:val="000B425B"/>
    <w:rsid w:val="000B4472"/>
    <w:rsid w:val="000B4DD9"/>
    <w:rsid w:val="000B7FBA"/>
    <w:rsid w:val="000C029D"/>
    <w:rsid w:val="000C0AFF"/>
    <w:rsid w:val="000C1993"/>
    <w:rsid w:val="000C25A1"/>
    <w:rsid w:val="000C3589"/>
    <w:rsid w:val="000C402C"/>
    <w:rsid w:val="000C481D"/>
    <w:rsid w:val="000C4CE0"/>
    <w:rsid w:val="000C5C78"/>
    <w:rsid w:val="000C61F1"/>
    <w:rsid w:val="000C7312"/>
    <w:rsid w:val="000D0B7C"/>
    <w:rsid w:val="000D0BDA"/>
    <w:rsid w:val="000D0E0B"/>
    <w:rsid w:val="000D1093"/>
    <w:rsid w:val="000D50CA"/>
    <w:rsid w:val="000D6E3D"/>
    <w:rsid w:val="000D7915"/>
    <w:rsid w:val="000D7E9E"/>
    <w:rsid w:val="000E064C"/>
    <w:rsid w:val="000E175D"/>
    <w:rsid w:val="000E1C43"/>
    <w:rsid w:val="000E2641"/>
    <w:rsid w:val="000E3150"/>
    <w:rsid w:val="000E319F"/>
    <w:rsid w:val="000E60D8"/>
    <w:rsid w:val="000E7670"/>
    <w:rsid w:val="000F024A"/>
    <w:rsid w:val="000F0B8F"/>
    <w:rsid w:val="000F35DE"/>
    <w:rsid w:val="000F3A65"/>
    <w:rsid w:val="000F3A83"/>
    <w:rsid w:val="000F3DC0"/>
    <w:rsid w:val="000F4566"/>
    <w:rsid w:val="000F4893"/>
    <w:rsid w:val="000F58ED"/>
    <w:rsid w:val="000F71A6"/>
    <w:rsid w:val="000F7622"/>
    <w:rsid w:val="001000A1"/>
    <w:rsid w:val="00101221"/>
    <w:rsid w:val="00102B66"/>
    <w:rsid w:val="00103D99"/>
    <w:rsid w:val="001046B9"/>
    <w:rsid w:val="00105058"/>
    <w:rsid w:val="0010604E"/>
    <w:rsid w:val="001117C2"/>
    <w:rsid w:val="001134A5"/>
    <w:rsid w:val="00113516"/>
    <w:rsid w:val="001139B3"/>
    <w:rsid w:val="00113EC0"/>
    <w:rsid w:val="00115373"/>
    <w:rsid w:val="00116A1F"/>
    <w:rsid w:val="00117AD1"/>
    <w:rsid w:val="00120ABD"/>
    <w:rsid w:val="00121CF9"/>
    <w:rsid w:val="001248E7"/>
    <w:rsid w:val="001262EE"/>
    <w:rsid w:val="001275A8"/>
    <w:rsid w:val="001277E3"/>
    <w:rsid w:val="00127E68"/>
    <w:rsid w:val="00131D57"/>
    <w:rsid w:val="00131F01"/>
    <w:rsid w:val="00133390"/>
    <w:rsid w:val="00135004"/>
    <w:rsid w:val="001351D0"/>
    <w:rsid w:val="00137E13"/>
    <w:rsid w:val="00140A1B"/>
    <w:rsid w:val="00140C3F"/>
    <w:rsid w:val="0014271E"/>
    <w:rsid w:val="0014385C"/>
    <w:rsid w:val="00144A5D"/>
    <w:rsid w:val="00150533"/>
    <w:rsid w:val="00150F8B"/>
    <w:rsid w:val="001524C1"/>
    <w:rsid w:val="001529FF"/>
    <w:rsid w:val="00153542"/>
    <w:rsid w:val="00153DBF"/>
    <w:rsid w:val="00155079"/>
    <w:rsid w:val="00155382"/>
    <w:rsid w:val="001568BB"/>
    <w:rsid w:val="00161064"/>
    <w:rsid w:val="001624AE"/>
    <w:rsid w:val="00165F1E"/>
    <w:rsid w:val="00166DBC"/>
    <w:rsid w:val="00167E52"/>
    <w:rsid w:val="001705A2"/>
    <w:rsid w:val="00170FAB"/>
    <w:rsid w:val="0017116A"/>
    <w:rsid w:val="00171890"/>
    <w:rsid w:val="00172A27"/>
    <w:rsid w:val="00175EA9"/>
    <w:rsid w:val="00176687"/>
    <w:rsid w:val="001777B8"/>
    <w:rsid w:val="001778C3"/>
    <w:rsid w:val="00180843"/>
    <w:rsid w:val="00183330"/>
    <w:rsid w:val="00183ABD"/>
    <w:rsid w:val="00191D83"/>
    <w:rsid w:val="0019376E"/>
    <w:rsid w:val="00193EFF"/>
    <w:rsid w:val="0019453D"/>
    <w:rsid w:val="00195EFF"/>
    <w:rsid w:val="001968C3"/>
    <w:rsid w:val="00197B28"/>
    <w:rsid w:val="00197C66"/>
    <w:rsid w:val="001A0285"/>
    <w:rsid w:val="001A02B8"/>
    <w:rsid w:val="001A2E8C"/>
    <w:rsid w:val="001A2FE0"/>
    <w:rsid w:val="001A3431"/>
    <w:rsid w:val="001A399B"/>
    <w:rsid w:val="001A3E9C"/>
    <w:rsid w:val="001A56AA"/>
    <w:rsid w:val="001B2079"/>
    <w:rsid w:val="001B2E72"/>
    <w:rsid w:val="001B3D0A"/>
    <w:rsid w:val="001B4005"/>
    <w:rsid w:val="001B41DD"/>
    <w:rsid w:val="001B4C63"/>
    <w:rsid w:val="001B6BAE"/>
    <w:rsid w:val="001C0023"/>
    <w:rsid w:val="001C01C4"/>
    <w:rsid w:val="001C0B64"/>
    <w:rsid w:val="001C0FCC"/>
    <w:rsid w:val="001C397B"/>
    <w:rsid w:val="001C3ADC"/>
    <w:rsid w:val="001C6134"/>
    <w:rsid w:val="001C65BB"/>
    <w:rsid w:val="001C7A50"/>
    <w:rsid w:val="001C7DD5"/>
    <w:rsid w:val="001D084A"/>
    <w:rsid w:val="001D535D"/>
    <w:rsid w:val="001D5D66"/>
    <w:rsid w:val="001D62A2"/>
    <w:rsid w:val="001E03BC"/>
    <w:rsid w:val="001E1618"/>
    <w:rsid w:val="001E5C0B"/>
    <w:rsid w:val="001E7F40"/>
    <w:rsid w:val="001F0013"/>
    <w:rsid w:val="001F0603"/>
    <w:rsid w:val="001F30CE"/>
    <w:rsid w:val="001F3B4D"/>
    <w:rsid w:val="001F46CD"/>
    <w:rsid w:val="001F4B6D"/>
    <w:rsid w:val="001F60D2"/>
    <w:rsid w:val="001F6D78"/>
    <w:rsid w:val="001F78B1"/>
    <w:rsid w:val="0020034A"/>
    <w:rsid w:val="00202902"/>
    <w:rsid w:val="0020302D"/>
    <w:rsid w:val="00206570"/>
    <w:rsid w:val="00207908"/>
    <w:rsid w:val="00207FA5"/>
    <w:rsid w:val="002101EF"/>
    <w:rsid w:val="0021029D"/>
    <w:rsid w:val="002115E2"/>
    <w:rsid w:val="00212E8B"/>
    <w:rsid w:val="00213E82"/>
    <w:rsid w:val="002161FD"/>
    <w:rsid w:val="00220E7A"/>
    <w:rsid w:val="002231D6"/>
    <w:rsid w:val="0022491B"/>
    <w:rsid w:val="00225A1E"/>
    <w:rsid w:val="00225A33"/>
    <w:rsid w:val="0022680C"/>
    <w:rsid w:val="00232786"/>
    <w:rsid w:val="0023646F"/>
    <w:rsid w:val="0023655A"/>
    <w:rsid w:val="00236A26"/>
    <w:rsid w:val="002402DE"/>
    <w:rsid w:val="00240469"/>
    <w:rsid w:val="00240809"/>
    <w:rsid w:val="00240B42"/>
    <w:rsid w:val="00241276"/>
    <w:rsid w:val="00241303"/>
    <w:rsid w:val="00243076"/>
    <w:rsid w:val="00243793"/>
    <w:rsid w:val="00243F0F"/>
    <w:rsid w:val="002454AD"/>
    <w:rsid w:val="002457AD"/>
    <w:rsid w:val="00245EC0"/>
    <w:rsid w:val="00246A80"/>
    <w:rsid w:val="0024704A"/>
    <w:rsid w:val="00247F0B"/>
    <w:rsid w:val="00250CC7"/>
    <w:rsid w:val="00250ED6"/>
    <w:rsid w:val="00251536"/>
    <w:rsid w:val="00252F61"/>
    <w:rsid w:val="00253389"/>
    <w:rsid w:val="00257687"/>
    <w:rsid w:val="002622B9"/>
    <w:rsid w:val="00262748"/>
    <w:rsid w:val="00263195"/>
    <w:rsid w:val="0026448B"/>
    <w:rsid w:val="002646A5"/>
    <w:rsid w:val="0026523F"/>
    <w:rsid w:val="0026545F"/>
    <w:rsid w:val="00265F29"/>
    <w:rsid w:val="002661CD"/>
    <w:rsid w:val="00266BEB"/>
    <w:rsid w:val="002701C7"/>
    <w:rsid w:val="002707B4"/>
    <w:rsid w:val="00270AB2"/>
    <w:rsid w:val="0027272C"/>
    <w:rsid w:val="00272B0E"/>
    <w:rsid w:val="00272EE7"/>
    <w:rsid w:val="0027372F"/>
    <w:rsid w:val="00273755"/>
    <w:rsid w:val="002744C0"/>
    <w:rsid w:val="00276C11"/>
    <w:rsid w:val="0028077A"/>
    <w:rsid w:val="002818D7"/>
    <w:rsid w:val="00281BA7"/>
    <w:rsid w:val="00283511"/>
    <w:rsid w:val="00284F64"/>
    <w:rsid w:val="00290B1C"/>
    <w:rsid w:val="002910EB"/>
    <w:rsid w:val="002924B4"/>
    <w:rsid w:val="00292A42"/>
    <w:rsid w:val="00294959"/>
    <w:rsid w:val="00295DC8"/>
    <w:rsid w:val="00297AF9"/>
    <w:rsid w:val="002A09F2"/>
    <w:rsid w:val="002A15F2"/>
    <w:rsid w:val="002A25D5"/>
    <w:rsid w:val="002A2A0C"/>
    <w:rsid w:val="002A35F4"/>
    <w:rsid w:val="002A38F0"/>
    <w:rsid w:val="002A525B"/>
    <w:rsid w:val="002A75C3"/>
    <w:rsid w:val="002B2BC3"/>
    <w:rsid w:val="002B406C"/>
    <w:rsid w:val="002B6432"/>
    <w:rsid w:val="002B6711"/>
    <w:rsid w:val="002B6E6D"/>
    <w:rsid w:val="002B7AFE"/>
    <w:rsid w:val="002C0189"/>
    <w:rsid w:val="002C1390"/>
    <w:rsid w:val="002C1737"/>
    <w:rsid w:val="002C2891"/>
    <w:rsid w:val="002C491C"/>
    <w:rsid w:val="002C5882"/>
    <w:rsid w:val="002C5A12"/>
    <w:rsid w:val="002C5B6C"/>
    <w:rsid w:val="002D0990"/>
    <w:rsid w:val="002D1887"/>
    <w:rsid w:val="002D247C"/>
    <w:rsid w:val="002D2A91"/>
    <w:rsid w:val="002D5894"/>
    <w:rsid w:val="002D5955"/>
    <w:rsid w:val="002D5FB8"/>
    <w:rsid w:val="002D630F"/>
    <w:rsid w:val="002D6D01"/>
    <w:rsid w:val="002D7B68"/>
    <w:rsid w:val="002E1008"/>
    <w:rsid w:val="002E10D0"/>
    <w:rsid w:val="002E1528"/>
    <w:rsid w:val="002E19C4"/>
    <w:rsid w:val="002E286B"/>
    <w:rsid w:val="002E28C2"/>
    <w:rsid w:val="002E387D"/>
    <w:rsid w:val="002E4445"/>
    <w:rsid w:val="002E4830"/>
    <w:rsid w:val="002E783B"/>
    <w:rsid w:val="002E78F7"/>
    <w:rsid w:val="002E7D0C"/>
    <w:rsid w:val="002F2C67"/>
    <w:rsid w:val="002F3F55"/>
    <w:rsid w:val="002F4E7A"/>
    <w:rsid w:val="002F4F14"/>
    <w:rsid w:val="00300593"/>
    <w:rsid w:val="0030095E"/>
    <w:rsid w:val="0030189D"/>
    <w:rsid w:val="0030244C"/>
    <w:rsid w:val="00302E38"/>
    <w:rsid w:val="003040BA"/>
    <w:rsid w:val="003041E6"/>
    <w:rsid w:val="00304262"/>
    <w:rsid w:val="003054CC"/>
    <w:rsid w:val="00305C02"/>
    <w:rsid w:val="0030610A"/>
    <w:rsid w:val="00306676"/>
    <w:rsid w:val="0030673F"/>
    <w:rsid w:val="00306BE2"/>
    <w:rsid w:val="0030796C"/>
    <w:rsid w:val="0030798A"/>
    <w:rsid w:val="00307EAB"/>
    <w:rsid w:val="00311A91"/>
    <w:rsid w:val="00313D40"/>
    <w:rsid w:val="00317C58"/>
    <w:rsid w:val="00317CFC"/>
    <w:rsid w:val="00321135"/>
    <w:rsid w:val="00321584"/>
    <w:rsid w:val="0032225F"/>
    <w:rsid w:val="003224CC"/>
    <w:rsid w:val="00322F3E"/>
    <w:rsid w:val="00323264"/>
    <w:rsid w:val="00323C79"/>
    <w:rsid w:val="00324BB9"/>
    <w:rsid w:val="003257FB"/>
    <w:rsid w:val="00326128"/>
    <w:rsid w:val="00327EDD"/>
    <w:rsid w:val="003300DF"/>
    <w:rsid w:val="003317EF"/>
    <w:rsid w:val="003327A4"/>
    <w:rsid w:val="00333714"/>
    <w:rsid w:val="003343DF"/>
    <w:rsid w:val="00335345"/>
    <w:rsid w:val="003353C5"/>
    <w:rsid w:val="00335BAB"/>
    <w:rsid w:val="00340E2D"/>
    <w:rsid w:val="00341DF2"/>
    <w:rsid w:val="00343261"/>
    <w:rsid w:val="00343D39"/>
    <w:rsid w:val="003447A8"/>
    <w:rsid w:val="00344A53"/>
    <w:rsid w:val="00345936"/>
    <w:rsid w:val="0034630B"/>
    <w:rsid w:val="0034783B"/>
    <w:rsid w:val="0035004E"/>
    <w:rsid w:val="00350076"/>
    <w:rsid w:val="003501A6"/>
    <w:rsid w:val="003514EF"/>
    <w:rsid w:val="00352317"/>
    <w:rsid w:val="00353E1E"/>
    <w:rsid w:val="00353E3C"/>
    <w:rsid w:val="00354FE5"/>
    <w:rsid w:val="003566FA"/>
    <w:rsid w:val="00363872"/>
    <w:rsid w:val="00364A2E"/>
    <w:rsid w:val="0036595B"/>
    <w:rsid w:val="00370623"/>
    <w:rsid w:val="003708A1"/>
    <w:rsid w:val="00370B69"/>
    <w:rsid w:val="003711EC"/>
    <w:rsid w:val="003735D5"/>
    <w:rsid w:val="003735FE"/>
    <w:rsid w:val="0037483C"/>
    <w:rsid w:val="0037750E"/>
    <w:rsid w:val="0037797B"/>
    <w:rsid w:val="00381727"/>
    <w:rsid w:val="00384030"/>
    <w:rsid w:val="003841BA"/>
    <w:rsid w:val="00384EE7"/>
    <w:rsid w:val="00384F00"/>
    <w:rsid w:val="003857A0"/>
    <w:rsid w:val="00385AEC"/>
    <w:rsid w:val="0038681F"/>
    <w:rsid w:val="0038779B"/>
    <w:rsid w:val="00394005"/>
    <w:rsid w:val="00394D8A"/>
    <w:rsid w:val="0039576E"/>
    <w:rsid w:val="00396567"/>
    <w:rsid w:val="00396923"/>
    <w:rsid w:val="00396A4C"/>
    <w:rsid w:val="00396E25"/>
    <w:rsid w:val="00396FBF"/>
    <w:rsid w:val="003A03DD"/>
    <w:rsid w:val="003A3C0D"/>
    <w:rsid w:val="003A3C2A"/>
    <w:rsid w:val="003A5308"/>
    <w:rsid w:val="003A7162"/>
    <w:rsid w:val="003B0998"/>
    <w:rsid w:val="003B11C2"/>
    <w:rsid w:val="003B1BAD"/>
    <w:rsid w:val="003B4095"/>
    <w:rsid w:val="003B4A47"/>
    <w:rsid w:val="003B5578"/>
    <w:rsid w:val="003B5AF6"/>
    <w:rsid w:val="003B7822"/>
    <w:rsid w:val="003C0518"/>
    <w:rsid w:val="003C0E50"/>
    <w:rsid w:val="003C21C7"/>
    <w:rsid w:val="003C2F6B"/>
    <w:rsid w:val="003C35F1"/>
    <w:rsid w:val="003C6017"/>
    <w:rsid w:val="003C60CC"/>
    <w:rsid w:val="003C7943"/>
    <w:rsid w:val="003D5118"/>
    <w:rsid w:val="003D53CD"/>
    <w:rsid w:val="003D6A4F"/>
    <w:rsid w:val="003D6DC9"/>
    <w:rsid w:val="003D7EE6"/>
    <w:rsid w:val="003E0109"/>
    <w:rsid w:val="003E24B8"/>
    <w:rsid w:val="003E299F"/>
    <w:rsid w:val="003E4C83"/>
    <w:rsid w:val="003E4F44"/>
    <w:rsid w:val="003E5E2E"/>
    <w:rsid w:val="003E69F8"/>
    <w:rsid w:val="003E7448"/>
    <w:rsid w:val="003F2C36"/>
    <w:rsid w:val="003F532B"/>
    <w:rsid w:val="003F6CC5"/>
    <w:rsid w:val="003F7DEA"/>
    <w:rsid w:val="00401941"/>
    <w:rsid w:val="00403520"/>
    <w:rsid w:val="00403FB7"/>
    <w:rsid w:val="004042E5"/>
    <w:rsid w:val="00404314"/>
    <w:rsid w:val="00404917"/>
    <w:rsid w:val="00404D55"/>
    <w:rsid w:val="00406537"/>
    <w:rsid w:val="004072CC"/>
    <w:rsid w:val="004078B0"/>
    <w:rsid w:val="00410755"/>
    <w:rsid w:val="00411036"/>
    <w:rsid w:val="00411903"/>
    <w:rsid w:val="0041304D"/>
    <w:rsid w:val="004130A2"/>
    <w:rsid w:val="0041322D"/>
    <w:rsid w:val="0041530C"/>
    <w:rsid w:val="004158A5"/>
    <w:rsid w:val="00415A14"/>
    <w:rsid w:val="00416554"/>
    <w:rsid w:val="00417705"/>
    <w:rsid w:val="0042290D"/>
    <w:rsid w:val="00422993"/>
    <w:rsid w:val="00422AB1"/>
    <w:rsid w:val="00423E5A"/>
    <w:rsid w:val="004241AA"/>
    <w:rsid w:val="0042432F"/>
    <w:rsid w:val="00426250"/>
    <w:rsid w:val="00426425"/>
    <w:rsid w:val="00427DFE"/>
    <w:rsid w:val="00430BF5"/>
    <w:rsid w:val="0043156A"/>
    <w:rsid w:val="00431B0A"/>
    <w:rsid w:val="00432BD3"/>
    <w:rsid w:val="00435431"/>
    <w:rsid w:val="004367C8"/>
    <w:rsid w:val="00437846"/>
    <w:rsid w:val="004400C1"/>
    <w:rsid w:val="004424CB"/>
    <w:rsid w:val="004433F1"/>
    <w:rsid w:val="00444291"/>
    <w:rsid w:val="004446EB"/>
    <w:rsid w:val="00451C0F"/>
    <w:rsid w:val="00451E60"/>
    <w:rsid w:val="00452328"/>
    <w:rsid w:val="00453E20"/>
    <w:rsid w:val="00455FB1"/>
    <w:rsid w:val="004573AF"/>
    <w:rsid w:val="004603D5"/>
    <w:rsid w:val="00461586"/>
    <w:rsid w:val="00464F00"/>
    <w:rsid w:val="00465832"/>
    <w:rsid w:val="004663A8"/>
    <w:rsid w:val="004668EA"/>
    <w:rsid w:val="004669D9"/>
    <w:rsid w:val="004678AC"/>
    <w:rsid w:val="004700B7"/>
    <w:rsid w:val="00470608"/>
    <w:rsid w:val="004729A9"/>
    <w:rsid w:val="0047373D"/>
    <w:rsid w:val="0047636E"/>
    <w:rsid w:val="004767A9"/>
    <w:rsid w:val="004767DD"/>
    <w:rsid w:val="00477308"/>
    <w:rsid w:val="00480087"/>
    <w:rsid w:val="00480986"/>
    <w:rsid w:val="00481EF5"/>
    <w:rsid w:val="0048247A"/>
    <w:rsid w:val="0048463D"/>
    <w:rsid w:val="004863EB"/>
    <w:rsid w:val="00487360"/>
    <w:rsid w:val="004903ED"/>
    <w:rsid w:val="00490B6F"/>
    <w:rsid w:val="00493976"/>
    <w:rsid w:val="00493DA8"/>
    <w:rsid w:val="00494BD9"/>
    <w:rsid w:val="004A1650"/>
    <w:rsid w:val="004A1656"/>
    <w:rsid w:val="004A3068"/>
    <w:rsid w:val="004A3ADB"/>
    <w:rsid w:val="004A5D4E"/>
    <w:rsid w:val="004A690B"/>
    <w:rsid w:val="004B4376"/>
    <w:rsid w:val="004B4807"/>
    <w:rsid w:val="004B5B43"/>
    <w:rsid w:val="004B6437"/>
    <w:rsid w:val="004C26F6"/>
    <w:rsid w:val="004C4A9F"/>
    <w:rsid w:val="004C6E2B"/>
    <w:rsid w:val="004C7411"/>
    <w:rsid w:val="004D03BF"/>
    <w:rsid w:val="004D09EA"/>
    <w:rsid w:val="004D0F00"/>
    <w:rsid w:val="004D19E2"/>
    <w:rsid w:val="004D22AA"/>
    <w:rsid w:val="004D46A3"/>
    <w:rsid w:val="004D4894"/>
    <w:rsid w:val="004D61C2"/>
    <w:rsid w:val="004D7516"/>
    <w:rsid w:val="004E0EC7"/>
    <w:rsid w:val="004E19FD"/>
    <w:rsid w:val="004E1AC1"/>
    <w:rsid w:val="004E2FAB"/>
    <w:rsid w:val="004E3894"/>
    <w:rsid w:val="004E3AB9"/>
    <w:rsid w:val="004E3D08"/>
    <w:rsid w:val="004E61C0"/>
    <w:rsid w:val="004E6EC3"/>
    <w:rsid w:val="004E7697"/>
    <w:rsid w:val="004F06B0"/>
    <w:rsid w:val="004F1E42"/>
    <w:rsid w:val="004F20C0"/>
    <w:rsid w:val="004F392B"/>
    <w:rsid w:val="004F3B6A"/>
    <w:rsid w:val="004F619D"/>
    <w:rsid w:val="004F7120"/>
    <w:rsid w:val="004F7433"/>
    <w:rsid w:val="004F7EBE"/>
    <w:rsid w:val="00500004"/>
    <w:rsid w:val="00502341"/>
    <w:rsid w:val="00502654"/>
    <w:rsid w:val="00502B89"/>
    <w:rsid w:val="00503A68"/>
    <w:rsid w:val="00503CB3"/>
    <w:rsid w:val="0050549E"/>
    <w:rsid w:val="00506CDD"/>
    <w:rsid w:val="00512AEF"/>
    <w:rsid w:val="00513F24"/>
    <w:rsid w:val="00514463"/>
    <w:rsid w:val="0051592E"/>
    <w:rsid w:val="00515D9A"/>
    <w:rsid w:val="00516CC3"/>
    <w:rsid w:val="00516D78"/>
    <w:rsid w:val="00517AC7"/>
    <w:rsid w:val="00520A5D"/>
    <w:rsid w:val="00521920"/>
    <w:rsid w:val="005222E3"/>
    <w:rsid w:val="0052270F"/>
    <w:rsid w:val="00523C4C"/>
    <w:rsid w:val="00523EB0"/>
    <w:rsid w:val="005248B2"/>
    <w:rsid w:val="00525A4C"/>
    <w:rsid w:val="00526229"/>
    <w:rsid w:val="0052653E"/>
    <w:rsid w:val="00527A56"/>
    <w:rsid w:val="0053009D"/>
    <w:rsid w:val="00530196"/>
    <w:rsid w:val="0053020A"/>
    <w:rsid w:val="005315BF"/>
    <w:rsid w:val="00531A3A"/>
    <w:rsid w:val="00532430"/>
    <w:rsid w:val="00532D9A"/>
    <w:rsid w:val="00533108"/>
    <w:rsid w:val="00535773"/>
    <w:rsid w:val="00535968"/>
    <w:rsid w:val="0053714F"/>
    <w:rsid w:val="0053787C"/>
    <w:rsid w:val="00537C63"/>
    <w:rsid w:val="00537EC6"/>
    <w:rsid w:val="00540610"/>
    <w:rsid w:val="00541436"/>
    <w:rsid w:val="005426E9"/>
    <w:rsid w:val="00542A8D"/>
    <w:rsid w:val="005438D5"/>
    <w:rsid w:val="0054669C"/>
    <w:rsid w:val="00547381"/>
    <w:rsid w:val="005502E4"/>
    <w:rsid w:val="00550752"/>
    <w:rsid w:val="005523B2"/>
    <w:rsid w:val="0055277D"/>
    <w:rsid w:val="00554142"/>
    <w:rsid w:val="00555189"/>
    <w:rsid w:val="00556EC4"/>
    <w:rsid w:val="005603C9"/>
    <w:rsid w:val="0056134A"/>
    <w:rsid w:val="00563A15"/>
    <w:rsid w:val="00563BCE"/>
    <w:rsid w:val="0056628A"/>
    <w:rsid w:val="00566C95"/>
    <w:rsid w:val="00572F19"/>
    <w:rsid w:val="0057531F"/>
    <w:rsid w:val="00577B85"/>
    <w:rsid w:val="00577E5A"/>
    <w:rsid w:val="005817FC"/>
    <w:rsid w:val="00581C18"/>
    <w:rsid w:val="00581CA8"/>
    <w:rsid w:val="005828C8"/>
    <w:rsid w:val="005833C1"/>
    <w:rsid w:val="00584DCA"/>
    <w:rsid w:val="00585BC0"/>
    <w:rsid w:val="00586DA5"/>
    <w:rsid w:val="005874B9"/>
    <w:rsid w:val="005904A5"/>
    <w:rsid w:val="005908A3"/>
    <w:rsid w:val="00591D62"/>
    <w:rsid w:val="00592C00"/>
    <w:rsid w:val="00594D17"/>
    <w:rsid w:val="00594DED"/>
    <w:rsid w:val="00596950"/>
    <w:rsid w:val="00597B22"/>
    <w:rsid w:val="005A1D42"/>
    <w:rsid w:val="005A1ECD"/>
    <w:rsid w:val="005A268D"/>
    <w:rsid w:val="005A2B32"/>
    <w:rsid w:val="005A2FFA"/>
    <w:rsid w:val="005A39C2"/>
    <w:rsid w:val="005A5CF2"/>
    <w:rsid w:val="005B04A5"/>
    <w:rsid w:val="005B0B15"/>
    <w:rsid w:val="005B1086"/>
    <w:rsid w:val="005B247E"/>
    <w:rsid w:val="005B2CB3"/>
    <w:rsid w:val="005B3712"/>
    <w:rsid w:val="005B447E"/>
    <w:rsid w:val="005B49CF"/>
    <w:rsid w:val="005B6EBE"/>
    <w:rsid w:val="005C1616"/>
    <w:rsid w:val="005C38B5"/>
    <w:rsid w:val="005C4907"/>
    <w:rsid w:val="005C4C79"/>
    <w:rsid w:val="005C695D"/>
    <w:rsid w:val="005C6D26"/>
    <w:rsid w:val="005C70CE"/>
    <w:rsid w:val="005D0C23"/>
    <w:rsid w:val="005D0E38"/>
    <w:rsid w:val="005D114A"/>
    <w:rsid w:val="005D45E6"/>
    <w:rsid w:val="005D4BAD"/>
    <w:rsid w:val="005D670F"/>
    <w:rsid w:val="005D6A4B"/>
    <w:rsid w:val="005E0401"/>
    <w:rsid w:val="005E0BD6"/>
    <w:rsid w:val="005E0C93"/>
    <w:rsid w:val="005E14DD"/>
    <w:rsid w:val="005E4CCF"/>
    <w:rsid w:val="005E6104"/>
    <w:rsid w:val="005E6EF4"/>
    <w:rsid w:val="005F10AF"/>
    <w:rsid w:val="005F3006"/>
    <w:rsid w:val="005F30F7"/>
    <w:rsid w:val="005F4513"/>
    <w:rsid w:val="005F50CE"/>
    <w:rsid w:val="00601582"/>
    <w:rsid w:val="00604691"/>
    <w:rsid w:val="00605202"/>
    <w:rsid w:val="006059C8"/>
    <w:rsid w:val="00605EE6"/>
    <w:rsid w:val="0060622C"/>
    <w:rsid w:val="00606EE1"/>
    <w:rsid w:val="00610462"/>
    <w:rsid w:val="0061050C"/>
    <w:rsid w:val="00611480"/>
    <w:rsid w:val="006115FB"/>
    <w:rsid w:val="00611BFB"/>
    <w:rsid w:val="0061215D"/>
    <w:rsid w:val="0061513D"/>
    <w:rsid w:val="00616368"/>
    <w:rsid w:val="006163CE"/>
    <w:rsid w:val="0062101B"/>
    <w:rsid w:val="0062147C"/>
    <w:rsid w:val="00621678"/>
    <w:rsid w:val="006221A2"/>
    <w:rsid w:val="00626823"/>
    <w:rsid w:val="00627C8B"/>
    <w:rsid w:val="006314A1"/>
    <w:rsid w:val="00631F32"/>
    <w:rsid w:val="006330EB"/>
    <w:rsid w:val="00633690"/>
    <w:rsid w:val="006350C3"/>
    <w:rsid w:val="006401B9"/>
    <w:rsid w:val="00640211"/>
    <w:rsid w:val="006413C8"/>
    <w:rsid w:val="006415ED"/>
    <w:rsid w:val="00641665"/>
    <w:rsid w:val="00642344"/>
    <w:rsid w:val="00642418"/>
    <w:rsid w:val="00644A86"/>
    <w:rsid w:val="00645ECF"/>
    <w:rsid w:val="00650E29"/>
    <w:rsid w:val="00651483"/>
    <w:rsid w:val="00652CE2"/>
    <w:rsid w:val="00653198"/>
    <w:rsid w:val="00654729"/>
    <w:rsid w:val="00655E2A"/>
    <w:rsid w:val="006566E2"/>
    <w:rsid w:val="0066075D"/>
    <w:rsid w:val="00660877"/>
    <w:rsid w:val="00663709"/>
    <w:rsid w:val="006652D1"/>
    <w:rsid w:val="00665D8D"/>
    <w:rsid w:val="006675C5"/>
    <w:rsid w:val="00667F47"/>
    <w:rsid w:val="00670F5C"/>
    <w:rsid w:val="006718D2"/>
    <w:rsid w:val="00671945"/>
    <w:rsid w:val="006719E4"/>
    <w:rsid w:val="00672996"/>
    <w:rsid w:val="00672E32"/>
    <w:rsid w:val="00674572"/>
    <w:rsid w:val="006753D9"/>
    <w:rsid w:val="006754AE"/>
    <w:rsid w:val="00675C69"/>
    <w:rsid w:val="00681170"/>
    <w:rsid w:val="00682A1A"/>
    <w:rsid w:val="00682D8C"/>
    <w:rsid w:val="00684448"/>
    <w:rsid w:val="00684D55"/>
    <w:rsid w:val="00685A03"/>
    <w:rsid w:val="00685C8F"/>
    <w:rsid w:val="00687605"/>
    <w:rsid w:val="00687B05"/>
    <w:rsid w:val="00690E8B"/>
    <w:rsid w:val="00695E2A"/>
    <w:rsid w:val="00695ED7"/>
    <w:rsid w:val="006A0CA8"/>
    <w:rsid w:val="006A222B"/>
    <w:rsid w:val="006A3D56"/>
    <w:rsid w:val="006A4081"/>
    <w:rsid w:val="006A434E"/>
    <w:rsid w:val="006A5247"/>
    <w:rsid w:val="006A561E"/>
    <w:rsid w:val="006A5F1E"/>
    <w:rsid w:val="006A6EB0"/>
    <w:rsid w:val="006B0978"/>
    <w:rsid w:val="006B15F3"/>
    <w:rsid w:val="006B1DC2"/>
    <w:rsid w:val="006B3384"/>
    <w:rsid w:val="006B4EDB"/>
    <w:rsid w:val="006B5562"/>
    <w:rsid w:val="006B6427"/>
    <w:rsid w:val="006B678B"/>
    <w:rsid w:val="006C0C74"/>
    <w:rsid w:val="006C0E44"/>
    <w:rsid w:val="006C14FB"/>
    <w:rsid w:val="006C21AE"/>
    <w:rsid w:val="006C2DC6"/>
    <w:rsid w:val="006C2E23"/>
    <w:rsid w:val="006C2E40"/>
    <w:rsid w:val="006C30E7"/>
    <w:rsid w:val="006C5B6C"/>
    <w:rsid w:val="006C5DDA"/>
    <w:rsid w:val="006D0D56"/>
    <w:rsid w:val="006D0EC1"/>
    <w:rsid w:val="006D1209"/>
    <w:rsid w:val="006D121A"/>
    <w:rsid w:val="006D4086"/>
    <w:rsid w:val="006D50D5"/>
    <w:rsid w:val="006E2F79"/>
    <w:rsid w:val="006E3C8D"/>
    <w:rsid w:val="006E3D9A"/>
    <w:rsid w:val="006E4152"/>
    <w:rsid w:val="006E4E42"/>
    <w:rsid w:val="006E5746"/>
    <w:rsid w:val="006E7316"/>
    <w:rsid w:val="006F0507"/>
    <w:rsid w:val="00700101"/>
    <w:rsid w:val="00701099"/>
    <w:rsid w:val="00701664"/>
    <w:rsid w:val="007017A0"/>
    <w:rsid w:val="00702400"/>
    <w:rsid w:val="0070266A"/>
    <w:rsid w:val="00702B36"/>
    <w:rsid w:val="00703E01"/>
    <w:rsid w:val="0070454C"/>
    <w:rsid w:val="00704DC7"/>
    <w:rsid w:val="007066C4"/>
    <w:rsid w:val="00706BF2"/>
    <w:rsid w:val="00707543"/>
    <w:rsid w:val="00707C9F"/>
    <w:rsid w:val="00707F52"/>
    <w:rsid w:val="00711273"/>
    <w:rsid w:val="00711844"/>
    <w:rsid w:val="00712AE2"/>
    <w:rsid w:val="007133BA"/>
    <w:rsid w:val="00713EDE"/>
    <w:rsid w:val="00714F61"/>
    <w:rsid w:val="00717E21"/>
    <w:rsid w:val="007200EE"/>
    <w:rsid w:val="00720806"/>
    <w:rsid w:val="00721214"/>
    <w:rsid w:val="0072126D"/>
    <w:rsid w:val="007215A4"/>
    <w:rsid w:val="0072221C"/>
    <w:rsid w:val="007231BA"/>
    <w:rsid w:val="00724884"/>
    <w:rsid w:val="00725716"/>
    <w:rsid w:val="00727326"/>
    <w:rsid w:val="00730A8A"/>
    <w:rsid w:val="00733153"/>
    <w:rsid w:val="0073414C"/>
    <w:rsid w:val="00734EDA"/>
    <w:rsid w:val="0073594D"/>
    <w:rsid w:val="007365DE"/>
    <w:rsid w:val="00736C06"/>
    <w:rsid w:val="00736CE4"/>
    <w:rsid w:val="007376B0"/>
    <w:rsid w:val="007402A8"/>
    <w:rsid w:val="007412D7"/>
    <w:rsid w:val="00741EE8"/>
    <w:rsid w:val="00741F7F"/>
    <w:rsid w:val="00744328"/>
    <w:rsid w:val="00744B06"/>
    <w:rsid w:val="00747965"/>
    <w:rsid w:val="00747A6E"/>
    <w:rsid w:val="00747FB1"/>
    <w:rsid w:val="007515F0"/>
    <w:rsid w:val="007544D7"/>
    <w:rsid w:val="007549E0"/>
    <w:rsid w:val="00754E22"/>
    <w:rsid w:val="00755A29"/>
    <w:rsid w:val="00755B29"/>
    <w:rsid w:val="007568E1"/>
    <w:rsid w:val="0075752D"/>
    <w:rsid w:val="00760E4F"/>
    <w:rsid w:val="007614CC"/>
    <w:rsid w:val="00761657"/>
    <w:rsid w:val="00761A6E"/>
    <w:rsid w:val="00761BE3"/>
    <w:rsid w:val="00761BFE"/>
    <w:rsid w:val="00762D88"/>
    <w:rsid w:val="0076377F"/>
    <w:rsid w:val="00765B6A"/>
    <w:rsid w:val="00767028"/>
    <w:rsid w:val="00770635"/>
    <w:rsid w:val="00770E29"/>
    <w:rsid w:val="00771B0A"/>
    <w:rsid w:val="00772C2B"/>
    <w:rsid w:val="00773C8D"/>
    <w:rsid w:val="007744D4"/>
    <w:rsid w:val="00775819"/>
    <w:rsid w:val="007810F8"/>
    <w:rsid w:val="00782E2F"/>
    <w:rsid w:val="00783DBD"/>
    <w:rsid w:val="00784BA5"/>
    <w:rsid w:val="00784C1E"/>
    <w:rsid w:val="00784E50"/>
    <w:rsid w:val="00786030"/>
    <w:rsid w:val="0078653E"/>
    <w:rsid w:val="00786876"/>
    <w:rsid w:val="00787EF3"/>
    <w:rsid w:val="00790B45"/>
    <w:rsid w:val="007937EB"/>
    <w:rsid w:val="007945C0"/>
    <w:rsid w:val="007949E5"/>
    <w:rsid w:val="00794BC8"/>
    <w:rsid w:val="007A16E0"/>
    <w:rsid w:val="007A26AE"/>
    <w:rsid w:val="007A29CC"/>
    <w:rsid w:val="007A3681"/>
    <w:rsid w:val="007A4A4D"/>
    <w:rsid w:val="007A4D43"/>
    <w:rsid w:val="007A51F1"/>
    <w:rsid w:val="007A5CA4"/>
    <w:rsid w:val="007A65D3"/>
    <w:rsid w:val="007A6F63"/>
    <w:rsid w:val="007A7DA9"/>
    <w:rsid w:val="007B0BA3"/>
    <w:rsid w:val="007B0FE1"/>
    <w:rsid w:val="007B2319"/>
    <w:rsid w:val="007B4E5F"/>
    <w:rsid w:val="007B4EB9"/>
    <w:rsid w:val="007B51D9"/>
    <w:rsid w:val="007B619D"/>
    <w:rsid w:val="007C2095"/>
    <w:rsid w:val="007C27EB"/>
    <w:rsid w:val="007C7178"/>
    <w:rsid w:val="007D2410"/>
    <w:rsid w:val="007D34CE"/>
    <w:rsid w:val="007D3D61"/>
    <w:rsid w:val="007D4799"/>
    <w:rsid w:val="007D55F9"/>
    <w:rsid w:val="007E369D"/>
    <w:rsid w:val="007E3ECA"/>
    <w:rsid w:val="007E4546"/>
    <w:rsid w:val="007E4E15"/>
    <w:rsid w:val="007E6AE2"/>
    <w:rsid w:val="007F15D9"/>
    <w:rsid w:val="007F1D24"/>
    <w:rsid w:val="007F6B81"/>
    <w:rsid w:val="007F6C14"/>
    <w:rsid w:val="007F6CCB"/>
    <w:rsid w:val="007F7735"/>
    <w:rsid w:val="00800FC5"/>
    <w:rsid w:val="0080296C"/>
    <w:rsid w:val="00806996"/>
    <w:rsid w:val="00806A9B"/>
    <w:rsid w:val="00807712"/>
    <w:rsid w:val="008101BC"/>
    <w:rsid w:val="00810731"/>
    <w:rsid w:val="00811185"/>
    <w:rsid w:val="008116F3"/>
    <w:rsid w:val="00811A10"/>
    <w:rsid w:val="00811B18"/>
    <w:rsid w:val="00814AE9"/>
    <w:rsid w:val="00814C04"/>
    <w:rsid w:val="0081649F"/>
    <w:rsid w:val="0081675A"/>
    <w:rsid w:val="00816DA3"/>
    <w:rsid w:val="00816E27"/>
    <w:rsid w:val="00816E2B"/>
    <w:rsid w:val="00817729"/>
    <w:rsid w:val="008206AD"/>
    <w:rsid w:val="00823CBE"/>
    <w:rsid w:val="0082592C"/>
    <w:rsid w:val="00827007"/>
    <w:rsid w:val="008321EC"/>
    <w:rsid w:val="00832A6A"/>
    <w:rsid w:val="008335CE"/>
    <w:rsid w:val="00833D82"/>
    <w:rsid w:val="00833D87"/>
    <w:rsid w:val="0083482B"/>
    <w:rsid w:val="00837534"/>
    <w:rsid w:val="00837D13"/>
    <w:rsid w:val="00837FC5"/>
    <w:rsid w:val="008405BA"/>
    <w:rsid w:val="00840B59"/>
    <w:rsid w:val="0084146E"/>
    <w:rsid w:val="008416BA"/>
    <w:rsid w:val="00843BA1"/>
    <w:rsid w:val="008445D8"/>
    <w:rsid w:val="00844AE6"/>
    <w:rsid w:val="00845BFC"/>
    <w:rsid w:val="00850130"/>
    <w:rsid w:val="00850897"/>
    <w:rsid w:val="00852105"/>
    <w:rsid w:val="00852511"/>
    <w:rsid w:val="0085259F"/>
    <w:rsid w:val="00852CFB"/>
    <w:rsid w:val="008545C2"/>
    <w:rsid w:val="0085484E"/>
    <w:rsid w:val="00854F9C"/>
    <w:rsid w:val="00856746"/>
    <w:rsid w:val="008568A8"/>
    <w:rsid w:val="00857445"/>
    <w:rsid w:val="00857BB3"/>
    <w:rsid w:val="00861E52"/>
    <w:rsid w:val="008632E7"/>
    <w:rsid w:val="00864357"/>
    <w:rsid w:val="008643E1"/>
    <w:rsid w:val="00865238"/>
    <w:rsid w:val="008705F1"/>
    <w:rsid w:val="00870934"/>
    <w:rsid w:val="008719A0"/>
    <w:rsid w:val="00872414"/>
    <w:rsid w:val="00873C73"/>
    <w:rsid w:val="00874992"/>
    <w:rsid w:val="008763D5"/>
    <w:rsid w:val="00876471"/>
    <w:rsid w:val="00876AD6"/>
    <w:rsid w:val="008839A8"/>
    <w:rsid w:val="008843A0"/>
    <w:rsid w:val="00885656"/>
    <w:rsid w:val="00885AC9"/>
    <w:rsid w:val="00885EBE"/>
    <w:rsid w:val="008911BF"/>
    <w:rsid w:val="0089242D"/>
    <w:rsid w:val="008960D8"/>
    <w:rsid w:val="008969CC"/>
    <w:rsid w:val="008974D0"/>
    <w:rsid w:val="008A0398"/>
    <w:rsid w:val="008A1A66"/>
    <w:rsid w:val="008A1E5E"/>
    <w:rsid w:val="008A4FEE"/>
    <w:rsid w:val="008A769C"/>
    <w:rsid w:val="008B0795"/>
    <w:rsid w:val="008B153E"/>
    <w:rsid w:val="008B309E"/>
    <w:rsid w:val="008B3607"/>
    <w:rsid w:val="008B47E7"/>
    <w:rsid w:val="008B517A"/>
    <w:rsid w:val="008B6627"/>
    <w:rsid w:val="008B6806"/>
    <w:rsid w:val="008B6E5A"/>
    <w:rsid w:val="008C2302"/>
    <w:rsid w:val="008C3BD2"/>
    <w:rsid w:val="008C4A6B"/>
    <w:rsid w:val="008C50BC"/>
    <w:rsid w:val="008C5A93"/>
    <w:rsid w:val="008C76BD"/>
    <w:rsid w:val="008D0A8C"/>
    <w:rsid w:val="008D447D"/>
    <w:rsid w:val="008D46DC"/>
    <w:rsid w:val="008D4B23"/>
    <w:rsid w:val="008D63ED"/>
    <w:rsid w:val="008D67BA"/>
    <w:rsid w:val="008D7959"/>
    <w:rsid w:val="008E00ED"/>
    <w:rsid w:val="008E1182"/>
    <w:rsid w:val="008E1743"/>
    <w:rsid w:val="008E1FD8"/>
    <w:rsid w:val="008E39AC"/>
    <w:rsid w:val="008E4695"/>
    <w:rsid w:val="008E48ED"/>
    <w:rsid w:val="008E4FC0"/>
    <w:rsid w:val="008E539F"/>
    <w:rsid w:val="008E6913"/>
    <w:rsid w:val="008E7BB7"/>
    <w:rsid w:val="008E7E30"/>
    <w:rsid w:val="008E7F92"/>
    <w:rsid w:val="008F0FB2"/>
    <w:rsid w:val="008F1D9E"/>
    <w:rsid w:val="008F4B14"/>
    <w:rsid w:val="008F4F7B"/>
    <w:rsid w:val="008F5E67"/>
    <w:rsid w:val="008F70D2"/>
    <w:rsid w:val="00900173"/>
    <w:rsid w:val="009015B5"/>
    <w:rsid w:val="009019F7"/>
    <w:rsid w:val="00901C6B"/>
    <w:rsid w:val="00903B44"/>
    <w:rsid w:val="009051F1"/>
    <w:rsid w:val="009071FA"/>
    <w:rsid w:val="00907667"/>
    <w:rsid w:val="00907A47"/>
    <w:rsid w:val="009101B8"/>
    <w:rsid w:val="00910A39"/>
    <w:rsid w:val="00912F39"/>
    <w:rsid w:val="00920228"/>
    <w:rsid w:val="009204C4"/>
    <w:rsid w:val="0092057E"/>
    <w:rsid w:val="00920D9F"/>
    <w:rsid w:val="00920F88"/>
    <w:rsid w:val="009212AA"/>
    <w:rsid w:val="00922294"/>
    <w:rsid w:val="009238B0"/>
    <w:rsid w:val="0092630E"/>
    <w:rsid w:val="009265F8"/>
    <w:rsid w:val="00927C84"/>
    <w:rsid w:val="0093283D"/>
    <w:rsid w:val="0093316C"/>
    <w:rsid w:val="00933828"/>
    <w:rsid w:val="0093498C"/>
    <w:rsid w:val="00935A92"/>
    <w:rsid w:val="00936A88"/>
    <w:rsid w:val="00936D40"/>
    <w:rsid w:val="00937FAE"/>
    <w:rsid w:val="00940F8F"/>
    <w:rsid w:val="00941284"/>
    <w:rsid w:val="00943296"/>
    <w:rsid w:val="009454AB"/>
    <w:rsid w:val="009456A7"/>
    <w:rsid w:val="009456B4"/>
    <w:rsid w:val="0094733F"/>
    <w:rsid w:val="0095049E"/>
    <w:rsid w:val="00950D67"/>
    <w:rsid w:val="00951F0D"/>
    <w:rsid w:val="00952F04"/>
    <w:rsid w:val="00953B7D"/>
    <w:rsid w:val="00954D25"/>
    <w:rsid w:val="00955356"/>
    <w:rsid w:val="00955AAB"/>
    <w:rsid w:val="00955E45"/>
    <w:rsid w:val="0095718F"/>
    <w:rsid w:val="0095735B"/>
    <w:rsid w:val="00957AFF"/>
    <w:rsid w:val="009602BB"/>
    <w:rsid w:val="00960493"/>
    <w:rsid w:val="009633C0"/>
    <w:rsid w:val="00964590"/>
    <w:rsid w:val="00967240"/>
    <w:rsid w:val="00970204"/>
    <w:rsid w:val="009704D4"/>
    <w:rsid w:val="00971093"/>
    <w:rsid w:val="0097290B"/>
    <w:rsid w:val="009731AC"/>
    <w:rsid w:val="00976753"/>
    <w:rsid w:val="00977493"/>
    <w:rsid w:val="00981A99"/>
    <w:rsid w:val="009822D8"/>
    <w:rsid w:val="00982C84"/>
    <w:rsid w:val="00982F5F"/>
    <w:rsid w:val="00984539"/>
    <w:rsid w:val="009856C1"/>
    <w:rsid w:val="00987EC0"/>
    <w:rsid w:val="0099098E"/>
    <w:rsid w:val="0099233F"/>
    <w:rsid w:val="0099240A"/>
    <w:rsid w:val="0099250F"/>
    <w:rsid w:val="0099320A"/>
    <w:rsid w:val="00994704"/>
    <w:rsid w:val="0099536D"/>
    <w:rsid w:val="00995BA0"/>
    <w:rsid w:val="009A036D"/>
    <w:rsid w:val="009A05DF"/>
    <w:rsid w:val="009A063F"/>
    <w:rsid w:val="009A0B92"/>
    <w:rsid w:val="009A10EB"/>
    <w:rsid w:val="009A17F8"/>
    <w:rsid w:val="009A1F4A"/>
    <w:rsid w:val="009A2271"/>
    <w:rsid w:val="009A35AB"/>
    <w:rsid w:val="009A3945"/>
    <w:rsid w:val="009A4FE6"/>
    <w:rsid w:val="009A63F0"/>
    <w:rsid w:val="009A7632"/>
    <w:rsid w:val="009A7C49"/>
    <w:rsid w:val="009B29B4"/>
    <w:rsid w:val="009B3B93"/>
    <w:rsid w:val="009B475E"/>
    <w:rsid w:val="009B5A67"/>
    <w:rsid w:val="009B6C15"/>
    <w:rsid w:val="009C0149"/>
    <w:rsid w:val="009C0CF5"/>
    <w:rsid w:val="009C13E1"/>
    <w:rsid w:val="009C35E4"/>
    <w:rsid w:val="009C4279"/>
    <w:rsid w:val="009C49B3"/>
    <w:rsid w:val="009C53F8"/>
    <w:rsid w:val="009C5A97"/>
    <w:rsid w:val="009D12DE"/>
    <w:rsid w:val="009D5680"/>
    <w:rsid w:val="009D7641"/>
    <w:rsid w:val="009D776A"/>
    <w:rsid w:val="009E0261"/>
    <w:rsid w:val="009E244D"/>
    <w:rsid w:val="009E2AFE"/>
    <w:rsid w:val="009E597F"/>
    <w:rsid w:val="009E6054"/>
    <w:rsid w:val="009F05B4"/>
    <w:rsid w:val="009F0E3D"/>
    <w:rsid w:val="009F2EF8"/>
    <w:rsid w:val="009F3963"/>
    <w:rsid w:val="009F3C78"/>
    <w:rsid w:val="009F4D59"/>
    <w:rsid w:val="009F6165"/>
    <w:rsid w:val="009F708B"/>
    <w:rsid w:val="009F74A2"/>
    <w:rsid w:val="00A004E4"/>
    <w:rsid w:val="00A00D4B"/>
    <w:rsid w:val="00A020B6"/>
    <w:rsid w:val="00A02E0A"/>
    <w:rsid w:val="00A04251"/>
    <w:rsid w:val="00A04704"/>
    <w:rsid w:val="00A06200"/>
    <w:rsid w:val="00A066D9"/>
    <w:rsid w:val="00A0739A"/>
    <w:rsid w:val="00A07D17"/>
    <w:rsid w:val="00A101C8"/>
    <w:rsid w:val="00A10AC1"/>
    <w:rsid w:val="00A10B62"/>
    <w:rsid w:val="00A10F27"/>
    <w:rsid w:val="00A121BA"/>
    <w:rsid w:val="00A12F1B"/>
    <w:rsid w:val="00A16ACB"/>
    <w:rsid w:val="00A207FF"/>
    <w:rsid w:val="00A20912"/>
    <w:rsid w:val="00A21FC0"/>
    <w:rsid w:val="00A22266"/>
    <w:rsid w:val="00A23925"/>
    <w:rsid w:val="00A254E6"/>
    <w:rsid w:val="00A3096A"/>
    <w:rsid w:val="00A30D3A"/>
    <w:rsid w:val="00A312D9"/>
    <w:rsid w:val="00A31D26"/>
    <w:rsid w:val="00A32CE5"/>
    <w:rsid w:val="00A32DFE"/>
    <w:rsid w:val="00A33009"/>
    <w:rsid w:val="00A33034"/>
    <w:rsid w:val="00A33FB7"/>
    <w:rsid w:val="00A34D10"/>
    <w:rsid w:val="00A34E31"/>
    <w:rsid w:val="00A35560"/>
    <w:rsid w:val="00A36779"/>
    <w:rsid w:val="00A40D93"/>
    <w:rsid w:val="00A40E60"/>
    <w:rsid w:val="00A40EE5"/>
    <w:rsid w:val="00A41C52"/>
    <w:rsid w:val="00A4687F"/>
    <w:rsid w:val="00A52712"/>
    <w:rsid w:val="00A52D02"/>
    <w:rsid w:val="00A531E5"/>
    <w:rsid w:val="00A544AD"/>
    <w:rsid w:val="00A607DB"/>
    <w:rsid w:val="00A76647"/>
    <w:rsid w:val="00A8043A"/>
    <w:rsid w:val="00A805A6"/>
    <w:rsid w:val="00A82B22"/>
    <w:rsid w:val="00A86ACE"/>
    <w:rsid w:val="00A86F08"/>
    <w:rsid w:val="00A9078A"/>
    <w:rsid w:val="00A911ED"/>
    <w:rsid w:val="00A92091"/>
    <w:rsid w:val="00A955CF"/>
    <w:rsid w:val="00A9585E"/>
    <w:rsid w:val="00A95E85"/>
    <w:rsid w:val="00A9662A"/>
    <w:rsid w:val="00A96671"/>
    <w:rsid w:val="00A970C7"/>
    <w:rsid w:val="00A977A2"/>
    <w:rsid w:val="00AA0344"/>
    <w:rsid w:val="00AA0F0E"/>
    <w:rsid w:val="00AA208A"/>
    <w:rsid w:val="00AA21E1"/>
    <w:rsid w:val="00AA4050"/>
    <w:rsid w:val="00AA40A5"/>
    <w:rsid w:val="00AA4C2A"/>
    <w:rsid w:val="00AA63DC"/>
    <w:rsid w:val="00AA77C9"/>
    <w:rsid w:val="00AB5BF9"/>
    <w:rsid w:val="00AB6255"/>
    <w:rsid w:val="00AC0E28"/>
    <w:rsid w:val="00AC1182"/>
    <w:rsid w:val="00AC12D4"/>
    <w:rsid w:val="00AC31DC"/>
    <w:rsid w:val="00AC3ACF"/>
    <w:rsid w:val="00AC4073"/>
    <w:rsid w:val="00AC4117"/>
    <w:rsid w:val="00AC4413"/>
    <w:rsid w:val="00AC5502"/>
    <w:rsid w:val="00AC7042"/>
    <w:rsid w:val="00AC7737"/>
    <w:rsid w:val="00AD0167"/>
    <w:rsid w:val="00AD1BCF"/>
    <w:rsid w:val="00AD3C0F"/>
    <w:rsid w:val="00AD3C1D"/>
    <w:rsid w:val="00AD60F6"/>
    <w:rsid w:val="00AD6299"/>
    <w:rsid w:val="00AD6C3A"/>
    <w:rsid w:val="00AD7C69"/>
    <w:rsid w:val="00AD7D7B"/>
    <w:rsid w:val="00AE02C7"/>
    <w:rsid w:val="00AE0BE3"/>
    <w:rsid w:val="00AE0EC3"/>
    <w:rsid w:val="00AE133B"/>
    <w:rsid w:val="00AE7AE5"/>
    <w:rsid w:val="00AF0175"/>
    <w:rsid w:val="00AF19C8"/>
    <w:rsid w:val="00AF1CE7"/>
    <w:rsid w:val="00AF1E15"/>
    <w:rsid w:val="00AF25DF"/>
    <w:rsid w:val="00AF3A53"/>
    <w:rsid w:val="00AF43CB"/>
    <w:rsid w:val="00AF4636"/>
    <w:rsid w:val="00AF5FBD"/>
    <w:rsid w:val="00AF6426"/>
    <w:rsid w:val="00AF6D11"/>
    <w:rsid w:val="00AF7324"/>
    <w:rsid w:val="00AF7DF7"/>
    <w:rsid w:val="00B006EA"/>
    <w:rsid w:val="00B008B8"/>
    <w:rsid w:val="00B0090E"/>
    <w:rsid w:val="00B0126F"/>
    <w:rsid w:val="00B029B9"/>
    <w:rsid w:val="00B02D6F"/>
    <w:rsid w:val="00B031B0"/>
    <w:rsid w:val="00B03BFE"/>
    <w:rsid w:val="00B03DB2"/>
    <w:rsid w:val="00B04868"/>
    <w:rsid w:val="00B04D63"/>
    <w:rsid w:val="00B0522A"/>
    <w:rsid w:val="00B05689"/>
    <w:rsid w:val="00B06234"/>
    <w:rsid w:val="00B07993"/>
    <w:rsid w:val="00B10E09"/>
    <w:rsid w:val="00B115BE"/>
    <w:rsid w:val="00B11C1B"/>
    <w:rsid w:val="00B122CB"/>
    <w:rsid w:val="00B130BC"/>
    <w:rsid w:val="00B13FC4"/>
    <w:rsid w:val="00B1488C"/>
    <w:rsid w:val="00B14ECB"/>
    <w:rsid w:val="00B1535D"/>
    <w:rsid w:val="00B157F6"/>
    <w:rsid w:val="00B15E84"/>
    <w:rsid w:val="00B208FB"/>
    <w:rsid w:val="00B21971"/>
    <w:rsid w:val="00B2221D"/>
    <w:rsid w:val="00B251EE"/>
    <w:rsid w:val="00B25D36"/>
    <w:rsid w:val="00B262D3"/>
    <w:rsid w:val="00B276CC"/>
    <w:rsid w:val="00B30AB8"/>
    <w:rsid w:val="00B30DF2"/>
    <w:rsid w:val="00B31115"/>
    <w:rsid w:val="00B33373"/>
    <w:rsid w:val="00B33455"/>
    <w:rsid w:val="00B347DA"/>
    <w:rsid w:val="00B35D3A"/>
    <w:rsid w:val="00B363E0"/>
    <w:rsid w:val="00B37EB2"/>
    <w:rsid w:val="00B42EE5"/>
    <w:rsid w:val="00B44041"/>
    <w:rsid w:val="00B4659B"/>
    <w:rsid w:val="00B47540"/>
    <w:rsid w:val="00B47550"/>
    <w:rsid w:val="00B50ED1"/>
    <w:rsid w:val="00B52A86"/>
    <w:rsid w:val="00B52CB0"/>
    <w:rsid w:val="00B53B43"/>
    <w:rsid w:val="00B56FC6"/>
    <w:rsid w:val="00B57170"/>
    <w:rsid w:val="00B612A7"/>
    <w:rsid w:val="00B614B8"/>
    <w:rsid w:val="00B61CA1"/>
    <w:rsid w:val="00B62A95"/>
    <w:rsid w:val="00B62C96"/>
    <w:rsid w:val="00B637D3"/>
    <w:rsid w:val="00B6410C"/>
    <w:rsid w:val="00B64AAB"/>
    <w:rsid w:val="00B6689E"/>
    <w:rsid w:val="00B66FCD"/>
    <w:rsid w:val="00B674D0"/>
    <w:rsid w:val="00B67C96"/>
    <w:rsid w:val="00B67F1F"/>
    <w:rsid w:val="00B70527"/>
    <w:rsid w:val="00B707CB"/>
    <w:rsid w:val="00B71A9F"/>
    <w:rsid w:val="00B71BED"/>
    <w:rsid w:val="00B742F7"/>
    <w:rsid w:val="00B7434F"/>
    <w:rsid w:val="00B745F2"/>
    <w:rsid w:val="00B76C8D"/>
    <w:rsid w:val="00B804E1"/>
    <w:rsid w:val="00B81263"/>
    <w:rsid w:val="00B81CFB"/>
    <w:rsid w:val="00B8234C"/>
    <w:rsid w:val="00B83A02"/>
    <w:rsid w:val="00B83DAD"/>
    <w:rsid w:val="00B84BAC"/>
    <w:rsid w:val="00B865A7"/>
    <w:rsid w:val="00B8759F"/>
    <w:rsid w:val="00B87CF6"/>
    <w:rsid w:val="00B91B2F"/>
    <w:rsid w:val="00B9275E"/>
    <w:rsid w:val="00B93086"/>
    <w:rsid w:val="00B937C0"/>
    <w:rsid w:val="00B93F2D"/>
    <w:rsid w:val="00B95870"/>
    <w:rsid w:val="00BA0539"/>
    <w:rsid w:val="00BA09A0"/>
    <w:rsid w:val="00BA1AC1"/>
    <w:rsid w:val="00BA1B02"/>
    <w:rsid w:val="00BA2416"/>
    <w:rsid w:val="00BA2747"/>
    <w:rsid w:val="00BA32B7"/>
    <w:rsid w:val="00BA40E1"/>
    <w:rsid w:val="00BA5E5E"/>
    <w:rsid w:val="00BA75A9"/>
    <w:rsid w:val="00BB077E"/>
    <w:rsid w:val="00BB0DDA"/>
    <w:rsid w:val="00BB0F9F"/>
    <w:rsid w:val="00BB1F23"/>
    <w:rsid w:val="00BB26BC"/>
    <w:rsid w:val="00BB27F0"/>
    <w:rsid w:val="00BB35D6"/>
    <w:rsid w:val="00BB39B0"/>
    <w:rsid w:val="00BB3C96"/>
    <w:rsid w:val="00BB4C69"/>
    <w:rsid w:val="00BC16F8"/>
    <w:rsid w:val="00BC1C2B"/>
    <w:rsid w:val="00BC206F"/>
    <w:rsid w:val="00BC27C9"/>
    <w:rsid w:val="00BC2B22"/>
    <w:rsid w:val="00BC2F82"/>
    <w:rsid w:val="00BC32E4"/>
    <w:rsid w:val="00BC4CE9"/>
    <w:rsid w:val="00BC6CEB"/>
    <w:rsid w:val="00BC7EE8"/>
    <w:rsid w:val="00BD004A"/>
    <w:rsid w:val="00BD032A"/>
    <w:rsid w:val="00BD102E"/>
    <w:rsid w:val="00BD23E5"/>
    <w:rsid w:val="00BD3C2E"/>
    <w:rsid w:val="00BD6B3F"/>
    <w:rsid w:val="00BD79B7"/>
    <w:rsid w:val="00BE0244"/>
    <w:rsid w:val="00BE3221"/>
    <w:rsid w:val="00BE509D"/>
    <w:rsid w:val="00BE5763"/>
    <w:rsid w:val="00BE5CDD"/>
    <w:rsid w:val="00BF0545"/>
    <w:rsid w:val="00BF0725"/>
    <w:rsid w:val="00BF170F"/>
    <w:rsid w:val="00BF19E3"/>
    <w:rsid w:val="00BF28B6"/>
    <w:rsid w:val="00BF4D8B"/>
    <w:rsid w:val="00BF5DFA"/>
    <w:rsid w:val="00BF71DA"/>
    <w:rsid w:val="00C038DD"/>
    <w:rsid w:val="00C0491A"/>
    <w:rsid w:val="00C04B26"/>
    <w:rsid w:val="00C05C96"/>
    <w:rsid w:val="00C062DF"/>
    <w:rsid w:val="00C1014B"/>
    <w:rsid w:val="00C110C3"/>
    <w:rsid w:val="00C11455"/>
    <w:rsid w:val="00C1163E"/>
    <w:rsid w:val="00C11905"/>
    <w:rsid w:val="00C11D0C"/>
    <w:rsid w:val="00C1216C"/>
    <w:rsid w:val="00C12D89"/>
    <w:rsid w:val="00C12ED1"/>
    <w:rsid w:val="00C13E4E"/>
    <w:rsid w:val="00C14E53"/>
    <w:rsid w:val="00C15BC7"/>
    <w:rsid w:val="00C1672A"/>
    <w:rsid w:val="00C17F17"/>
    <w:rsid w:val="00C240DD"/>
    <w:rsid w:val="00C2427D"/>
    <w:rsid w:val="00C247B6"/>
    <w:rsid w:val="00C25AC4"/>
    <w:rsid w:val="00C26719"/>
    <w:rsid w:val="00C271EE"/>
    <w:rsid w:val="00C274BA"/>
    <w:rsid w:val="00C301C5"/>
    <w:rsid w:val="00C30362"/>
    <w:rsid w:val="00C30AD6"/>
    <w:rsid w:val="00C32C00"/>
    <w:rsid w:val="00C3370E"/>
    <w:rsid w:val="00C338EE"/>
    <w:rsid w:val="00C345BD"/>
    <w:rsid w:val="00C40016"/>
    <w:rsid w:val="00C40422"/>
    <w:rsid w:val="00C40999"/>
    <w:rsid w:val="00C423D5"/>
    <w:rsid w:val="00C43041"/>
    <w:rsid w:val="00C43B05"/>
    <w:rsid w:val="00C43CB7"/>
    <w:rsid w:val="00C44270"/>
    <w:rsid w:val="00C45E45"/>
    <w:rsid w:val="00C46F91"/>
    <w:rsid w:val="00C501D9"/>
    <w:rsid w:val="00C50D41"/>
    <w:rsid w:val="00C510F9"/>
    <w:rsid w:val="00C51E1F"/>
    <w:rsid w:val="00C51E40"/>
    <w:rsid w:val="00C5365D"/>
    <w:rsid w:val="00C55AC4"/>
    <w:rsid w:val="00C56E96"/>
    <w:rsid w:val="00C57935"/>
    <w:rsid w:val="00C622A8"/>
    <w:rsid w:val="00C62A10"/>
    <w:rsid w:val="00C62CB2"/>
    <w:rsid w:val="00C63DB6"/>
    <w:rsid w:val="00C66E6E"/>
    <w:rsid w:val="00C70131"/>
    <w:rsid w:val="00C72337"/>
    <w:rsid w:val="00C73176"/>
    <w:rsid w:val="00C73747"/>
    <w:rsid w:val="00C74773"/>
    <w:rsid w:val="00C75517"/>
    <w:rsid w:val="00C76DA6"/>
    <w:rsid w:val="00C807B6"/>
    <w:rsid w:val="00C8198C"/>
    <w:rsid w:val="00C841D1"/>
    <w:rsid w:val="00C8455E"/>
    <w:rsid w:val="00C876B4"/>
    <w:rsid w:val="00C9071A"/>
    <w:rsid w:val="00C911D6"/>
    <w:rsid w:val="00C9606D"/>
    <w:rsid w:val="00C96CD0"/>
    <w:rsid w:val="00CA00DF"/>
    <w:rsid w:val="00CA05BC"/>
    <w:rsid w:val="00CA3A4A"/>
    <w:rsid w:val="00CA4699"/>
    <w:rsid w:val="00CA4DDF"/>
    <w:rsid w:val="00CA590E"/>
    <w:rsid w:val="00CA64C6"/>
    <w:rsid w:val="00CB1847"/>
    <w:rsid w:val="00CB1B64"/>
    <w:rsid w:val="00CB1FC2"/>
    <w:rsid w:val="00CB4E98"/>
    <w:rsid w:val="00CB562B"/>
    <w:rsid w:val="00CB57D4"/>
    <w:rsid w:val="00CB6056"/>
    <w:rsid w:val="00CB630F"/>
    <w:rsid w:val="00CB6C1D"/>
    <w:rsid w:val="00CB70E3"/>
    <w:rsid w:val="00CC108C"/>
    <w:rsid w:val="00CC2185"/>
    <w:rsid w:val="00CC2304"/>
    <w:rsid w:val="00CC383F"/>
    <w:rsid w:val="00CC3CAD"/>
    <w:rsid w:val="00CC52BC"/>
    <w:rsid w:val="00CC5F47"/>
    <w:rsid w:val="00CC62E7"/>
    <w:rsid w:val="00CC6895"/>
    <w:rsid w:val="00CC6CEF"/>
    <w:rsid w:val="00CD1800"/>
    <w:rsid w:val="00CD1A4D"/>
    <w:rsid w:val="00CD3536"/>
    <w:rsid w:val="00CD3E70"/>
    <w:rsid w:val="00CD5FD0"/>
    <w:rsid w:val="00CD7830"/>
    <w:rsid w:val="00CE0AB4"/>
    <w:rsid w:val="00CE0C82"/>
    <w:rsid w:val="00CE17A4"/>
    <w:rsid w:val="00CE1D8D"/>
    <w:rsid w:val="00CE2128"/>
    <w:rsid w:val="00CE4E22"/>
    <w:rsid w:val="00CE5F19"/>
    <w:rsid w:val="00CE702D"/>
    <w:rsid w:val="00CE7F5F"/>
    <w:rsid w:val="00CF1616"/>
    <w:rsid w:val="00CF3DB9"/>
    <w:rsid w:val="00CF473C"/>
    <w:rsid w:val="00CF4B89"/>
    <w:rsid w:val="00CF7594"/>
    <w:rsid w:val="00D005AC"/>
    <w:rsid w:val="00D00769"/>
    <w:rsid w:val="00D009DA"/>
    <w:rsid w:val="00D01391"/>
    <w:rsid w:val="00D01FC9"/>
    <w:rsid w:val="00D0261C"/>
    <w:rsid w:val="00D03C6E"/>
    <w:rsid w:val="00D06103"/>
    <w:rsid w:val="00D06965"/>
    <w:rsid w:val="00D07AB9"/>
    <w:rsid w:val="00D07BAB"/>
    <w:rsid w:val="00D07CC3"/>
    <w:rsid w:val="00D107D9"/>
    <w:rsid w:val="00D10D12"/>
    <w:rsid w:val="00D1114A"/>
    <w:rsid w:val="00D12700"/>
    <w:rsid w:val="00D134F6"/>
    <w:rsid w:val="00D13CB1"/>
    <w:rsid w:val="00D145EC"/>
    <w:rsid w:val="00D173D0"/>
    <w:rsid w:val="00D20CDE"/>
    <w:rsid w:val="00D2254B"/>
    <w:rsid w:val="00D229DF"/>
    <w:rsid w:val="00D230D3"/>
    <w:rsid w:val="00D25529"/>
    <w:rsid w:val="00D25735"/>
    <w:rsid w:val="00D25BF5"/>
    <w:rsid w:val="00D2787B"/>
    <w:rsid w:val="00D27B29"/>
    <w:rsid w:val="00D30048"/>
    <w:rsid w:val="00D303CC"/>
    <w:rsid w:val="00D3068D"/>
    <w:rsid w:val="00D30821"/>
    <w:rsid w:val="00D321FB"/>
    <w:rsid w:val="00D3280B"/>
    <w:rsid w:val="00D35462"/>
    <w:rsid w:val="00D37540"/>
    <w:rsid w:val="00D3798C"/>
    <w:rsid w:val="00D40682"/>
    <w:rsid w:val="00D41C65"/>
    <w:rsid w:val="00D426A3"/>
    <w:rsid w:val="00D44E08"/>
    <w:rsid w:val="00D45477"/>
    <w:rsid w:val="00D4649A"/>
    <w:rsid w:val="00D47855"/>
    <w:rsid w:val="00D50A1E"/>
    <w:rsid w:val="00D50F28"/>
    <w:rsid w:val="00D5177D"/>
    <w:rsid w:val="00D52449"/>
    <w:rsid w:val="00D538E4"/>
    <w:rsid w:val="00D5452B"/>
    <w:rsid w:val="00D56033"/>
    <w:rsid w:val="00D574DB"/>
    <w:rsid w:val="00D602DA"/>
    <w:rsid w:val="00D604EB"/>
    <w:rsid w:val="00D6202C"/>
    <w:rsid w:val="00D620A7"/>
    <w:rsid w:val="00D62794"/>
    <w:rsid w:val="00D63270"/>
    <w:rsid w:val="00D643FE"/>
    <w:rsid w:val="00D651D7"/>
    <w:rsid w:val="00D65E95"/>
    <w:rsid w:val="00D66FFB"/>
    <w:rsid w:val="00D703CB"/>
    <w:rsid w:val="00D717FA"/>
    <w:rsid w:val="00D72064"/>
    <w:rsid w:val="00D72F6C"/>
    <w:rsid w:val="00D730D6"/>
    <w:rsid w:val="00D74C8A"/>
    <w:rsid w:val="00D75D99"/>
    <w:rsid w:val="00D77B7E"/>
    <w:rsid w:val="00D800EE"/>
    <w:rsid w:val="00D8028D"/>
    <w:rsid w:val="00D81D7A"/>
    <w:rsid w:val="00D82B7E"/>
    <w:rsid w:val="00D83C42"/>
    <w:rsid w:val="00D84E6C"/>
    <w:rsid w:val="00D84E6D"/>
    <w:rsid w:val="00D86322"/>
    <w:rsid w:val="00D86341"/>
    <w:rsid w:val="00D86420"/>
    <w:rsid w:val="00D87029"/>
    <w:rsid w:val="00D90F11"/>
    <w:rsid w:val="00D919DE"/>
    <w:rsid w:val="00DA03D0"/>
    <w:rsid w:val="00DA0E5B"/>
    <w:rsid w:val="00DA1BC3"/>
    <w:rsid w:val="00DA54EC"/>
    <w:rsid w:val="00DA5D15"/>
    <w:rsid w:val="00DA695B"/>
    <w:rsid w:val="00DB0C84"/>
    <w:rsid w:val="00DB2B54"/>
    <w:rsid w:val="00DB2D7E"/>
    <w:rsid w:val="00DB54C5"/>
    <w:rsid w:val="00DC21ED"/>
    <w:rsid w:val="00DC222A"/>
    <w:rsid w:val="00DC2CCC"/>
    <w:rsid w:val="00DC3190"/>
    <w:rsid w:val="00DC6CD0"/>
    <w:rsid w:val="00DC7615"/>
    <w:rsid w:val="00DD075C"/>
    <w:rsid w:val="00DD0C77"/>
    <w:rsid w:val="00DD3B8A"/>
    <w:rsid w:val="00DD406F"/>
    <w:rsid w:val="00DD45BA"/>
    <w:rsid w:val="00DD5380"/>
    <w:rsid w:val="00DD53C8"/>
    <w:rsid w:val="00DD6135"/>
    <w:rsid w:val="00DE0BC1"/>
    <w:rsid w:val="00DE199F"/>
    <w:rsid w:val="00DE1AB9"/>
    <w:rsid w:val="00DE3AC8"/>
    <w:rsid w:val="00DE4065"/>
    <w:rsid w:val="00DE4723"/>
    <w:rsid w:val="00DE48BB"/>
    <w:rsid w:val="00DE4D47"/>
    <w:rsid w:val="00DE60EA"/>
    <w:rsid w:val="00DE6A69"/>
    <w:rsid w:val="00DE70C1"/>
    <w:rsid w:val="00DF0C56"/>
    <w:rsid w:val="00DF118D"/>
    <w:rsid w:val="00DF1C18"/>
    <w:rsid w:val="00DF3540"/>
    <w:rsid w:val="00DF71AD"/>
    <w:rsid w:val="00E008EB"/>
    <w:rsid w:val="00E0161F"/>
    <w:rsid w:val="00E02B90"/>
    <w:rsid w:val="00E03402"/>
    <w:rsid w:val="00E0340D"/>
    <w:rsid w:val="00E03523"/>
    <w:rsid w:val="00E0353A"/>
    <w:rsid w:val="00E0583D"/>
    <w:rsid w:val="00E071FF"/>
    <w:rsid w:val="00E11195"/>
    <w:rsid w:val="00E13D09"/>
    <w:rsid w:val="00E14435"/>
    <w:rsid w:val="00E20F12"/>
    <w:rsid w:val="00E22592"/>
    <w:rsid w:val="00E22BD8"/>
    <w:rsid w:val="00E27CE5"/>
    <w:rsid w:val="00E27D15"/>
    <w:rsid w:val="00E318A0"/>
    <w:rsid w:val="00E33413"/>
    <w:rsid w:val="00E34C93"/>
    <w:rsid w:val="00E35D25"/>
    <w:rsid w:val="00E36417"/>
    <w:rsid w:val="00E37D1A"/>
    <w:rsid w:val="00E37EFC"/>
    <w:rsid w:val="00E4133A"/>
    <w:rsid w:val="00E42005"/>
    <w:rsid w:val="00E44377"/>
    <w:rsid w:val="00E45545"/>
    <w:rsid w:val="00E45AA9"/>
    <w:rsid w:val="00E467B3"/>
    <w:rsid w:val="00E468F9"/>
    <w:rsid w:val="00E46DB1"/>
    <w:rsid w:val="00E506DE"/>
    <w:rsid w:val="00E50E0D"/>
    <w:rsid w:val="00E51CB3"/>
    <w:rsid w:val="00E5246A"/>
    <w:rsid w:val="00E52C53"/>
    <w:rsid w:val="00E53EF1"/>
    <w:rsid w:val="00E54EEA"/>
    <w:rsid w:val="00E563DD"/>
    <w:rsid w:val="00E57B87"/>
    <w:rsid w:val="00E60B51"/>
    <w:rsid w:val="00E615A3"/>
    <w:rsid w:val="00E642C8"/>
    <w:rsid w:val="00E6507C"/>
    <w:rsid w:val="00E65515"/>
    <w:rsid w:val="00E659C7"/>
    <w:rsid w:val="00E70C77"/>
    <w:rsid w:val="00E71490"/>
    <w:rsid w:val="00E720D2"/>
    <w:rsid w:val="00E72E92"/>
    <w:rsid w:val="00E73233"/>
    <w:rsid w:val="00E74329"/>
    <w:rsid w:val="00E76463"/>
    <w:rsid w:val="00E80351"/>
    <w:rsid w:val="00E806F1"/>
    <w:rsid w:val="00E81C94"/>
    <w:rsid w:val="00E825C0"/>
    <w:rsid w:val="00E83224"/>
    <w:rsid w:val="00E83683"/>
    <w:rsid w:val="00E84D84"/>
    <w:rsid w:val="00E877F3"/>
    <w:rsid w:val="00E90B71"/>
    <w:rsid w:val="00E9228B"/>
    <w:rsid w:val="00E92AA3"/>
    <w:rsid w:val="00E93A3A"/>
    <w:rsid w:val="00E94F70"/>
    <w:rsid w:val="00E95A76"/>
    <w:rsid w:val="00E95FF3"/>
    <w:rsid w:val="00E96742"/>
    <w:rsid w:val="00E96B84"/>
    <w:rsid w:val="00E96E33"/>
    <w:rsid w:val="00E97288"/>
    <w:rsid w:val="00E976EF"/>
    <w:rsid w:val="00EA046D"/>
    <w:rsid w:val="00EA285A"/>
    <w:rsid w:val="00EA4529"/>
    <w:rsid w:val="00EA45CE"/>
    <w:rsid w:val="00EA6513"/>
    <w:rsid w:val="00EA7282"/>
    <w:rsid w:val="00EB0489"/>
    <w:rsid w:val="00EB1023"/>
    <w:rsid w:val="00EB1441"/>
    <w:rsid w:val="00EB2D0A"/>
    <w:rsid w:val="00EB3574"/>
    <w:rsid w:val="00EB4528"/>
    <w:rsid w:val="00EB541A"/>
    <w:rsid w:val="00EB5F3A"/>
    <w:rsid w:val="00EB7CC6"/>
    <w:rsid w:val="00EC050B"/>
    <w:rsid w:val="00EC0C02"/>
    <w:rsid w:val="00EC4BAD"/>
    <w:rsid w:val="00EC4C7E"/>
    <w:rsid w:val="00EC4ED8"/>
    <w:rsid w:val="00EC6600"/>
    <w:rsid w:val="00EC754A"/>
    <w:rsid w:val="00ED1F16"/>
    <w:rsid w:val="00ED3246"/>
    <w:rsid w:val="00ED448D"/>
    <w:rsid w:val="00ED68FE"/>
    <w:rsid w:val="00ED76D1"/>
    <w:rsid w:val="00EE0BD4"/>
    <w:rsid w:val="00EE127F"/>
    <w:rsid w:val="00EE16C4"/>
    <w:rsid w:val="00EE17AB"/>
    <w:rsid w:val="00EE19FE"/>
    <w:rsid w:val="00EE1C13"/>
    <w:rsid w:val="00EE21CF"/>
    <w:rsid w:val="00EE4F22"/>
    <w:rsid w:val="00EE52F8"/>
    <w:rsid w:val="00EE54F8"/>
    <w:rsid w:val="00EE6025"/>
    <w:rsid w:val="00EE6637"/>
    <w:rsid w:val="00EE764C"/>
    <w:rsid w:val="00EE7F46"/>
    <w:rsid w:val="00EF4446"/>
    <w:rsid w:val="00EF4655"/>
    <w:rsid w:val="00EF6226"/>
    <w:rsid w:val="00F024C1"/>
    <w:rsid w:val="00F03B7D"/>
    <w:rsid w:val="00F05DF6"/>
    <w:rsid w:val="00F075D8"/>
    <w:rsid w:val="00F07B54"/>
    <w:rsid w:val="00F10E29"/>
    <w:rsid w:val="00F117EA"/>
    <w:rsid w:val="00F149B1"/>
    <w:rsid w:val="00F15784"/>
    <w:rsid w:val="00F20508"/>
    <w:rsid w:val="00F22DD8"/>
    <w:rsid w:val="00F234DF"/>
    <w:rsid w:val="00F23F93"/>
    <w:rsid w:val="00F27055"/>
    <w:rsid w:val="00F30BC8"/>
    <w:rsid w:val="00F312C7"/>
    <w:rsid w:val="00F31849"/>
    <w:rsid w:val="00F346F3"/>
    <w:rsid w:val="00F35486"/>
    <w:rsid w:val="00F366CD"/>
    <w:rsid w:val="00F3700B"/>
    <w:rsid w:val="00F40B00"/>
    <w:rsid w:val="00F40B6D"/>
    <w:rsid w:val="00F415A9"/>
    <w:rsid w:val="00F4370F"/>
    <w:rsid w:val="00F457D9"/>
    <w:rsid w:val="00F4589C"/>
    <w:rsid w:val="00F4689D"/>
    <w:rsid w:val="00F50910"/>
    <w:rsid w:val="00F50BC9"/>
    <w:rsid w:val="00F51ECF"/>
    <w:rsid w:val="00F51EF9"/>
    <w:rsid w:val="00F523C8"/>
    <w:rsid w:val="00F53327"/>
    <w:rsid w:val="00F53DA5"/>
    <w:rsid w:val="00F54C57"/>
    <w:rsid w:val="00F54E38"/>
    <w:rsid w:val="00F57118"/>
    <w:rsid w:val="00F6043A"/>
    <w:rsid w:val="00F60F20"/>
    <w:rsid w:val="00F620C0"/>
    <w:rsid w:val="00F62531"/>
    <w:rsid w:val="00F62C52"/>
    <w:rsid w:val="00F64289"/>
    <w:rsid w:val="00F64B86"/>
    <w:rsid w:val="00F64E82"/>
    <w:rsid w:val="00F6515D"/>
    <w:rsid w:val="00F6613E"/>
    <w:rsid w:val="00F67597"/>
    <w:rsid w:val="00F67C1B"/>
    <w:rsid w:val="00F724AD"/>
    <w:rsid w:val="00F7262B"/>
    <w:rsid w:val="00F735B0"/>
    <w:rsid w:val="00F73991"/>
    <w:rsid w:val="00F7546A"/>
    <w:rsid w:val="00F7666B"/>
    <w:rsid w:val="00F823BA"/>
    <w:rsid w:val="00F8431B"/>
    <w:rsid w:val="00F87372"/>
    <w:rsid w:val="00F8757A"/>
    <w:rsid w:val="00F91342"/>
    <w:rsid w:val="00F923A1"/>
    <w:rsid w:val="00F9430A"/>
    <w:rsid w:val="00F94925"/>
    <w:rsid w:val="00F962E4"/>
    <w:rsid w:val="00F965CA"/>
    <w:rsid w:val="00FA02F7"/>
    <w:rsid w:val="00FA034F"/>
    <w:rsid w:val="00FA25DD"/>
    <w:rsid w:val="00FA2DD6"/>
    <w:rsid w:val="00FA2FF8"/>
    <w:rsid w:val="00FA3897"/>
    <w:rsid w:val="00FA59AA"/>
    <w:rsid w:val="00FA5F12"/>
    <w:rsid w:val="00FA6053"/>
    <w:rsid w:val="00FA7A87"/>
    <w:rsid w:val="00FB1AD2"/>
    <w:rsid w:val="00FB634A"/>
    <w:rsid w:val="00FB64D0"/>
    <w:rsid w:val="00FC107B"/>
    <w:rsid w:val="00FC3FBF"/>
    <w:rsid w:val="00FC419C"/>
    <w:rsid w:val="00FC4F38"/>
    <w:rsid w:val="00FC7DFA"/>
    <w:rsid w:val="00FD14FC"/>
    <w:rsid w:val="00FD17A6"/>
    <w:rsid w:val="00FD3F9B"/>
    <w:rsid w:val="00FD4981"/>
    <w:rsid w:val="00FD4B5C"/>
    <w:rsid w:val="00FD5BDA"/>
    <w:rsid w:val="00FD5C5B"/>
    <w:rsid w:val="00FD6226"/>
    <w:rsid w:val="00FD6BA5"/>
    <w:rsid w:val="00FD78D0"/>
    <w:rsid w:val="00FE0BC0"/>
    <w:rsid w:val="00FE11F5"/>
    <w:rsid w:val="00FE28E5"/>
    <w:rsid w:val="00FE511D"/>
    <w:rsid w:val="00FE7874"/>
    <w:rsid w:val="00FE7B12"/>
    <w:rsid w:val="00FF322B"/>
    <w:rsid w:val="00FF44B6"/>
    <w:rsid w:val="00FF5EA9"/>
    <w:rsid w:val="00FF6264"/>
    <w:rsid w:val="00FF78CE"/>
    <w:rsid w:val="01026EC4"/>
    <w:rsid w:val="011E1FE4"/>
    <w:rsid w:val="012861FC"/>
    <w:rsid w:val="01423F24"/>
    <w:rsid w:val="016814B1"/>
    <w:rsid w:val="016A2BF1"/>
    <w:rsid w:val="016F283F"/>
    <w:rsid w:val="017D31AE"/>
    <w:rsid w:val="017D7944"/>
    <w:rsid w:val="01A22C15"/>
    <w:rsid w:val="01C04E49"/>
    <w:rsid w:val="01C0753F"/>
    <w:rsid w:val="01C4704E"/>
    <w:rsid w:val="01C85568"/>
    <w:rsid w:val="01EA636A"/>
    <w:rsid w:val="01F01BD2"/>
    <w:rsid w:val="01FD7E4B"/>
    <w:rsid w:val="020967F0"/>
    <w:rsid w:val="021D04ED"/>
    <w:rsid w:val="0234644A"/>
    <w:rsid w:val="02D86674"/>
    <w:rsid w:val="02E731CC"/>
    <w:rsid w:val="02EA5097"/>
    <w:rsid w:val="033124A2"/>
    <w:rsid w:val="03391335"/>
    <w:rsid w:val="03630182"/>
    <w:rsid w:val="036C6B53"/>
    <w:rsid w:val="03790639"/>
    <w:rsid w:val="03992D72"/>
    <w:rsid w:val="03B14776"/>
    <w:rsid w:val="03CD1A9F"/>
    <w:rsid w:val="03D23004"/>
    <w:rsid w:val="03D64DF8"/>
    <w:rsid w:val="03F622FA"/>
    <w:rsid w:val="040E43B5"/>
    <w:rsid w:val="041B280B"/>
    <w:rsid w:val="041C2C1F"/>
    <w:rsid w:val="042C4A18"/>
    <w:rsid w:val="04326EAA"/>
    <w:rsid w:val="04477AA3"/>
    <w:rsid w:val="046D652D"/>
    <w:rsid w:val="048D2BB1"/>
    <w:rsid w:val="04A722F0"/>
    <w:rsid w:val="04A915B2"/>
    <w:rsid w:val="04BF0970"/>
    <w:rsid w:val="04C74740"/>
    <w:rsid w:val="04D371EB"/>
    <w:rsid w:val="04E5707F"/>
    <w:rsid w:val="04FE52FD"/>
    <w:rsid w:val="051D42E7"/>
    <w:rsid w:val="05354AC9"/>
    <w:rsid w:val="055E50A5"/>
    <w:rsid w:val="057C377D"/>
    <w:rsid w:val="05860B2E"/>
    <w:rsid w:val="05872A3E"/>
    <w:rsid w:val="05A332EC"/>
    <w:rsid w:val="05B42F17"/>
    <w:rsid w:val="05DD2DE0"/>
    <w:rsid w:val="06053772"/>
    <w:rsid w:val="062E0F1B"/>
    <w:rsid w:val="062E1012"/>
    <w:rsid w:val="0630252B"/>
    <w:rsid w:val="064A0666"/>
    <w:rsid w:val="06523DD1"/>
    <w:rsid w:val="067E2AEF"/>
    <w:rsid w:val="06BD5DFB"/>
    <w:rsid w:val="06C72DA2"/>
    <w:rsid w:val="06CC7678"/>
    <w:rsid w:val="06D94904"/>
    <w:rsid w:val="06F21F49"/>
    <w:rsid w:val="06FB7A5E"/>
    <w:rsid w:val="070C53EC"/>
    <w:rsid w:val="073836D3"/>
    <w:rsid w:val="0749493A"/>
    <w:rsid w:val="07685248"/>
    <w:rsid w:val="07800426"/>
    <w:rsid w:val="07850E84"/>
    <w:rsid w:val="07A31495"/>
    <w:rsid w:val="07C7042E"/>
    <w:rsid w:val="07F7533D"/>
    <w:rsid w:val="07FB6BDB"/>
    <w:rsid w:val="081274BD"/>
    <w:rsid w:val="081A1B6E"/>
    <w:rsid w:val="081B1DCB"/>
    <w:rsid w:val="084C38DA"/>
    <w:rsid w:val="085D5AE7"/>
    <w:rsid w:val="087370B9"/>
    <w:rsid w:val="08796F2B"/>
    <w:rsid w:val="089332B7"/>
    <w:rsid w:val="089765B5"/>
    <w:rsid w:val="08A02EA1"/>
    <w:rsid w:val="08D91FA4"/>
    <w:rsid w:val="08E1741F"/>
    <w:rsid w:val="08EE4992"/>
    <w:rsid w:val="094A3C19"/>
    <w:rsid w:val="0972111F"/>
    <w:rsid w:val="097E3FF0"/>
    <w:rsid w:val="098C61B7"/>
    <w:rsid w:val="09976DD7"/>
    <w:rsid w:val="09AA089A"/>
    <w:rsid w:val="09AE0211"/>
    <w:rsid w:val="09B46220"/>
    <w:rsid w:val="09BB335E"/>
    <w:rsid w:val="09BE174D"/>
    <w:rsid w:val="09E965A1"/>
    <w:rsid w:val="09EE3C2F"/>
    <w:rsid w:val="09F75AC8"/>
    <w:rsid w:val="09F9539C"/>
    <w:rsid w:val="09FC2829"/>
    <w:rsid w:val="0A0124A3"/>
    <w:rsid w:val="0A0435C6"/>
    <w:rsid w:val="0A073F5D"/>
    <w:rsid w:val="0A544CC8"/>
    <w:rsid w:val="0A6764A9"/>
    <w:rsid w:val="0AA419B8"/>
    <w:rsid w:val="0AB35D19"/>
    <w:rsid w:val="0ADD5273"/>
    <w:rsid w:val="0AFB5144"/>
    <w:rsid w:val="0B1011FD"/>
    <w:rsid w:val="0B18726F"/>
    <w:rsid w:val="0B1A381C"/>
    <w:rsid w:val="0BC720EF"/>
    <w:rsid w:val="0BFC72BB"/>
    <w:rsid w:val="0BFF1BBB"/>
    <w:rsid w:val="0C020E70"/>
    <w:rsid w:val="0C1B2611"/>
    <w:rsid w:val="0C1F45BC"/>
    <w:rsid w:val="0C407A59"/>
    <w:rsid w:val="0C531544"/>
    <w:rsid w:val="0C566AD6"/>
    <w:rsid w:val="0C601702"/>
    <w:rsid w:val="0C622EAB"/>
    <w:rsid w:val="0C7D4058"/>
    <w:rsid w:val="0C7E1FCC"/>
    <w:rsid w:val="0C9E38CC"/>
    <w:rsid w:val="0CB2482D"/>
    <w:rsid w:val="0CD032F0"/>
    <w:rsid w:val="0CEF3BEA"/>
    <w:rsid w:val="0CEF78A0"/>
    <w:rsid w:val="0D816BD0"/>
    <w:rsid w:val="0D8F01FB"/>
    <w:rsid w:val="0DA9532B"/>
    <w:rsid w:val="0DD508DF"/>
    <w:rsid w:val="0DD73C46"/>
    <w:rsid w:val="0E1419BC"/>
    <w:rsid w:val="0E2B5D40"/>
    <w:rsid w:val="0E465E32"/>
    <w:rsid w:val="0E6531C7"/>
    <w:rsid w:val="0E797BCB"/>
    <w:rsid w:val="0E7E2907"/>
    <w:rsid w:val="0EA70E0C"/>
    <w:rsid w:val="0EB12BD5"/>
    <w:rsid w:val="0EC20452"/>
    <w:rsid w:val="0EC32117"/>
    <w:rsid w:val="0EC869E9"/>
    <w:rsid w:val="0ECA7307"/>
    <w:rsid w:val="0ED2440E"/>
    <w:rsid w:val="0EE164D1"/>
    <w:rsid w:val="0F3E7C84"/>
    <w:rsid w:val="0F40581B"/>
    <w:rsid w:val="0F4F5A5E"/>
    <w:rsid w:val="0F5E7E17"/>
    <w:rsid w:val="0F7B6853"/>
    <w:rsid w:val="0F8C6CB2"/>
    <w:rsid w:val="0FB15515"/>
    <w:rsid w:val="0FC92EBB"/>
    <w:rsid w:val="0FD45A01"/>
    <w:rsid w:val="0FDA17CC"/>
    <w:rsid w:val="0FF82F53"/>
    <w:rsid w:val="0FF860F6"/>
    <w:rsid w:val="10060813"/>
    <w:rsid w:val="10136976"/>
    <w:rsid w:val="10137C94"/>
    <w:rsid w:val="101822F4"/>
    <w:rsid w:val="101E2862"/>
    <w:rsid w:val="10323938"/>
    <w:rsid w:val="1032771B"/>
    <w:rsid w:val="103A226A"/>
    <w:rsid w:val="10450A12"/>
    <w:rsid w:val="10480CCD"/>
    <w:rsid w:val="105D394B"/>
    <w:rsid w:val="106A1128"/>
    <w:rsid w:val="106D6AD9"/>
    <w:rsid w:val="108C6F6A"/>
    <w:rsid w:val="108F1304"/>
    <w:rsid w:val="10A64B6A"/>
    <w:rsid w:val="10A73DA4"/>
    <w:rsid w:val="10A76A2B"/>
    <w:rsid w:val="10B658A0"/>
    <w:rsid w:val="10B84553"/>
    <w:rsid w:val="10F11D54"/>
    <w:rsid w:val="111E7935"/>
    <w:rsid w:val="112076B2"/>
    <w:rsid w:val="11223559"/>
    <w:rsid w:val="114A472F"/>
    <w:rsid w:val="11524CD3"/>
    <w:rsid w:val="11551400"/>
    <w:rsid w:val="119071A8"/>
    <w:rsid w:val="119360D6"/>
    <w:rsid w:val="119872DD"/>
    <w:rsid w:val="119F0F1F"/>
    <w:rsid w:val="11B509CE"/>
    <w:rsid w:val="11CE3970"/>
    <w:rsid w:val="11DF131B"/>
    <w:rsid w:val="11E46932"/>
    <w:rsid w:val="12075716"/>
    <w:rsid w:val="12130052"/>
    <w:rsid w:val="124E70EF"/>
    <w:rsid w:val="12517511"/>
    <w:rsid w:val="127F3C88"/>
    <w:rsid w:val="1283614B"/>
    <w:rsid w:val="1294678A"/>
    <w:rsid w:val="12993BC0"/>
    <w:rsid w:val="12B84A28"/>
    <w:rsid w:val="12BC165D"/>
    <w:rsid w:val="12D15108"/>
    <w:rsid w:val="12DC3AAD"/>
    <w:rsid w:val="13083E78"/>
    <w:rsid w:val="1319085D"/>
    <w:rsid w:val="1330201C"/>
    <w:rsid w:val="13315BA7"/>
    <w:rsid w:val="136B4607"/>
    <w:rsid w:val="137E6912"/>
    <w:rsid w:val="137F5FA2"/>
    <w:rsid w:val="13882F82"/>
    <w:rsid w:val="13912AE9"/>
    <w:rsid w:val="13DD2B60"/>
    <w:rsid w:val="140212F1"/>
    <w:rsid w:val="140636FC"/>
    <w:rsid w:val="14354350"/>
    <w:rsid w:val="1442226A"/>
    <w:rsid w:val="145C6C53"/>
    <w:rsid w:val="145D1B16"/>
    <w:rsid w:val="14757D15"/>
    <w:rsid w:val="14A50675"/>
    <w:rsid w:val="14AB4C57"/>
    <w:rsid w:val="14B21CD4"/>
    <w:rsid w:val="14B7032D"/>
    <w:rsid w:val="14D47131"/>
    <w:rsid w:val="14DB55CB"/>
    <w:rsid w:val="14E07884"/>
    <w:rsid w:val="14F25809"/>
    <w:rsid w:val="14F43330"/>
    <w:rsid w:val="150031B2"/>
    <w:rsid w:val="15021A0F"/>
    <w:rsid w:val="150874FB"/>
    <w:rsid w:val="151D1073"/>
    <w:rsid w:val="15202377"/>
    <w:rsid w:val="15226090"/>
    <w:rsid w:val="1537321C"/>
    <w:rsid w:val="154714AE"/>
    <w:rsid w:val="154A73F4"/>
    <w:rsid w:val="15796413"/>
    <w:rsid w:val="158A3C94"/>
    <w:rsid w:val="159863B1"/>
    <w:rsid w:val="15A66E67"/>
    <w:rsid w:val="15B14D7D"/>
    <w:rsid w:val="15B17672"/>
    <w:rsid w:val="15B80311"/>
    <w:rsid w:val="15D97CD2"/>
    <w:rsid w:val="15E10741"/>
    <w:rsid w:val="15E433A4"/>
    <w:rsid w:val="15FB06EE"/>
    <w:rsid w:val="16205AB8"/>
    <w:rsid w:val="16274DAE"/>
    <w:rsid w:val="1629525B"/>
    <w:rsid w:val="162C59AE"/>
    <w:rsid w:val="163B2D77"/>
    <w:rsid w:val="164026F2"/>
    <w:rsid w:val="164603B2"/>
    <w:rsid w:val="165B0A82"/>
    <w:rsid w:val="169D57CE"/>
    <w:rsid w:val="169F77DB"/>
    <w:rsid w:val="16C200DC"/>
    <w:rsid w:val="16C46D32"/>
    <w:rsid w:val="16DC1677"/>
    <w:rsid w:val="16E17210"/>
    <w:rsid w:val="16E41182"/>
    <w:rsid w:val="16EF2001"/>
    <w:rsid w:val="172872C1"/>
    <w:rsid w:val="1740460A"/>
    <w:rsid w:val="175110E6"/>
    <w:rsid w:val="17516817"/>
    <w:rsid w:val="17861422"/>
    <w:rsid w:val="178D3568"/>
    <w:rsid w:val="17A80401"/>
    <w:rsid w:val="17B11D1D"/>
    <w:rsid w:val="17BC341D"/>
    <w:rsid w:val="17F92A0B"/>
    <w:rsid w:val="17FD699F"/>
    <w:rsid w:val="18053A84"/>
    <w:rsid w:val="18194FA3"/>
    <w:rsid w:val="18273032"/>
    <w:rsid w:val="182A472E"/>
    <w:rsid w:val="184E71FB"/>
    <w:rsid w:val="1865619C"/>
    <w:rsid w:val="18964A71"/>
    <w:rsid w:val="189D0082"/>
    <w:rsid w:val="18A903A3"/>
    <w:rsid w:val="18AC5CCF"/>
    <w:rsid w:val="18C63235"/>
    <w:rsid w:val="18C941AD"/>
    <w:rsid w:val="18D148E2"/>
    <w:rsid w:val="18E15986"/>
    <w:rsid w:val="18EE1C2E"/>
    <w:rsid w:val="19075CEB"/>
    <w:rsid w:val="19102702"/>
    <w:rsid w:val="19140655"/>
    <w:rsid w:val="191C4C03"/>
    <w:rsid w:val="19483C4A"/>
    <w:rsid w:val="195E38A5"/>
    <w:rsid w:val="19616ABA"/>
    <w:rsid w:val="19655BDC"/>
    <w:rsid w:val="196F7429"/>
    <w:rsid w:val="197D40D9"/>
    <w:rsid w:val="199B6470"/>
    <w:rsid w:val="19A54BF8"/>
    <w:rsid w:val="19AE69B6"/>
    <w:rsid w:val="19B91F64"/>
    <w:rsid w:val="19CD7400"/>
    <w:rsid w:val="1A486286"/>
    <w:rsid w:val="1A53329C"/>
    <w:rsid w:val="1A5667AD"/>
    <w:rsid w:val="1A8213DE"/>
    <w:rsid w:val="1A8C5DB8"/>
    <w:rsid w:val="1AAE7735"/>
    <w:rsid w:val="1AFE6CB6"/>
    <w:rsid w:val="1B1B7305"/>
    <w:rsid w:val="1B2168A4"/>
    <w:rsid w:val="1B3A5814"/>
    <w:rsid w:val="1B461E40"/>
    <w:rsid w:val="1B9273FE"/>
    <w:rsid w:val="1BBB2147"/>
    <w:rsid w:val="1BC25F36"/>
    <w:rsid w:val="1BDB0DA5"/>
    <w:rsid w:val="1BF72F99"/>
    <w:rsid w:val="1C2810F5"/>
    <w:rsid w:val="1C297D63"/>
    <w:rsid w:val="1C3D380E"/>
    <w:rsid w:val="1C461F8C"/>
    <w:rsid w:val="1C576A3B"/>
    <w:rsid w:val="1C5D17BA"/>
    <w:rsid w:val="1C7D3C04"/>
    <w:rsid w:val="1C933758"/>
    <w:rsid w:val="1CBF0A2C"/>
    <w:rsid w:val="1CD2004E"/>
    <w:rsid w:val="1CD852E5"/>
    <w:rsid w:val="1CE2647C"/>
    <w:rsid w:val="1CE74070"/>
    <w:rsid w:val="1CEB14BC"/>
    <w:rsid w:val="1D104A7F"/>
    <w:rsid w:val="1D332146"/>
    <w:rsid w:val="1D505628"/>
    <w:rsid w:val="1D577E6B"/>
    <w:rsid w:val="1DD514BE"/>
    <w:rsid w:val="1DDE5284"/>
    <w:rsid w:val="1DDF2B64"/>
    <w:rsid w:val="1DF01FA8"/>
    <w:rsid w:val="1E0C3498"/>
    <w:rsid w:val="1E18550D"/>
    <w:rsid w:val="1E241FD9"/>
    <w:rsid w:val="1E290ABB"/>
    <w:rsid w:val="1E2E78B2"/>
    <w:rsid w:val="1E361596"/>
    <w:rsid w:val="1E366767"/>
    <w:rsid w:val="1E557A85"/>
    <w:rsid w:val="1E5B5378"/>
    <w:rsid w:val="1E700196"/>
    <w:rsid w:val="1E7B61B3"/>
    <w:rsid w:val="1EA633E2"/>
    <w:rsid w:val="1EB81009"/>
    <w:rsid w:val="1EC25368"/>
    <w:rsid w:val="1EDD4E34"/>
    <w:rsid w:val="1F226CEB"/>
    <w:rsid w:val="1F5A0FE8"/>
    <w:rsid w:val="1F5C21FD"/>
    <w:rsid w:val="1F5E4EDD"/>
    <w:rsid w:val="1F691D3E"/>
    <w:rsid w:val="1F743E23"/>
    <w:rsid w:val="1FB6416F"/>
    <w:rsid w:val="1FD25FFF"/>
    <w:rsid w:val="20116518"/>
    <w:rsid w:val="20142C96"/>
    <w:rsid w:val="201A7CFF"/>
    <w:rsid w:val="20253C61"/>
    <w:rsid w:val="202A40A9"/>
    <w:rsid w:val="202F7912"/>
    <w:rsid w:val="204E0FCB"/>
    <w:rsid w:val="20643D32"/>
    <w:rsid w:val="206E5D12"/>
    <w:rsid w:val="20A804BD"/>
    <w:rsid w:val="20BD452B"/>
    <w:rsid w:val="20C067BC"/>
    <w:rsid w:val="20D63868"/>
    <w:rsid w:val="20DE2A89"/>
    <w:rsid w:val="21042B4C"/>
    <w:rsid w:val="212B00D9"/>
    <w:rsid w:val="212F1A7E"/>
    <w:rsid w:val="214271D1"/>
    <w:rsid w:val="215533A8"/>
    <w:rsid w:val="215E1C42"/>
    <w:rsid w:val="216655BB"/>
    <w:rsid w:val="2176281B"/>
    <w:rsid w:val="217C6B87"/>
    <w:rsid w:val="217D2F0F"/>
    <w:rsid w:val="218477E9"/>
    <w:rsid w:val="218C6A33"/>
    <w:rsid w:val="21924DB0"/>
    <w:rsid w:val="219859DA"/>
    <w:rsid w:val="219B58C5"/>
    <w:rsid w:val="21A15A5C"/>
    <w:rsid w:val="21A4314B"/>
    <w:rsid w:val="21AF3BF4"/>
    <w:rsid w:val="21B019A1"/>
    <w:rsid w:val="21B610ED"/>
    <w:rsid w:val="21BA145D"/>
    <w:rsid w:val="21D46CBE"/>
    <w:rsid w:val="21D911FC"/>
    <w:rsid w:val="21F06D0A"/>
    <w:rsid w:val="21F2151B"/>
    <w:rsid w:val="21F72147"/>
    <w:rsid w:val="22460F43"/>
    <w:rsid w:val="22560A16"/>
    <w:rsid w:val="226D43F3"/>
    <w:rsid w:val="22710132"/>
    <w:rsid w:val="228F1216"/>
    <w:rsid w:val="22963C78"/>
    <w:rsid w:val="229B128E"/>
    <w:rsid w:val="22A632AE"/>
    <w:rsid w:val="22B94FAD"/>
    <w:rsid w:val="22C87B49"/>
    <w:rsid w:val="22E62348"/>
    <w:rsid w:val="22F1036D"/>
    <w:rsid w:val="22F40942"/>
    <w:rsid w:val="230F5BA8"/>
    <w:rsid w:val="23166B67"/>
    <w:rsid w:val="232D3659"/>
    <w:rsid w:val="23341051"/>
    <w:rsid w:val="234731C4"/>
    <w:rsid w:val="235C0A1E"/>
    <w:rsid w:val="236C2819"/>
    <w:rsid w:val="23733FB9"/>
    <w:rsid w:val="23B95E70"/>
    <w:rsid w:val="23F170D6"/>
    <w:rsid w:val="240A2EA7"/>
    <w:rsid w:val="241E5CD3"/>
    <w:rsid w:val="24330E7C"/>
    <w:rsid w:val="248D087A"/>
    <w:rsid w:val="2491720E"/>
    <w:rsid w:val="249661B1"/>
    <w:rsid w:val="24DA1A42"/>
    <w:rsid w:val="24E32A79"/>
    <w:rsid w:val="24E567F1"/>
    <w:rsid w:val="24F904EE"/>
    <w:rsid w:val="250064A8"/>
    <w:rsid w:val="252C4755"/>
    <w:rsid w:val="2531541F"/>
    <w:rsid w:val="253B262F"/>
    <w:rsid w:val="25457290"/>
    <w:rsid w:val="25476145"/>
    <w:rsid w:val="254E4396"/>
    <w:rsid w:val="260D21B1"/>
    <w:rsid w:val="26396DF4"/>
    <w:rsid w:val="264C1928"/>
    <w:rsid w:val="2688721C"/>
    <w:rsid w:val="26963FA0"/>
    <w:rsid w:val="26EE1B65"/>
    <w:rsid w:val="26F14180"/>
    <w:rsid w:val="2701080C"/>
    <w:rsid w:val="271709EB"/>
    <w:rsid w:val="27196148"/>
    <w:rsid w:val="273156CC"/>
    <w:rsid w:val="274041F9"/>
    <w:rsid w:val="275064D4"/>
    <w:rsid w:val="27541A0C"/>
    <w:rsid w:val="27547B40"/>
    <w:rsid w:val="2773457A"/>
    <w:rsid w:val="27935FE0"/>
    <w:rsid w:val="279B763B"/>
    <w:rsid w:val="27AC1403"/>
    <w:rsid w:val="28036E5E"/>
    <w:rsid w:val="28141312"/>
    <w:rsid w:val="28180C79"/>
    <w:rsid w:val="287A1946"/>
    <w:rsid w:val="2893574C"/>
    <w:rsid w:val="28997467"/>
    <w:rsid w:val="28B9421C"/>
    <w:rsid w:val="28C948CC"/>
    <w:rsid w:val="28D56B7C"/>
    <w:rsid w:val="28ED036A"/>
    <w:rsid w:val="29177195"/>
    <w:rsid w:val="292518B2"/>
    <w:rsid w:val="29274997"/>
    <w:rsid w:val="29294AE4"/>
    <w:rsid w:val="293037EB"/>
    <w:rsid w:val="295201CD"/>
    <w:rsid w:val="298E38FB"/>
    <w:rsid w:val="29920CE4"/>
    <w:rsid w:val="29A434E4"/>
    <w:rsid w:val="29AC5B2F"/>
    <w:rsid w:val="29BA042C"/>
    <w:rsid w:val="29C47413"/>
    <w:rsid w:val="29C72969"/>
    <w:rsid w:val="29CE3CF8"/>
    <w:rsid w:val="29FB07EA"/>
    <w:rsid w:val="2A063819"/>
    <w:rsid w:val="2A293624"/>
    <w:rsid w:val="2A306760"/>
    <w:rsid w:val="2A48213D"/>
    <w:rsid w:val="2A4A3FEE"/>
    <w:rsid w:val="2A7F15A2"/>
    <w:rsid w:val="2A821D69"/>
    <w:rsid w:val="2A8D0A0D"/>
    <w:rsid w:val="2AD22176"/>
    <w:rsid w:val="2AE01F34"/>
    <w:rsid w:val="2AE1081F"/>
    <w:rsid w:val="2AE35A6E"/>
    <w:rsid w:val="2B0379D1"/>
    <w:rsid w:val="2B095658"/>
    <w:rsid w:val="2B2C4B4A"/>
    <w:rsid w:val="2B41392D"/>
    <w:rsid w:val="2B4324C3"/>
    <w:rsid w:val="2B5621F6"/>
    <w:rsid w:val="2B65243A"/>
    <w:rsid w:val="2B76491F"/>
    <w:rsid w:val="2BA32F62"/>
    <w:rsid w:val="2BA84BF0"/>
    <w:rsid w:val="2BAE77C2"/>
    <w:rsid w:val="2BB779AF"/>
    <w:rsid w:val="2BCF7905"/>
    <w:rsid w:val="2BE90B60"/>
    <w:rsid w:val="2BF56275"/>
    <w:rsid w:val="2BFE6BE5"/>
    <w:rsid w:val="2C0F5A5F"/>
    <w:rsid w:val="2C4F00D4"/>
    <w:rsid w:val="2C8441DA"/>
    <w:rsid w:val="2CAC1985"/>
    <w:rsid w:val="2CB82A3D"/>
    <w:rsid w:val="2CC02E4D"/>
    <w:rsid w:val="2CCA2E9C"/>
    <w:rsid w:val="2CE37ABA"/>
    <w:rsid w:val="2CF536E2"/>
    <w:rsid w:val="2D067C4C"/>
    <w:rsid w:val="2D0A39F6"/>
    <w:rsid w:val="2D1B777C"/>
    <w:rsid w:val="2D2657FD"/>
    <w:rsid w:val="2D58395D"/>
    <w:rsid w:val="2D652BC5"/>
    <w:rsid w:val="2D730B9E"/>
    <w:rsid w:val="2D7318EB"/>
    <w:rsid w:val="2D9139BA"/>
    <w:rsid w:val="2DB262F4"/>
    <w:rsid w:val="2DB51271"/>
    <w:rsid w:val="2DF631C9"/>
    <w:rsid w:val="2DF950BB"/>
    <w:rsid w:val="2E117758"/>
    <w:rsid w:val="2E147803"/>
    <w:rsid w:val="2E1A575D"/>
    <w:rsid w:val="2E1F2D74"/>
    <w:rsid w:val="2E5A0250"/>
    <w:rsid w:val="2E717C4E"/>
    <w:rsid w:val="2E7E34D8"/>
    <w:rsid w:val="2E975000"/>
    <w:rsid w:val="2ED27DE6"/>
    <w:rsid w:val="2EE2113D"/>
    <w:rsid w:val="2EE50323"/>
    <w:rsid w:val="2F4656C2"/>
    <w:rsid w:val="2F5702EB"/>
    <w:rsid w:val="2F6F7D2B"/>
    <w:rsid w:val="2F9336C5"/>
    <w:rsid w:val="2F9A6490"/>
    <w:rsid w:val="2FBB3208"/>
    <w:rsid w:val="2FBD0BC0"/>
    <w:rsid w:val="300629B0"/>
    <w:rsid w:val="302238AB"/>
    <w:rsid w:val="30240B15"/>
    <w:rsid w:val="30361036"/>
    <w:rsid w:val="30571F42"/>
    <w:rsid w:val="305A55AC"/>
    <w:rsid w:val="306537C8"/>
    <w:rsid w:val="30835D5B"/>
    <w:rsid w:val="308E2433"/>
    <w:rsid w:val="30A1634C"/>
    <w:rsid w:val="30A7672A"/>
    <w:rsid w:val="30A92DC8"/>
    <w:rsid w:val="30B70A55"/>
    <w:rsid w:val="30F15274"/>
    <w:rsid w:val="30F46739"/>
    <w:rsid w:val="310C6634"/>
    <w:rsid w:val="31134885"/>
    <w:rsid w:val="311A0833"/>
    <w:rsid w:val="313E1763"/>
    <w:rsid w:val="314344C2"/>
    <w:rsid w:val="31774C75"/>
    <w:rsid w:val="31840261"/>
    <w:rsid w:val="319F5F79"/>
    <w:rsid w:val="31AB127A"/>
    <w:rsid w:val="31B373CF"/>
    <w:rsid w:val="31BE782D"/>
    <w:rsid w:val="31C003CA"/>
    <w:rsid w:val="31DD011F"/>
    <w:rsid w:val="31F25F13"/>
    <w:rsid w:val="320D7387"/>
    <w:rsid w:val="3220355E"/>
    <w:rsid w:val="32252923"/>
    <w:rsid w:val="32546D64"/>
    <w:rsid w:val="325925CC"/>
    <w:rsid w:val="3260395B"/>
    <w:rsid w:val="326974E3"/>
    <w:rsid w:val="3287408F"/>
    <w:rsid w:val="32917FB8"/>
    <w:rsid w:val="32931F82"/>
    <w:rsid w:val="32954F42"/>
    <w:rsid w:val="32B819E9"/>
    <w:rsid w:val="32BA08C4"/>
    <w:rsid w:val="32FC0E0F"/>
    <w:rsid w:val="33042538"/>
    <w:rsid w:val="330B7D6A"/>
    <w:rsid w:val="331B7795"/>
    <w:rsid w:val="332E1CAB"/>
    <w:rsid w:val="33571070"/>
    <w:rsid w:val="338673F1"/>
    <w:rsid w:val="33B4595C"/>
    <w:rsid w:val="33B86224"/>
    <w:rsid w:val="33F425AD"/>
    <w:rsid w:val="341449FD"/>
    <w:rsid w:val="344D0748"/>
    <w:rsid w:val="348002E4"/>
    <w:rsid w:val="34890FCE"/>
    <w:rsid w:val="348E2A01"/>
    <w:rsid w:val="34C01301"/>
    <w:rsid w:val="34CC2DC1"/>
    <w:rsid w:val="34D63BBA"/>
    <w:rsid w:val="34E5183A"/>
    <w:rsid w:val="34EE16F2"/>
    <w:rsid w:val="35026F4B"/>
    <w:rsid w:val="353115DE"/>
    <w:rsid w:val="35316945"/>
    <w:rsid w:val="354B6B44"/>
    <w:rsid w:val="35527ED3"/>
    <w:rsid w:val="3555351F"/>
    <w:rsid w:val="35615B99"/>
    <w:rsid w:val="356347CF"/>
    <w:rsid w:val="356674DA"/>
    <w:rsid w:val="35A16764"/>
    <w:rsid w:val="35A41DB0"/>
    <w:rsid w:val="35A6123D"/>
    <w:rsid w:val="35C10BB4"/>
    <w:rsid w:val="35CF1523"/>
    <w:rsid w:val="35EF7338"/>
    <w:rsid w:val="36122741"/>
    <w:rsid w:val="362173BB"/>
    <w:rsid w:val="364D143F"/>
    <w:rsid w:val="36523E97"/>
    <w:rsid w:val="36592A97"/>
    <w:rsid w:val="367C69B1"/>
    <w:rsid w:val="36951B10"/>
    <w:rsid w:val="36963DEF"/>
    <w:rsid w:val="3699743B"/>
    <w:rsid w:val="36AF5A2E"/>
    <w:rsid w:val="36CF3B9F"/>
    <w:rsid w:val="36F702D3"/>
    <w:rsid w:val="370B658B"/>
    <w:rsid w:val="370E03E0"/>
    <w:rsid w:val="371A4A20"/>
    <w:rsid w:val="371F0840"/>
    <w:rsid w:val="372F1B4E"/>
    <w:rsid w:val="375D02CD"/>
    <w:rsid w:val="3761621D"/>
    <w:rsid w:val="37873738"/>
    <w:rsid w:val="37977E1F"/>
    <w:rsid w:val="37C4673A"/>
    <w:rsid w:val="37CF79DA"/>
    <w:rsid w:val="37E1553E"/>
    <w:rsid w:val="37E622C6"/>
    <w:rsid w:val="37F94635"/>
    <w:rsid w:val="3805122C"/>
    <w:rsid w:val="381C6811"/>
    <w:rsid w:val="38365BC2"/>
    <w:rsid w:val="38547ABE"/>
    <w:rsid w:val="385D4D38"/>
    <w:rsid w:val="3883174E"/>
    <w:rsid w:val="38955E15"/>
    <w:rsid w:val="38996DB6"/>
    <w:rsid w:val="38AF2FFE"/>
    <w:rsid w:val="38F117B0"/>
    <w:rsid w:val="38F372D7"/>
    <w:rsid w:val="38F702EC"/>
    <w:rsid w:val="38FF7028"/>
    <w:rsid w:val="39270F6E"/>
    <w:rsid w:val="39405CB1"/>
    <w:rsid w:val="394D7CC7"/>
    <w:rsid w:val="396A3E66"/>
    <w:rsid w:val="396B1563"/>
    <w:rsid w:val="396D228E"/>
    <w:rsid w:val="3976106A"/>
    <w:rsid w:val="398268AC"/>
    <w:rsid w:val="399D5494"/>
    <w:rsid w:val="39EF3F42"/>
    <w:rsid w:val="3A23599A"/>
    <w:rsid w:val="3A3C5373"/>
    <w:rsid w:val="3A5620C9"/>
    <w:rsid w:val="3A567F6D"/>
    <w:rsid w:val="3ABC194A"/>
    <w:rsid w:val="3AF9494C"/>
    <w:rsid w:val="3B046858"/>
    <w:rsid w:val="3B3836C7"/>
    <w:rsid w:val="3B5623E6"/>
    <w:rsid w:val="3B7953A1"/>
    <w:rsid w:val="3B895793"/>
    <w:rsid w:val="3B8C1433"/>
    <w:rsid w:val="3BB40E5E"/>
    <w:rsid w:val="3BD74C8E"/>
    <w:rsid w:val="3BE61375"/>
    <w:rsid w:val="3BEA0D9C"/>
    <w:rsid w:val="3C0C2BA5"/>
    <w:rsid w:val="3C122517"/>
    <w:rsid w:val="3C1D07F7"/>
    <w:rsid w:val="3C21415B"/>
    <w:rsid w:val="3C2223D6"/>
    <w:rsid w:val="3C277A5D"/>
    <w:rsid w:val="3C4B567C"/>
    <w:rsid w:val="3C5D0F9C"/>
    <w:rsid w:val="3C6127A9"/>
    <w:rsid w:val="3C7B5F91"/>
    <w:rsid w:val="3CAA60ED"/>
    <w:rsid w:val="3CCB56BA"/>
    <w:rsid w:val="3CE84C78"/>
    <w:rsid w:val="3CF658C3"/>
    <w:rsid w:val="3D272286"/>
    <w:rsid w:val="3D5F13DF"/>
    <w:rsid w:val="3D603D43"/>
    <w:rsid w:val="3D7529B0"/>
    <w:rsid w:val="3D9E74F6"/>
    <w:rsid w:val="3DAE5EC2"/>
    <w:rsid w:val="3DC15BF5"/>
    <w:rsid w:val="3E00449F"/>
    <w:rsid w:val="3E4020CC"/>
    <w:rsid w:val="3E4E3201"/>
    <w:rsid w:val="3E5D01C0"/>
    <w:rsid w:val="3E67448F"/>
    <w:rsid w:val="3ED023C4"/>
    <w:rsid w:val="3F2006FA"/>
    <w:rsid w:val="3F2D1069"/>
    <w:rsid w:val="3F401453"/>
    <w:rsid w:val="3F4538F4"/>
    <w:rsid w:val="3FB3610C"/>
    <w:rsid w:val="3FB6105E"/>
    <w:rsid w:val="3FB62E0C"/>
    <w:rsid w:val="3FCF67D1"/>
    <w:rsid w:val="3FD0714A"/>
    <w:rsid w:val="3FF41CE0"/>
    <w:rsid w:val="401144E6"/>
    <w:rsid w:val="40271F5C"/>
    <w:rsid w:val="403F7EB4"/>
    <w:rsid w:val="4050500F"/>
    <w:rsid w:val="40640ABA"/>
    <w:rsid w:val="40AD6C2A"/>
    <w:rsid w:val="40BB6E61"/>
    <w:rsid w:val="40CB0B39"/>
    <w:rsid w:val="40D178FD"/>
    <w:rsid w:val="41083B3B"/>
    <w:rsid w:val="412C5A7C"/>
    <w:rsid w:val="41395735"/>
    <w:rsid w:val="414A5F66"/>
    <w:rsid w:val="41512A21"/>
    <w:rsid w:val="415D03CE"/>
    <w:rsid w:val="41674F92"/>
    <w:rsid w:val="416B3C21"/>
    <w:rsid w:val="418D5DEE"/>
    <w:rsid w:val="41946BC5"/>
    <w:rsid w:val="419B49AF"/>
    <w:rsid w:val="41C0381B"/>
    <w:rsid w:val="41EE0F83"/>
    <w:rsid w:val="420A743F"/>
    <w:rsid w:val="421502BE"/>
    <w:rsid w:val="422553A0"/>
    <w:rsid w:val="423D6402"/>
    <w:rsid w:val="42830450"/>
    <w:rsid w:val="42B71375"/>
    <w:rsid w:val="42BA4A98"/>
    <w:rsid w:val="42C57F36"/>
    <w:rsid w:val="42E93823"/>
    <w:rsid w:val="42EE5116"/>
    <w:rsid w:val="42EF27D0"/>
    <w:rsid w:val="42F752F1"/>
    <w:rsid w:val="430934D8"/>
    <w:rsid w:val="43247F2C"/>
    <w:rsid w:val="432D7889"/>
    <w:rsid w:val="437E1E93"/>
    <w:rsid w:val="43821903"/>
    <w:rsid w:val="43B21AED"/>
    <w:rsid w:val="43C33D49"/>
    <w:rsid w:val="445A3B32"/>
    <w:rsid w:val="446422D9"/>
    <w:rsid w:val="446B675B"/>
    <w:rsid w:val="446D41ED"/>
    <w:rsid w:val="448654A3"/>
    <w:rsid w:val="448C2A14"/>
    <w:rsid w:val="448E558C"/>
    <w:rsid w:val="44C2252F"/>
    <w:rsid w:val="450D34CE"/>
    <w:rsid w:val="450E5DAA"/>
    <w:rsid w:val="45463E7F"/>
    <w:rsid w:val="45481C51"/>
    <w:rsid w:val="45483DF8"/>
    <w:rsid w:val="45703A56"/>
    <w:rsid w:val="45E76415"/>
    <w:rsid w:val="464068E1"/>
    <w:rsid w:val="46616DE9"/>
    <w:rsid w:val="466B466D"/>
    <w:rsid w:val="469C1F79"/>
    <w:rsid w:val="46AF29D6"/>
    <w:rsid w:val="46BA7686"/>
    <w:rsid w:val="46C54AB8"/>
    <w:rsid w:val="46C91DC6"/>
    <w:rsid w:val="46D70238"/>
    <w:rsid w:val="46E65593"/>
    <w:rsid w:val="46EB6C33"/>
    <w:rsid w:val="47176662"/>
    <w:rsid w:val="474A35D2"/>
    <w:rsid w:val="476A23A6"/>
    <w:rsid w:val="477104C8"/>
    <w:rsid w:val="47890239"/>
    <w:rsid w:val="47B90515"/>
    <w:rsid w:val="47C02A7A"/>
    <w:rsid w:val="47D97FDF"/>
    <w:rsid w:val="47EE5D61"/>
    <w:rsid w:val="47F53FF3"/>
    <w:rsid w:val="48210086"/>
    <w:rsid w:val="48311BC9"/>
    <w:rsid w:val="483523C8"/>
    <w:rsid w:val="48433F4D"/>
    <w:rsid w:val="485553E9"/>
    <w:rsid w:val="48831CF9"/>
    <w:rsid w:val="48AC40AE"/>
    <w:rsid w:val="48B1481B"/>
    <w:rsid w:val="48DC7D87"/>
    <w:rsid w:val="48DD707D"/>
    <w:rsid w:val="48E44E8E"/>
    <w:rsid w:val="48F36A9E"/>
    <w:rsid w:val="491B723B"/>
    <w:rsid w:val="492D7486"/>
    <w:rsid w:val="4936596E"/>
    <w:rsid w:val="49371B1B"/>
    <w:rsid w:val="494C7649"/>
    <w:rsid w:val="495D5295"/>
    <w:rsid w:val="4962332A"/>
    <w:rsid w:val="49684ADD"/>
    <w:rsid w:val="497F48EF"/>
    <w:rsid w:val="49A60CEC"/>
    <w:rsid w:val="49A81A17"/>
    <w:rsid w:val="49C518F9"/>
    <w:rsid w:val="49DF2915"/>
    <w:rsid w:val="49E4237E"/>
    <w:rsid w:val="49FC606A"/>
    <w:rsid w:val="4A161077"/>
    <w:rsid w:val="4A2171A3"/>
    <w:rsid w:val="4A3D06AF"/>
    <w:rsid w:val="4A4357D0"/>
    <w:rsid w:val="4A4554B8"/>
    <w:rsid w:val="4A5D4EAF"/>
    <w:rsid w:val="4A8A64C2"/>
    <w:rsid w:val="4AA35BEA"/>
    <w:rsid w:val="4AA541A9"/>
    <w:rsid w:val="4AAC5537"/>
    <w:rsid w:val="4AB22F89"/>
    <w:rsid w:val="4AB8212E"/>
    <w:rsid w:val="4AFD5D93"/>
    <w:rsid w:val="4B21534A"/>
    <w:rsid w:val="4B30217F"/>
    <w:rsid w:val="4B3317B5"/>
    <w:rsid w:val="4B4A4208"/>
    <w:rsid w:val="4B6A4258"/>
    <w:rsid w:val="4BD56D10"/>
    <w:rsid w:val="4BDE593F"/>
    <w:rsid w:val="4BEB114A"/>
    <w:rsid w:val="4BFE6A4A"/>
    <w:rsid w:val="4C3A3CF7"/>
    <w:rsid w:val="4C644588"/>
    <w:rsid w:val="4C7A1B29"/>
    <w:rsid w:val="4C7C154A"/>
    <w:rsid w:val="4C7D116A"/>
    <w:rsid w:val="4C7D5719"/>
    <w:rsid w:val="4C927187"/>
    <w:rsid w:val="4CC72AFC"/>
    <w:rsid w:val="4CCB253D"/>
    <w:rsid w:val="4CE34731"/>
    <w:rsid w:val="4CE51D90"/>
    <w:rsid w:val="4CEB5D8D"/>
    <w:rsid w:val="4D0478AD"/>
    <w:rsid w:val="4D0E072B"/>
    <w:rsid w:val="4D2130CD"/>
    <w:rsid w:val="4D262B6C"/>
    <w:rsid w:val="4D5819A6"/>
    <w:rsid w:val="4D61793D"/>
    <w:rsid w:val="4D6C0FAE"/>
    <w:rsid w:val="4D8602C2"/>
    <w:rsid w:val="4D880877"/>
    <w:rsid w:val="4D8C5573"/>
    <w:rsid w:val="4D92310A"/>
    <w:rsid w:val="4D991094"/>
    <w:rsid w:val="4DD54DA5"/>
    <w:rsid w:val="4DDC25D7"/>
    <w:rsid w:val="4DDC58F2"/>
    <w:rsid w:val="4DF704A1"/>
    <w:rsid w:val="4DFC3B5C"/>
    <w:rsid w:val="4E0533DB"/>
    <w:rsid w:val="4E50267E"/>
    <w:rsid w:val="4E6E7D65"/>
    <w:rsid w:val="4E8066B2"/>
    <w:rsid w:val="4EA30B69"/>
    <w:rsid w:val="4EA824BA"/>
    <w:rsid w:val="4ED93443"/>
    <w:rsid w:val="4F02606E"/>
    <w:rsid w:val="4F123364"/>
    <w:rsid w:val="4F2F0DD3"/>
    <w:rsid w:val="4F3A236F"/>
    <w:rsid w:val="4F471CD3"/>
    <w:rsid w:val="4F5A1A06"/>
    <w:rsid w:val="4F624D5E"/>
    <w:rsid w:val="4F692259"/>
    <w:rsid w:val="4FBA6E71"/>
    <w:rsid w:val="4FC35DA0"/>
    <w:rsid w:val="4FC43323"/>
    <w:rsid w:val="4FDB6403"/>
    <w:rsid w:val="4FF43C08"/>
    <w:rsid w:val="50487AB0"/>
    <w:rsid w:val="504D2427"/>
    <w:rsid w:val="507A00A6"/>
    <w:rsid w:val="50E11FBF"/>
    <w:rsid w:val="50E24748"/>
    <w:rsid w:val="510161A8"/>
    <w:rsid w:val="51020901"/>
    <w:rsid w:val="515B5526"/>
    <w:rsid w:val="51622DF4"/>
    <w:rsid w:val="51642189"/>
    <w:rsid w:val="51864D34"/>
    <w:rsid w:val="518948FC"/>
    <w:rsid w:val="51947761"/>
    <w:rsid w:val="51AB2BF3"/>
    <w:rsid w:val="51BD09D6"/>
    <w:rsid w:val="51E1640E"/>
    <w:rsid w:val="52070231"/>
    <w:rsid w:val="520D2A6E"/>
    <w:rsid w:val="523641CD"/>
    <w:rsid w:val="52462A64"/>
    <w:rsid w:val="52614E59"/>
    <w:rsid w:val="52650157"/>
    <w:rsid w:val="527E5CD8"/>
    <w:rsid w:val="52921D63"/>
    <w:rsid w:val="5297661C"/>
    <w:rsid w:val="52990A97"/>
    <w:rsid w:val="52A77012"/>
    <w:rsid w:val="532671F6"/>
    <w:rsid w:val="53406078"/>
    <w:rsid w:val="534704F3"/>
    <w:rsid w:val="5353133A"/>
    <w:rsid w:val="53603363"/>
    <w:rsid w:val="53695157"/>
    <w:rsid w:val="53A9141F"/>
    <w:rsid w:val="53B057BE"/>
    <w:rsid w:val="53B8062A"/>
    <w:rsid w:val="53CF4308"/>
    <w:rsid w:val="53D5451A"/>
    <w:rsid w:val="53FA5AC5"/>
    <w:rsid w:val="54040C26"/>
    <w:rsid w:val="5414793A"/>
    <w:rsid w:val="544607AB"/>
    <w:rsid w:val="545118F6"/>
    <w:rsid w:val="545E12DE"/>
    <w:rsid w:val="5463135D"/>
    <w:rsid w:val="54775809"/>
    <w:rsid w:val="54BB70CB"/>
    <w:rsid w:val="54C94F38"/>
    <w:rsid w:val="54CA1E5D"/>
    <w:rsid w:val="54CD4A28"/>
    <w:rsid w:val="54CF4942"/>
    <w:rsid w:val="54DE09E3"/>
    <w:rsid w:val="54F437C1"/>
    <w:rsid w:val="54F578EB"/>
    <w:rsid w:val="55156288"/>
    <w:rsid w:val="551748C9"/>
    <w:rsid w:val="553B7BE4"/>
    <w:rsid w:val="557D01FC"/>
    <w:rsid w:val="55C75049"/>
    <w:rsid w:val="55DF4A13"/>
    <w:rsid w:val="55E55DA1"/>
    <w:rsid w:val="563E1B2F"/>
    <w:rsid w:val="565A6EAC"/>
    <w:rsid w:val="566763C2"/>
    <w:rsid w:val="566B44F9"/>
    <w:rsid w:val="56701B0F"/>
    <w:rsid w:val="568C7399"/>
    <w:rsid w:val="56936889"/>
    <w:rsid w:val="56B5372B"/>
    <w:rsid w:val="56E10C5F"/>
    <w:rsid w:val="56F319D2"/>
    <w:rsid w:val="56F45B00"/>
    <w:rsid w:val="571E156B"/>
    <w:rsid w:val="57284198"/>
    <w:rsid w:val="57342439"/>
    <w:rsid w:val="573F07CE"/>
    <w:rsid w:val="57430718"/>
    <w:rsid w:val="575B2804"/>
    <w:rsid w:val="575D6537"/>
    <w:rsid w:val="578514A5"/>
    <w:rsid w:val="57CA34A1"/>
    <w:rsid w:val="57D12A81"/>
    <w:rsid w:val="57D274DB"/>
    <w:rsid w:val="57D86503"/>
    <w:rsid w:val="57DD06FB"/>
    <w:rsid w:val="57F01483"/>
    <w:rsid w:val="58081E23"/>
    <w:rsid w:val="581E60F9"/>
    <w:rsid w:val="58224529"/>
    <w:rsid w:val="58670D41"/>
    <w:rsid w:val="58816C69"/>
    <w:rsid w:val="589F492D"/>
    <w:rsid w:val="58A3441E"/>
    <w:rsid w:val="58E90BEC"/>
    <w:rsid w:val="5915575A"/>
    <w:rsid w:val="59293F0A"/>
    <w:rsid w:val="59353500"/>
    <w:rsid w:val="59367040"/>
    <w:rsid w:val="594F3C5E"/>
    <w:rsid w:val="595F75A0"/>
    <w:rsid w:val="5960230F"/>
    <w:rsid w:val="596D43EA"/>
    <w:rsid w:val="59722042"/>
    <w:rsid w:val="598D0C2A"/>
    <w:rsid w:val="598E39EA"/>
    <w:rsid w:val="59C94DFC"/>
    <w:rsid w:val="59CF14E5"/>
    <w:rsid w:val="59F01231"/>
    <w:rsid w:val="5A037C41"/>
    <w:rsid w:val="5A0763A6"/>
    <w:rsid w:val="5A361AF2"/>
    <w:rsid w:val="5A446F01"/>
    <w:rsid w:val="5A511C57"/>
    <w:rsid w:val="5A5544D0"/>
    <w:rsid w:val="5A606C35"/>
    <w:rsid w:val="5A731BCE"/>
    <w:rsid w:val="5AA773C3"/>
    <w:rsid w:val="5ADE798F"/>
    <w:rsid w:val="5B150F40"/>
    <w:rsid w:val="5B1B6B5E"/>
    <w:rsid w:val="5B33135D"/>
    <w:rsid w:val="5B865931"/>
    <w:rsid w:val="5B9938B6"/>
    <w:rsid w:val="5BC33F8A"/>
    <w:rsid w:val="5BCD355F"/>
    <w:rsid w:val="5BE10A34"/>
    <w:rsid w:val="5BE86813"/>
    <w:rsid w:val="5BF54CCF"/>
    <w:rsid w:val="5C0257C8"/>
    <w:rsid w:val="5C057EB6"/>
    <w:rsid w:val="5C1049F2"/>
    <w:rsid w:val="5C1318BA"/>
    <w:rsid w:val="5C1D311C"/>
    <w:rsid w:val="5C400057"/>
    <w:rsid w:val="5C643EC4"/>
    <w:rsid w:val="5C645407"/>
    <w:rsid w:val="5C8A0A93"/>
    <w:rsid w:val="5C8C6F77"/>
    <w:rsid w:val="5CC10A10"/>
    <w:rsid w:val="5CE17112"/>
    <w:rsid w:val="5CFC1651"/>
    <w:rsid w:val="5D0245FC"/>
    <w:rsid w:val="5D0336DD"/>
    <w:rsid w:val="5D0A10CB"/>
    <w:rsid w:val="5D19642C"/>
    <w:rsid w:val="5D310A61"/>
    <w:rsid w:val="5D3416C6"/>
    <w:rsid w:val="5D7C6FEB"/>
    <w:rsid w:val="5D900CE9"/>
    <w:rsid w:val="5D994404"/>
    <w:rsid w:val="5DC80482"/>
    <w:rsid w:val="5DCA5FA9"/>
    <w:rsid w:val="5DE363E5"/>
    <w:rsid w:val="5DE67B75"/>
    <w:rsid w:val="5DEC23C3"/>
    <w:rsid w:val="5E1F57C5"/>
    <w:rsid w:val="5E451494"/>
    <w:rsid w:val="5E4A6EEC"/>
    <w:rsid w:val="5E5A5435"/>
    <w:rsid w:val="5E6F08FE"/>
    <w:rsid w:val="5E9216DC"/>
    <w:rsid w:val="5EA54320"/>
    <w:rsid w:val="5EB85D64"/>
    <w:rsid w:val="5EBF3633"/>
    <w:rsid w:val="5ED07FCC"/>
    <w:rsid w:val="5EE07A24"/>
    <w:rsid w:val="5EE974A2"/>
    <w:rsid w:val="5EFC6636"/>
    <w:rsid w:val="5F103E8F"/>
    <w:rsid w:val="5F144918"/>
    <w:rsid w:val="5F3A0F0C"/>
    <w:rsid w:val="5F43675D"/>
    <w:rsid w:val="5F8E3006"/>
    <w:rsid w:val="5FAB6AA1"/>
    <w:rsid w:val="5FAC231D"/>
    <w:rsid w:val="5FBA4863"/>
    <w:rsid w:val="5FC41FE3"/>
    <w:rsid w:val="5FCA5734"/>
    <w:rsid w:val="5FDB3A98"/>
    <w:rsid w:val="5FDB3C3F"/>
    <w:rsid w:val="60172FFB"/>
    <w:rsid w:val="601B2AEB"/>
    <w:rsid w:val="60307FEB"/>
    <w:rsid w:val="603D6F06"/>
    <w:rsid w:val="604310BB"/>
    <w:rsid w:val="605B3830"/>
    <w:rsid w:val="60D1764E"/>
    <w:rsid w:val="60EF4699"/>
    <w:rsid w:val="60F670B5"/>
    <w:rsid w:val="6109503A"/>
    <w:rsid w:val="61477993"/>
    <w:rsid w:val="614E431D"/>
    <w:rsid w:val="61534507"/>
    <w:rsid w:val="61555D48"/>
    <w:rsid w:val="61587D6F"/>
    <w:rsid w:val="61695AD8"/>
    <w:rsid w:val="61792781"/>
    <w:rsid w:val="61795324"/>
    <w:rsid w:val="617B474E"/>
    <w:rsid w:val="61995617"/>
    <w:rsid w:val="61A62889"/>
    <w:rsid w:val="61BA27D8"/>
    <w:rsid w:val="61BA6334"/>
    <w:rsid w:val="61BC20AC"/>
    <w:rsid w:val="620A34D6"/>
    <w:rsid w:val="621243C2"/>
    <w:rsid w:val="62126170"/>
    <w:rsid w:val="62257C51"/>
    <w:rsid w:val="624327CD"/>
    <w:rsid w:val="625C5618"/>
    <w:rsid w:val="62B16881"/>
    <w:rsid w:val="62BA0AE5"/>
    <w:rsid w:val="62BE3C02"/>
    <w:rsid w:val="62BF43B5"/>
    <w:rsid w:val="630D0E53"/>
    <w:rsid w:val="63402F1A"/>
    <w:rsid w:val="63443904"/>
    <w:rsid w:val="63525877"/>
    <w:rsid w:val="63C279CC"/>
    <w:rsid w:val="63C35974"/>
    <w:rsid w:val="63D55FCA"/>
    <w:rsid w:val="63D57455"/>
    <w:rsid w:val="64184B71"/>
    <w:rsid w:val="641A755E"/>
    <w:rsid w:val="641D0746"/>
    <w:rsid w:val="64370E53"/>
    <w:rsid w:val="643B757D"/>
    <w:rsid w:val="646A4041"/>
    <w:rsid w:val="6475171B"/>
    <w:rsid w:val="648D6431"/>
    <w:rsid w:val="649E018F"/>
    <w:rsid w:val="64D55DC9"/>
    <w:rsid w:val="64D9285A"/>
    <w:rsid w:val="64E86922"/>
    <w:rsid w:val="64F733FB"/>
    <w:rsid w:val="650D71B4"/>
    <w:rsid w:val="651C1A0A"/>
    <w:rsid w:val="65323D7E"/>
    <w:rsid w:val="65545D93"/>
    <w:rsid w:val="65933554"/>
    <w:rsid w:val="65987D3B"/>
    <w:rsid w:val="659C346C"/>
    <w:rsid w:val="65A969A8"/>
    <w:rsid w:val="65AD0E11"/>
    <w:rsid w:val="65D3146E"/>
    <w:rsid w:val="65D73958"/>
    <w:rsid w:val="65DD23EA"/>
    <w:rsid w:val="65F04A1A"/>
    <w:rsid w:val="65F378DB"/>
    <w:rsid w:val="664E1299"/>
    <w:rsid w:val="66552ACF"/>
    <w:rsid w:val="66D3204C"/>
    <w:rsid w:val="66E566F4"/>
    <w:rsid w:val="670818F0"/>
    <w:rsid w:val="67146BF3"/>
    <w:rsid w:val="67214DD4"/>
    <w:rsid w:val="672F0A90"/>
    <w:rsid w:val="673E2696"/>
    <w:rsid w:val="67535261"/>
    <w:rsid w:val="677F6617"/>
    <w:rsid w:val="678C44EF"/>
    <w:rsid w:val="6795297B"/>
    <w:rsid w:val="679C6E20"/>
    <w:rsid w:val="67AE6D72"/>
    <w:rsid w:val="67B6134C"/>
    <w:rsid w:val="67C2369C"/>
    <w:rsid w:val="67C577E1"/>
    <w:rsid w:val="67C636C0"/>
    <w:rsid w:val="67D6379C"/>
    <w:rsid w:val="67DC560B"/>
    <w:rsid w:val="67E42ECD"/>
    <w:rsid w:val="67EE0720"/>
    <w:rsid w:val="681349F0"/>
    <w:rsid w:val="6841330B"/>
    <w:rsid w:val="68482C3A"/>
    <w:rsid w:val="6862299F"/>
    <w:rsid w:val="68633281"/>
    <w:rsid w:val="686A04F4"/>
    <w:rsid w:val="686D5EAE"/>
    <w:rsid w:val="688C53B2"/>
    <w:rsid w:val="68BE7F21"/>
    <w:rsid w:val="68CA3301"/>
    <w:rsid w:val="68E41847"/>
    <w:rsid w:val="69066353"/>
    <w:rsid w:val="69216209"/>
    <w:rsid w:val="69881641"/>
    <w:rsid w:val="698C5825"/>
    <w:rsid w:val="699978CD"/>
    <w:rsid w:val="69AF0748"/>
    <w:rsid w:val="69D76657"/>
    <w:rsid w:val="69EB1780"/>
    <w:rsid w:val="69F054FD"/>
    <w:rsid w:val="6A1776FD"/>
    <w:rsid w:val="6A1A3E14"/>
    <w:rsid w:val="6A464C09"/>
    <w:rsid w:val="6A6D575C"/>
    <w:rsid w:val="6A800D8C"/>
    <w:rsid w:val="6AB75B07"/>
    <w:rsid w:val="6AC50223"/>
    <w:rsid w:val="6AD06BC8"/>
    <w:rsid w:val="6AD30E33"/>
    <w:rsid w:val="6B000E77"/>
    <w:rsid w:val="6B12247B"/>
    <w:rsid w:val="6B3727A3"/>
    <w:rsid w:val="6B3B7045"/>
    <w:rsid w:val="6B3C6158"/>
    <w:rsid w:val="6B431148"/>
    <w:rsid w:val="6B4A0F76"/>
    <w:rsid w:val="6B5B0B88"/>
    <w:rsid w:val="6B7E6624"/>
    <w:rsid w:val="6B80408C"/>
    <w:rsid w:val="6BA02752"/>
    <w:rsid w:val="6BB32772"/>
    <w:rsid w:val="6BCE135A"/>
    <w:rsid w:val="6C5B5020"/>
    <w:rsid w:val="6C7041BF"/>
    <w:rsid w:val="6C743293"/>
    <w:rsid w:val="6C7C46B3"/>
    <w:rsid w:val="6CA2027A"/>
    <w:rsid w:val="6CB06CB1"/>
    <w:rsid w:val="6CF26E12"/>
    <w:rsid w:val="6CFC499E"/>
    <w:rsid w:val="6D0E471A"/>
    <w:rsid w:val="6D2818E2"/>
    <w:rsid w:val="6D4D688A"/>
    <w:rsid w:val="6D652B7D"/>
    <w:rsid w:val="6D6F36BE"/>
    <w:rsid w:val="6D8021F5"/>
    <w:rsid w:val="6D91425D"/>
    <w:rsid w:val="6DA941FE"/>
    <w:rsid w:val="6DC04CD2"/>
    <w:rsid w:val="6DC5623F"/>
    <w:rsid w:val="6DDD7632"/>
    <w:rsid w:val="6DDF4AC7"/>
    <w:rsid w:val="6DEA0819"/>
    <w:rsid w:val="6DF606F4"/>
    <w:rsid w:val="6DFC766C"/>
    <w:rsid w:val="6E157924"/>
    <w:rsid w:val="6E160D96"/>
    <w:rsid w:val="6E2F49A7"/>
    <w:rsid w:val="6E3556C0"/>
    <w:rsid w:val="6E514E64"/>
    <w:rsid w:val="6E55366C"/>
    <w:rsid w:val="6E60553A"/>
    <w:rsid w:val="6E8B6250"/>
    <w:rsid w:val="6E9B4E73"/>
    <w:rsid w:val="6ED0468A"/>
    <w:rsid w:val="6F1F1ECC"/>
    <w:rsid w:val="6F5A2F04"/>
    <w:rsid w:val="6F5A63F8"/>
    <w:rsid w:val="6F6124E5"/>
    <w:rsid w:val="6F655B31"/>
    <w:rsid w:val="6F8B37B1"/>
    <w:rsid w:val="6F9B032C"/>
    <w:rsid w:val="6F9C6354"/>
    <w:rsid w:val="6FA67EF8"/>
    <w:rsid w:val="6FB327FD"/>
    <w:rsid w:val="6FB90147"/>
    <w:rsid w:val="6FCC2C0A"/>
    <w:rsid w:val="6FDE6744"/>
    <w:rsid w:val="6FE3114C"/>
    <w:rsid w:val="6FFD045F"/>
    <w:rsid w:val="7010785B"/>
    <w:rsid w:val="7027728A"/>
    <w:rsid w:val="70510BAE"/>
    <w:rsid w:val="70625541"/>
    <w:rsid w:val="70886E16"/>
    <w:rsid w:val="70983510"/>
    <w:rsid w:val="70AD7537"/>
    <w:rsid w:val="70DA60AB"/>
    <w:rsid w:val="70E351F6"/>
    <w:rsid w:val="70EA6E4F"/>
    <w:rsid w:val="70F83D1F"/>
    <w:rsid w:val="71252A06"/>
    <w:rsid w:val="712C011D"/>
    <w:rsid w:val="715B008B"/>
    <w:rsid w:val="7165040A"/>
    <w:rsid w:val="716802F1"/>
    <w:rsid w:val="718030F6"/>
    <w:rsid w:val="71891F6B"/>
    <w:rsid w:val="71E80C9B"/>
    <w:rsid w:val="71F11826"/>
    <w:rsid w:val="71F77C1E"/>
    <w:rsid w:val="7205344D"/>
    <w:rsid w:val="720F16C6"/>
    <w:rsid w:val="722872EA"/>
    <w:rsid w:val="72330169"/>
    <w:rsid w:val="72584A90"/>
    <w:rsid w:val="72642F61"/>
    <w:rsid w:val="72701BEA"/>
    <w:rsid w:val="72A921D9"/>
    <w:rsid w:val="72AE3C93"/>
    <w:rsid w:val="72E74AAF"/>
    <w:rsid w:val="72F44EAA"/>
    <w:rsid w:val="72F5541E"/>
    <w:rsid w:val="73075151"/>
    <w:rsid w:val="731D4975"/>
    <w:rsid w:val="733F5DCB"/>
    <w:rsid w:val="73411589"/>
    <w:rsid w:val="734653E7"/>
    <w:rsid w:val="73780058"/>
    <w:rsid w:val="7388112B"/>
    <w:rsid w:val="73930BC9"/>
    <w:rsid w:val="73B97FED"/>
    <w:rsid w:val="73C55949"/>
    <w:rsid w:val="74035919"/>
    <w:rsid w:val="74297819"/>
    <w:rsid w:val="747800B5"/>
    <w:rsid w:val="7495063A"/>
    <w:rsid w:val="74AA2238"/>
    <w:rsid w:val="74AD4CF5"/>
    <w:rsid w:val="74B06065"/>
    <w:rsid w:val="74D67449"/>
    <w:rsid w:val="74E219D2"/>
    <w:rsid w:val="74E86111"/>
    <w:rsid w:val="74F811F5"/>
    <w:rsid w:val="7502783B"/>
    <w:rsid w:val="750758DC"/>
    <w:rsid w:val="750D5EFA"/>
    <w:rsid w:val="750E5214"/>
    <w:rsid w:val="752B3379"/>
    <w:rsid w:val="753A6C3F"/>
    <w:rsid w:val="753B4563"/>
    <w:rsid w:val="754937FF"/>
    <w:rsid w:val="7595688D"/>
    <w:rsid w:val="75956E5E"/>
    <w:rsid w:val="760B50E6"/>
    <w:rsid w:val="763E4F09"/>
    <w:rsid w:val="764F753B"/>
    <w:rsid w:val="765B7C8E"/>
    <w:rsid w:val="765C57DF"/>
    <w:rsid w:val="766308F1"/>
    <w:rsid w:val="76721F22"/>
    <w:rsid w:val="76766876"/>
    <w:rsid w:val="76852F5D"/>
    <w:rsid w:val="76946CFC"/>
    <w:rsid w:val="76A11596"/>
    <w:rsid w:val="76AB43A4"/>
    <w:rsid w:val="76C53359"/>
    <w:rsid w:val="76F175C9"/>
    <w:rsid w:val="77026A79"/>
    <w:rsid w:val="77255E94"/>
    <w:rsid w:val="773109EF"/>
    <w:rsid w:val="775B5A6C"/>
    <w:rsid w:val="776E0EB2"/>
    <w:rsid w:val="778154D2"/>
    <w:rsid w:val="778D146E"/>
    <w:rsid w:val="779D0D3A"/>
    <w:rsid w:val="77AD69AE"/>
    <w:rsid w:val="77B75398"/>
    <w:rsid w:val="77C035E5"/>
    <w:rsid w:val="77CB499F"/>
    <w:rsid w:val="77CD4FFB"/>
    <w:rsid w:val="77E43CB3"/>
    <w:rsid w:val="77F92B62"/>
    <w:rsid w:val="77FD6D97"/>
    <w:rsid w:val="780103C1"/>
    <w:rsid w:val="78031709"/>
    <w:rsid w:val="780A5CFE"/>
    <w:rsid w:val="782B5FE9"/>
    <w:rsid w:val="784600BD"/>
    <w:rsid w:val="78540E39"/>
    <w:rsid w:val="786A61CC"/>
    <w:rsid w:val="787B2109"/>
    <w:rsid w:val="7885138D"/>
    <w:rsid w:val="78CE0BEB"/>
    <w:rsid w:val="78EC6373"/>
    <w:rsid w:val="795A422D"/>
    <w:rsid w:val="796C6E95"/>
    <w:rsid w:val="797064A8"/>
    <w:rsid w:val="7984574E"/>
    <w:rsid w:val="7997722F"/>
    <w:rsid w:val="79A27982"/>
    <w:rsid w:val="79BD2EFA"/>
    <w:rsid w:val="79C822AD"/>
    <w:rsid w:val="79D33FDF"/>
    <w:rsid w:val="79D55FA9"/>
    <w:rsid w:val="79E461EC"/>
    <w:rsid w:val="7A0146E4"/>
    <w:rsid w:val="7A085B6F"/>
    <w:rsid w:val="7A150EE0"/>
    <w:rsid w:val="7A3E0FFB"/>
    <w:rsid w:val="7A4B626B"/>
    <w:rsid w:val="7A75719C"/>
    <w:rsid w:val="7A7754E5"/>
    <w:rsid w:val="7A7E210D"/>
    <w:rsid w:val="7A85177D"/>
    <w:rsid w:val="7A925C48"/>
    <w:rsid w:val="7AA328FC"/>
    <w:rsid w:val="7ADD5115"/>
    <w:rsid w:val="7AEC055F"/>
    <w:rsid w:val="7AF860F6"/>
    <w:rsid w:val="7B0D52CF"/>
    <w:rsid w:val="7B526842"/>
    <w:rsid w:val="7B6D3317"/>
    <w:rsid w:val="7B6E3FBF"/>
    <w:rsid w:val="7B7A2964"/>
    <w:rsid w:val="7B8C27F8"/>
    <w:rsid w:val="7B937ECA"/>
    <w:rsid w:val="7B9A54D2"/>
    <w:rsid w:val="7BA774D1"/>
    <w:rsid w:val="7BC63DFB"/>
    <w:rsid w:val="7BD01504"/>
    <w:rsid w:val="7BDA7186"/>
    <w:rsid w:val="7BFF10BB"/>
    <w:rsid w:val="7C1120FB"/>
    <w:rsid w:val="7C2B044F"/>
    <w:rsid w:val="7C512A7E"/>
    <w:rsid w:val="7C872F74"/>
    <w:rsid w:val="7C914409"/>
    <w:rsid w:val="7CA45AF5"/>
    <w:rsid w:val="7CB5237A"/>
    <w:rsid w:val="7CBE4AB0"/>
    <w:rsid w:val="7CC06A9D"/>
    <w:rsid w:val="7CD913F3"/>
    <w:rsid w:val="7CDE2BC9"/>
    <w:rsid w:val="7D196581"/>
    <w:rsid w:val="7D3F758A"/>
    <w:rsid w:val="7D52346D"/>
    <w:rsid w:val="7D6308BF"/>
    <w:rsid w:val="7D6D757D"/>
    <w:rsid w:val="7D791528"/>
    <w:rsid w:val="7DA87C9A"/>
    <w:rsid w:val="7DAE4B47"/>
    <w:rsid w:val="7DB303AF"/>
    <w:rsid w:val="7DB67EA0"/>
    <w:rsid w:val="7DC51E91"/>
    <w:rsid w:val="7E172CB1"/>
    <w:rsid w:val="7E245343"/>
    <w:rsid w:val="7E2D2402"/>
    <w:rsid w:val="7E796712"/>
    <w:rsid w:val="7E925302"/>
    <w:rsid w:val="7EB12EE7"/>
    <w:rsid w:val="7EB443DF"/>
    <w:rsid w:val="7EC336C2"/>
    <w:rsid w:val="7EDD73B9"/>
    <w:rsid w:val="7EE60311"/>
    <w:rsid w:val="7EEF71C5"/>
    <w:rsid w:val="7EF46ED2"/>
    <w:rsid w:val="7F1309D7"/>
    <w:rsid w:val="7F1430D0"/>
    <w:rsid w:val="7F26590E"/>
    <w:rsid w:val="7F302F9D"/>
    <w:rsid w:val="7F4219EB"/>
    <w:rsid w:val="7F475253"/>
    <w:rsid w:val="7F5931D8"/>
    <w:rsid w:val="7F594002"/>
    <w:rsid w:val="7F6A7194"/>
    <w:rsid w:val="7F6C00EC"/>
    <w:rsid w:val="7F773EE0"/>
    <w:rsid w:val="7FF810F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0" w:semiHidden="0" w:name="heading 4"/>
    <w:lsdException w:qFormat="1" w:unhideWhenUsed="0" w:uiPriority="99"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0" w:semiHidden="0" w:name="toc 1"/>
    <w:lsdException w:qFormat="1" w:unhideWhenUsed="0" w:uiPriority="39" w:semiHidden="0" w:name="toc 2"/>
    <w:lsdException w:qFormat="1" w:unhideWhenUsed="0" w:uiPriority="0" w:semiHidden="0" w:name="toc 3"/>
    <w:lsdException w:qFormat="1" w:unhideWhenUsed="0" w:uiPriority="0" w:semiHidden="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qFormat="1" w:unhideWhenUsed="0" w:uiPriority="99"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nhideWhenUsed="0" w:uiPriority="99" w:semiHidden="0" w:name="footnote reference"/>
    <w:lsdException w:qFormat="1" w:unhideWhenUsed="0" w:uiPriority="0" w:semiHidden="0" w:name="annotation reference"/>
    <w:lsdException w:uiPriority="0" w:name="line number"/>
    <w:lsdException w:qFormat="1" w:unhideWhenUsed="0" w:uiPriority="99" w:semiHidden="0" w:name="page number"/>
    <w:lsdException w:uiPriority="0" w:name="endnote reference"/>
    <w:lsdException w:unhideWhenUsed="0" w:uiPriority="0" w:semiHidden="0" w:name="endnote text"/>
    <w:lsdException w:uiPriority="0" w:name="table of authorities"/>
    <w:lsdException w:uiPriority="0" w:name="macro"/>
    <w:lsdException w:unhideWhenUsed="0" w:uiPriority="0" w:semiHidden="0" w:name="toa heading"/>
    <w:lsdException w:unhideWhenUsed="0" w:uiPriority="0" w:semiHidden="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99"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iPriority="0" w:name="List Continue 5"/>
    <w:lsdException w:uiPriority="0" w:name="Message Header"/>
    <w:lsdException w:qFormat="1" w:unhideWhenUsed="0" w:uiPriority="0" w:semiHidden="0" w:name="Subtitle"/>
    <w:lsdException w:uiPriority="0" w:name="Salutation"/>
    <w:lsdException w:qFormat="1" w:unhideWhenUsed="0" w:uiPriority="99" w:semiHidden="0" w:name="Date"/>
    <w:lsdException w:uiPriority="0" w:name="Body Text First Indent"/>
    <w:lsdException w:qFormat="1" w:uiPriority="0" w:name="Body Text First Indent 2"/>
    <w:lsdException w:qFormat="1" w:unhideWhenUsed="0" w:uiPriority="0" w:semiHidden="0" w:name="Note Heading"/>
    <w:lsdException w:qFormat="1" w:unhideWhenUsed="0" w:uiPriority="99"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99" w:semiHidden="0" w:name="Document Map"/>
    <w:lsdException w:qFormat="1" w:unhideWhenUsed="0" w:uiPriority="99" w:semiHidden="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qFormat="1" w:unhideWhenUsed="0" w:uiPriority="9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34"/>
      <w:lang w:val="en-US" w:eastAsia="zh-CN" w:bidi="ar-SA"/>
    </w:rPr>
  </w:style>
  <w:style w:type="paragraph" w:styleId="3">
    <w:name w:val="heading 1"/>
    <w:basedOn w:val="1"/>
    <w:next w:val="1"/>
    <w:link w:val="54"/>
    <w:qFormat/>
    <w:uiPriority w:val="99"/>
    <w:pPr>
      <w:keepNext/>
      <w:widowControl/>
      <w:tabs>
        <w:tab w:val="left" w:pos="432"/>
      </w:tabs>
      <w:ind w:left="432" w:hanging="432"/>
      <w:jc w:val="center"/>
      <w:outlineLvl w:val="0"/>
    </w:pPr>
    <w:rPr>
      <w:rFonts w:ascii="黑体" w:eastAsia="黑体"/>
      <w:sz w:val="52"/>
    </w:rPr>
  </w:style>
  <w:style w:type="paragraph" w:styleId="4">
    <w:name w:val="heading 2"/>
    <w:basedOn w:val="1"/>
    <w:next w:val="5"/>
    <w:link w:val="58"/>
    <w:qFormat/>
    <w:uiPriority w:val="99"/>
    <w:pPr>
      <w:keepNext/>
      <w:keepLines/>
      <w:widowControl/>
      <w:spacing w:before="260" w:after="260" w:line="413" w:lineRule="auto"/>
      <w:jc w:val="center"/>
      <w:outlineLvl w:val="1"/>
    </w:pPr>
    <w:rPr>
      <w:rFonts w:ascii="Arial" w:hAnsi="Arial" w:eastAsia="黑体"/>
      <w:b/>
      <w:sz w:val="36"/>
    </w:rPr>
  </w:style>
  <w:style w:type="paragraph" w:styleId="6">
    <w:name w:val="heading 3"/>
    <w:basedOn w:val="1"/>
    <w:next w:val="5"/>
    <w:link w:val="63"/>
    <w:qFormat/>
    <w:uiPriority w:val="99"/>
    <w:pPr>
      <w:keepNext/>
      <w:keepLines/>
      <w:widowControl/>
      <w:tabs>
        <w:tab w:val="left" w:pos="720"/>
      </w:tabs>
      <w:spacing w:before="120" w:after="120" w:line="360" w:lineRule="auto"/>
      <w:ind w:left="720" w:hanging="720"/>
      <w:jc w:val="center"/>
      <w:outlineLvl w:val="2"/>
    </w:pPr>
    <w:rPr>
      <w:rFonts w:ascii="Times New Roman"/>
      <w:b/>
      <w:sz w:val="32"/>
    </w:rPr>
  </w:style>
  <w:style w:type="paragraph" w:styleId="7">
    <w:name w:val="heading 4"/>
    <w:basedOn w:val="1"/>
    <w:next w:val="1"/>
    <w:qFormat/>
    <w:uiPriority w:val="0"/>
    <w:pPr>
      <w:keepNext/>
      <w:keepLines/>
      <w:widowControl/>
      <w:spacing w:before="120" w:after="120" w:line="360" w:lineRule="auto"/>
      <w:jc w:val="center"/>
      <w:outlineLvl w:val="3"/>
    </w:pPr>
    <w:rPr>
      <w:rFonts w:ascii="Arial" w:hAnsi="Arial" w:eastAsia="黑体"/>
      <w:sz w:val="28"/>
    </w:rPr>
  </w:style>
  <w:style w:type="paragraph" w:styleId="8">
    <w:name w:val="heading 5"/>
    <w:basedOn w:val="1"/>
    <w:next w:val="1"/>
    <w:link w:val="45"/>
    <w:qFormat/>
    <w:uiPriority w:val="99"/>
    <w:pPr>
      <w:keepNext/>
      <w:keepLines/>
      <w:widowControl/>
      <w:spacing w:before="120" w:after="120" w:line="360" w:lineRule="auto"/>
      <w:ind w:firstLine="499"/>
      <w:jc w:val="left"/>
      <w:outlineLvl w:val="4"/>
    </w:pPr>
    <w:rPr>
      <w:rFonts w:hAnsi="宋体"/>
      <w:b/>
      <w:sz w:val="24"/>
    </w:rPr>
  </w:style>
  <w:style w:type="paragraph" w:styleId="9">
    <w:name w:val="heading 6"/>
    <w:basedOn w:val="1"/>
    <w:next w:val="1"/>
    <w:qFormat/>
    <w:uiPriority w:val="0"/>
    <w:pPr>
      <w:keepNext/>
      <w:keepLines/>
      <w:widowControl/>
      <w:tabs>
        <w:tab w:val="left" w:pos="1440"/>
      </w:tabs>
      <w:spacing w:before="240" w:after="64" w:line="317" w:lineRule="auto"/>
      <w:ind w:left="1152" w:hanging="1152"/>
      <w:jc w:val="left"/>
      <w:outlineLvl w:val="5"/>
    </w:pPr>
    <w:rPr>
      <w:rFonts w:ascii="Arial" w:hAnsi="Arial" w:eastAsia="黑体"/>
      <w:b/>
      <w:sz w:val="24"/>
    </w:rPr>
  </w:style>
  <w:style w:type="paragraph" w:styleId="10">
    <w:name w:val="heading 7"/>
    <w:basedOn w:val="1"/>
    <w:next w:val="1"/>
    <w:qFormat/>
    <w:uiPriority w:val="0"/>
    <w:pPr>
      <w:keepNext/>
      <w:keepLines/>
      <w:widowControl/>
      <w:tabs>
        <w:tab w:val="left" w:pos="2520"/>
      </w:tabs>
      <w:spacing w:before="240" w:after="64" w:line="317" w:lineRule="auto"/>
      <w:ind w:left="1296" w:hanging="1296"/>
      <w:jc w:val="left"/>
      <w:outlineLvl w:val="6"/>
    </w:pPr>
    <w:rPr>
      <w:b/>
      <w:sz w:val="24"/>
    </w:rPr>
  </w:style>
  <w:style w:type="paragraph" w:styleId="11">
    <w:name w:val="heading 8"/>
    <w:basedOn w:val="1"/>
    <w:next w:val="1"/>
    <w:qFormat/>
    <w:uiPriority w:val="0"/>
    <w:pPr>
      <w:keepNext/>
      <w:keepLines/>
      <w:widowControl/>
      <w:tabs>
        <w:tab w:val="left" w:pos="1440"/>
      </w:tabs>
      <w:spacing w:before="240" w:after="64" w:line="317" w:lineRule="auto"/>
      <w:ind w:left="1440" w:hanging="1440"/>
      <w:jc w:val="left"/>
      <w:outlineLvl w:val="7"/>
    </w:pPr>
    <w:rPr>
      <w:rFonts w:ascii="Arial" w:hAnsi="Arial" w:eastAsia="黑体"/>
      <w:sz w:val="24"/>
    </w:rPr>
  </w:style>
  <w:style w:type="paragraph" w:styleId="12">
    <w:name w:val="heading 9"/>
    <w:basedOn w:val="1"/>
    <w:next w:val="1"/>
    <w:qFormat/>
    <w:uiPriority w:val="0"/>
    <w:pPr>
      <w:keepNext/>
      <w:keepLines/>
      <w:widowControl/>
      <w:tabs>
        <w:tab w:val="left" w:pos="1584"/>
      </w:tabs>
      <w:spacing w:before="240" w:after="64" w:line="317" w:lineRule="auto"/>
      <w:ind w:left="1584" w:hanging="1584"/>
      <w:jc w:val="left"/>
      <w:outlineLvl w:val="8"/>
    </w:pPr>
    <w:rPr>
      <w:rFonts w:ascii="Arial" w:hAnsi="Arial" w:eastAsia="黑体"/>
    </w:rPr>
  </w:style>
  <w:style w:type="character" w:default="1" w:styleId="38">
    <w:name w:val="Default Paragraph Font"/>
    <w:semiHidden/>
    <w:unhideWhenUsed/>
    <w:qFormat/>
    <w:uiPriority w:val="1"/>
  </w:style>
  <w:style w:type="table" w:default="1" w:styleId="3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50"/>
    <w:qFormat/>
    <w:uiPriority w:val="99"/>
    <w:pPr>
      <w:spacing w:line="0" w:lineRule="atLeast"/>
    </w:pPr>
    <w:rPr>
      <w:rFonts w:ascii="Times New Roman"/>
      <w:kern w:val="2"/>
      <w:sz w:val="30"/>
    </w:rPr>
  </w:style>
  <w:style w:type="paragraph" w:styleId="5">
    <w:name w:val="Normal Indent"/>
    <w:basedOn w:val="1"/>
    <w:qFormat/>
    <w:uiPriority w:val="0"/>
    <w:pPr>
      <w:ind w:firstLine="420" w:firstLineChars="200"/>
    </w:pPr>
  </w:style>
  <w:style w:type="paragraph" w:styleId="13">
    <w:name w:val="Note Heading"/>
    <w:basedOn w:val="1"/>
    <w:next w:val="1"/>
    <w:qFormat/>
    <w:uiPriority w:val="0"/>
    <w:pPr>
      <w:jc w:val="center"/>
    </w:pPr>
  </w:style>
  <w:style w:type="paragraph" w:styleId="14">
    <w:name w:val="Document Map"/>
    <w:basedOn w:val="1"/>
    <w:link w:val="61"/>
    <w:qFormat/>
    <w:uiPriority w:val="99"/>
    <w:pPr>
      <w:shd w:val="clear" w:color="auto" w:fill="000080"/>
    </w:pPr>
    <w:rPr>
      <w:rFonts w:ascii="Times New Roman"/>
      <w:kern w:val="2"/>
      <w:sz w:val="21"/>
    </w:rPr>
  </w:style>
  <w:style w:type="paragraph" w:styleId="15">
    <w:name w:val="annotation text"/>
    <w:basedOn w:val="1"/>
    <w:link w:val="57"/>
    <w:qFormat/>
    <w:uiPriority w:val="0"/>
    <w:pPr>
      <w:adjustRightInd w:val="0"/>
      <w:spacing w:line="360" w:lineRule="atLeast"/>
      <w:jc w:val="left"/>
      <w:textAlignment w:val="baseline"/>
    </w:pPr>
    <w:rPr>
      <w:rFonts w:ascii="Times New Roman"/>
      <w:sz w:val="24"/>
    </w:rPr>
  </w:style>
  <w:style w:type="paragraph" w:styleId="16">
    <w:name w:val="Body Text 3"/>
    <w:basedOn w:val="1"/>
    <w:link w:val="48"/>
    <w:qFormat/>
    <w:uiPriority w:val="0"/>
    <w:pPr>
      <w:spacing w:after="120"/>
    </w:pPr>
    <w:rPr>
      <w:rFonts w:ascii="Times New Roman"/>
      <w:kern w:val="2"/>
      <w:sz w:val="16"/>
      <w:szCs w:val="16"/>
    </w:rPr>
  </w:style>
  <w:style w:type="paragraph" w:styleId="17">
    <w:name w:val="Body Text Indent"/>
    <w:basedOn w:val="1"/>
    <w:link w:val="59"/>
    <w:qFormat/>
    <w:uiPriority w:val="99"/>
    <w:pPr>
      <w:widowControl/>
      <w:overflowPunct w:val="0"/>
      <w:autoSpaceDE w:val="0"/>
      <w:autoSpaceDN w:val="0"/>
      <w:adjustRightInd w:val="0"/>
      <w:spacing w:line="360" w:lineRule="auto"/>
      <w:ind w:firstLine="540"/>
      <w:textAlignment w:val="baseline"/>
    </w:pPr>
    <w:rPr>
      <w:rFonts w:hAnsi="MS Sans Serif"/>
      <w:spacing w:val="12"/>
      <w:sz w:val="24"/>
    </w:rPr>
  </w:style>
  <w:style w:type="paragraph" w:styleId="18">
    <w:name w:val="Block Text"/>
    <w:basedOn w:val="1"/>
    <w:qFormat/>
    <w:uiPriority w:val="0"/>
    <w:pPr>
      <w:adjustRightInd w:val="0"/>
      <w:ind w:left="420" w:right="33"/>
      <w:jc w:val="left"/>
      <w:textAlignment w:val="baseline"/>
    </w:pPr>
    <w:rPr>
      <w:sz w:val="24"/>
    </w:rPr>
  </w:style>
  <w:style w:type="paragraph" w:styleId="19">
    <w:name w:val="toc 3"/>
    <w:basedOn w:val="1"/>
    <w:next w:val="1"/>
    <w:qFormat/>
    <w:uiPriority w:val="0"/>
    <w:pPr>
      <w:widowControl/>
      <w:ind w:left="400" w:right="255"/>
    </w:pPr>
    <w:rPr>
      <w:sz w:val="24"/>
    </w:rPr>
  </w:style>
  <w:style w:type="paragraph" w:styleId="20">
    <w:name w:val="Plain Text"/>
    <w:basedOn w:val="1"/>
    <w:link w:val="62"/>
    <w:qFormat/>
    <w:uiPriority w:val="99"/>
    <w:rPr>
      <w:rFonts w:hAnsi="Courier New"/>
      <w:kern w:val="2"/>
      <w:sz w:val="21"/>
    </w:rPr>
  </w:style>
  <w:style w:type="paragraph" w:styleId="21">
    <w:name w:val="Date"/>
    <w:basedOn w:val="1"/>
    <w:next w:val="1"/>
    <w:link w:val="51"/>
    <w:qFormat/>
    <w:uiPriority w:val="99"/>
    <w:rPr>
      <w:rFonts w:ascii="Times New Roman"/>
      <w:kern w:val="2"/>
      <w:sz w:val="24"/>
    </w:rPr>
  </w:style>
  <w:style w:type="paragraph" w:styleId="22">
    <w:name w:val="Body Text Indent 2"/>
    <w:basedOn w:val="1"/>
    <w:qFormat/>
    <w:uiPriority w:val="0"/>
    <w:pPr>
      <w:widowControl/>
      <w:overflowPunct w:val="0"/>
      <w:autoSpaceDE w:val="0"/>
      <w:autoSpaceDN w:val="0"/>
      <w:adjustRightInd w:val="0"/>
      <w:spacing w:line="360" w:lineRule="auto"/>
      <w:ind w:firstLine="555"/>
      <w:textAlignment w:val="baseline"/>
    </w:pPr>
    <w:rPr>
      <w:rFonts w:hAnsi="MS Sans Serif"/>
      <w:spacing w:val="12"/>
      <w:sz w:val="24"/>
    </w:rPr>
  </w:style>
  <w:style w:type="paragraph" w:styleId="23">
    <w:name w:val="Balloon Text"/>
    <w:basedOn w:val="1"/>
    <w:link w:val="60"/>
    <w:qFormat/>
    <w:uiPriority w:val="99"/>
    <w:rPr>
      <w:rFonts w:ascii="Times New Roman"/>
      <w:kern w:val="2"/>
      <w:sz w:val="18"/>
      <w:szCs w:val="18"/>
    </w:rPr>
  </w:style>
  <w:style w:type="paragraph" w:styleId="24">
    <w:name w:val="footer"/>
    <w:basedOn w:val="1"/>
    <w:link w:val="55"/>
    <w:qFormat/>
    <w:uiPriority w:val="99"/>
    <w:pPr>
      <w:widowControl/>
      <w:tabs>
        <w:tab w:val="center" w:pos="4153"/>
        <w:tab w:val="right" w:pos="8306"/>
      </w:tabs>
      <w:snapToGrid w:val="0"/>
      <w:jc w:val="left"/>
    </w:pPr>
    <w:rPr>
      <w:rFonts w:ascii="Times New Roman"/>
      <w:sz w:val="18"/>
    </w:rPr>
  </w:style>
  <w:style w:type="paragraph" w:styleId="25">
    <w:name w:val="header"/>
    <w:basedOn w:val="1"/>
    <w:next w:val="2"/>
    <w:link w:val="64"/>
    <w:qFormat/>
    <w:uiPriority w:val="99"/>
    <w:pPr>
      <w:widowControl/>
      <w:pBdr>
        <w:bottom w:val="single" w:color="auto" w:sz="6" w:space="1"/>
      </w:pBdr>
      <w:tabs>
        <w:tab w:val="center" w:pos="4153"/>
        <w:tab w:val="right" w:pos="8306"/>
      </w:tabs>
      <w:snapToGrid w:val="0"/>
      <w:jc w:val="center"/>
    </w:pPr>
    <w:rPr>
      <w:rFonts w:ascii="Times New Roman"/>
      <w:sz w:val="18"/>
    </w:rPr>
  </w:style>
  <w:style w:type="paragraph" w:styleId="26">
    <w:name w:val="toc 1"/>
    <w:basedOn w:val="1"/>
    <w:next w:val="1"/>
    <w:qFormat/>
    <w:uiPriority w:val="0"/>
    <w:pPr>
      <w:spacing w:line="480" w:lineRule="exact"/>
    </w:pPr>
    <w:rPr>
      <w:rFonts w:eastAsia="黑体"/>
      <w:sz w:val="28"/>
    </w:rPr>
  </w:style>
  <w:style w:type="paragraph" w:styleId="27">
    <w:name w:val="toc 4"/>
    <w:basedOn w:val="1"/>
    <w:next w:val="1"/>
    <w:qFormat/>
    <w:uiPriority w:val="0"/>
    <w:pPr>
      <w:widowControl/>
      <w:ind w:left="600"/>
      <w:jc w:val="left"/>
    </w:pPr>
    <w:rPr>
      <w:sz w:val="20"/>
    </w:rPr>
  </w:style>
  <w:style w:type="paragraph" w:styleId="28">
    <w:name w:val="Subtitle"/>
    <w:basedOn w:val="1"/>
    <w:qFormat/>
    <w:uiPriority w:val="0"/>
    <w:pPr>
      <w:autoSpaceDE w:val="0"/>
      <w:autoSpaceDN w:val="0"/>
      <w:adjustRightInd w:val="0"/>
      <w:spacing w:before="3360" w:line="312" w:lineRule="atLeast"/>
      <w:jc w:val="center"/>
      <w:textAlignment w:val="baseline"/>
    </w:pPr>
    <w:rPr>
      <w:rFonts w:ascii="楷体_GB2312" w:hAnsi="Tms Rmn" w:eastAsia="楷体_GB2312"/>
      <w:b/>
      <w:spacing w:val="80"/>
      <w:sz w:val="52"/>
    </w:rPr>
  </w:style>
  <w:style w:type="paragraph" w:styleId="29">
    <w:name w:val="footnote text"/>
    <w:basedOn w:val="1"/>
    <w:link w:val="46"/>
    <w:qFormat/>
    <w:uiPriority w:val="99"/>
    <w:pPr>
      <w:snapToGrid w:val="0"/>
      <w:jc w:val="left"/>
    </w:pPr>
    <w:rPr>
      <w:rFonts w:ascii="Times New Roman"/>
      <w:kern w:val="2"/>
      <w:sz w:val="18"/>
    </w:rPr>
  </w:style>
  <w:style w:type="paragraph" w:styleId="30">
    <w:name w:val="Body Text Indent 3"/>
    <w:basedOn w:val="1"/>
    <w:qFormat/>
    <w:uiPriority w:val="0"/>
    <w:pPr>
      <w:widowControl/>
      <w:overflowPunct w:val="0"/>
      <w:autoSpaceDE w:val="0"/>
      <w:autoSpaceDN w:val="0"/>
      <w:adjustRightInd w:val="0"/>
      <w:spacing w:line="360" w:lineRule="auto"/>
      <w:ind w:firstLine="540"/>
      <w:textAlignment w:val="baseline"/>
    </w:pPr>
    <w:rPr>
      <w:rFonts w:hAnsi="MS Sans Serif"/>
      <w:color w:val="000000"/>
      <w:sz w:val="24"/>
    </w:rPr>
  </w:style>
  <w:style w:type="paragraph" w:styleId="31">
    <w:name w:val="toc 2"/>
    <w:basedOn w:val="1"/>
    <w:next w:val="1"/>
    <w:qFormat/>
    <w:uiPriority w:val="39"/>
    <w:pPr>
      <w:spacing w:line="300" w:lineRule="auto"/>
      <w:ind w:left="480" w:leftChars="200" w:firstLine="0" w:firstLineChars="0"/>
    </w:pPr>
  </w:style>
  <w:style w:type="paragraph" w:styleId="32">
    <w:name w:val="Body Text 2"/>
    <w:basedOn w:val="1"/>
    <w:link w:val="56"/>
    <w:qFormat/>
    <w:uiPriority w:val="99"/>
    <w:rPr>
      <w:rFonts w:ascii="Times New Roman"/>
      <w:kern w:val="2"/>
      <w:sz w:val="28"/>
    </w:rPr>
  </w:style>
  <w:style w:type="paragraph" w:styleId="33">
    <w:name w:val="Normal (Web)"/>
    <w:basedOn w:val="1"/>
    <w:qFormat/>
    <w:uiPriority w:val="99"/>
    <w:pPr>
      <w:widowControl/>
      <w:spacing w:before="100" w:beforeAutospacing="1" w:after="100" w:afterAutospacing="1"/>
      <w:jc w:val="left"/>
    </w:pPr>
    <w:rPr>
      <w:rFonts w:hAnsi="宋体" w:cs="宋体"/>
      <w:sz w:val="24"/>
      <w:szCs w:val="24"/>
    </w:rPr>
  </w:style>
  <w:style w:type="paragraph" w:styleId="34">
    <w:name w:val="annotation subject"/>
    <w:basedOn w:val="15"/>
    <w:next w:val="15"/>
    <w:link w:val="52"/>
    <w:qFormat/>
    <w:uiPriority w:val="0"/>
    <w:pPr>
      <w:adjustRightInd/>
      <w:spacing w:line="240" w:lineRule="auto"/>
      <w:textAlignment w:val="auto"/>
    </w:pPr>
    <w:rPr>
      <w:b/>
      <w:bCs/>
      <w:kern w:val="2"/>
      <w:sz w:val="21"/>
    </w:rPr>
  </w:style>
  <w:style w:type="paragraph" w:styleId="35">
    <w:name w:val="Body Text First Indent 2"/>
    <w:basedOn w:val="17"/>
    <w:link w:val="75"/>
    <w:semiHidden/>
    <w:unhideWhenUsed/>
    <w:qFormat/>
    <w:uiPriority w:val="0"/>
    <w:pPr>
      <w:widowControl w:val="0"/>
      <w:overflowPunct/>
      <w:autoSpaceDE/>
      <w:autoSpaceDN/>
      <w:adjustRightInd/>
      <w:spacing w:after="120" w:line="240" w:lineRule="auto"/>
      <w:ind w:left="420" w:leftChars="200" w:firstLine="420" w:firstLineChars="200"/>
      <w:textAlignment w:val="auto"/>
    </w:pPr>
    <w:rPr>
      <w:rFonts w:hAnsi="Times New Roman"/>
      <w:spacing w:val="0"/>
      <w:sz w:val="34"/>
    </w:rPr>
  </w:style>
  <w:style w:type="table" w:styleId="37">
    <w:name w:val="Table Grid"/>
    <w:basedOn w:val="36"/>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9">
    <w:name w:val="Strong"/>
    <w:qFormat/>
    <w:uiPriority w:val="0"/>
    <w:rPr>
      <w:b/>
      <w:bCs/>
    </w:rPr>
  </w:style>
  <w:style w:type="character" w:styleId="40">
    <w:name w:val="page number"/>
    <w:basedOn w:val="38"/>
    <w:qFormat/>
    <w:uiPriority w:val="99"/>
  </w:style>
  <w:style w:type="character" w:styleId="41">
    <w:name w:val="FollowedHyperlink"/>
    <w:qFormat/>
    <w:uiPriority w:val="0"/>
    <w:rPr>
      <w:color w:val="000000"/>
      <w:u w:val="single"/>
    </w:rPr>
  </w:style>
  <w:style w:type="character" w:styleId="42">
    <w:name w:val="Hyperlink"/>
    <w:qFormat/>
    <w:uiPriority w:val="0"/>
    <w:rPr>
      <w:color w:val="051970"/>
      <w:u w:val="single"/>
    </w:rPr>
  </w:style>
  <w:style w:type="character" w:styleId="43">
    <w:name w:val="annotation reference"/>
    <w:qFormat/>
    <w:uiPriority w:val="0"/>
    <w:rPr>
      <w:sz w:val="21"/>
      <w:szCs w:val="21"/>
    </w:rPr>
  </w:style>
  <w:style w:type="character" w:styleId="44">
    <w:name w:val="footnote reference"/>
    <w:qFormat/>
    <w:uiPriority w:val="99"/>
    <w:rPr>
      <w:vertAlign w:val="superscript"/>
    </w:rPr>
  </w:style>
  <w:style w:type="character" w:customStyle="1" w:styleId="45">
    <w:name w:val="标题 5 Char"/>
    <w:link w:val="8"/>
    <w:qFormat/>
    <w:locked/>
    <w:uiPriority w:val="99"/>
    <w:rPr>
      <w:rFonts w:ascii="宋体" w:hAnsi="宋体"/>
      <w:b/>
      <w:sz w:val="24"/>
    </w:rPr>
  </w:style>
  <w:style w:type="character" w:customStyle="1" w:styleId="46">
    <w:name w:val="脚注文本 Char"/>
    <w:link w:val="29"/>
    <w:qFormat/>
    <w:uiPriority w:val="99"/>
    <w:rPr>
      <w:kern w:val="2"/>
      <w:sz w:val="18"/>
    </w:rPr>
  </w:style>
  <w:style w:type="character" w:customStyle="1" w:styleId="47">
    <w:name w:val="textcontents"/>
    <w:basedOn w:val="38"/>
    <w:qFormat/>
    <w:uiPriority w:val="99"/>
  </w:style>
  <w:style w:type="character" w:customStyle="1" w:styleId="48">
    <w:name w:val="正文文本 3 Char"/>
    <w:link w:val="16"/>
    <w:qFormat/>
    <w:uiPriority w:val="0"/>
    <w:rPr>
      <w:kern w:val="2"/>
      <w:sz w:val="16"/>
      <w:szCs w:val="16"/>
    </w:rPr>
  </w:style>
  <w:style w:type="character" w:customStyle="1" w:styleId="49">
    <w:name w:val="Para head"/>
    <w:qFormat/>
    <w:uiPriority w:val="0"/>
    <w:rPr>
      <w:rFonts w:ascii="Arial" w:hAnsi="Arial" w:eastAsia="Times New Roman"/>
      <w:sz w:val="20"/>
    </w:rPr>
  </w:style>
  <w:style w:type="character" w:customStyle="1" w:styleId="50">
    <w:name w:val="正文文本 Char"/>
    <w:link w:val="2"/>
    <w:qFormat/>
    <w:uiPriority w:val="99"/>
    <w:rPr>
      <w:kern w:val="2"/>
      <w:sz w:val="30"/>
    </w:rPr>
  </w:style>
  <w:style w:type="character" w:customStyle="1" w:styleId="51">
    <w:name w:val="日期 Char"/>
    <w:link w:val="21"/>
    <w:qFormat/>
    <w:locked/>
    <w:uiPriority w:val="99"/>
    <w:rPr>
      <w:kern w:val="2"/>
      <w:sz w:val="24"/>
    </w:rPr>
  </w:style>
  <w:style w:type="character" w:customStyle="1" w:styleId="52">
    <w:name w:val="批注主题 Char"/>
    <w:link w:val="34"/>
    <w:qFormat/>
    <w:uiPriority w:val="0"/>
    <w:rPr>
      <w:b/>
      <w:bCs/>
      <w:kern w:val="2"/>
      <w:sz w:val="21"/>
    </w:rPr>
  </w:style>
  <w:style w:type="character" w:customStyle="1" w:styleId="53">
    <w:name w:val="font31"/>
    <w:qFormat/>
    <w:uiPriority w:val="0"/>
    <w:rPr>
      <w:rFonts w:hint="eastAsia" w:ascii="宋体" w:hAnsi="宋体" w:eastAsia="宋体" w:cs="宋体"/>
      <w:color w:val="000000"/>
      <w:sz w:val="22"/>
      <w:szCs w:val="22"/>
      <w:u w:val="none"/>
    </w:rPr>
  </w:style>
  <w:style w:type="character" w:customStyle="1" w:styleId="54">
    <w:name w:val="标题 1 Char"/>
    <w:link w:val="3"/>
    <w:qFormat/>
    <w:locked/>
    <w:uiPriority w:val="99"/>
    <w:rPr>
      <w:rFonts w:ascii="黑体" w:eastAsia="黑体"/>
      <w:sz w:val="52"/>
    </w:rPr>
  </w:style>
  <w:style w:type="character" w:customStyle="1" w:styleId="55">
    <w:name w:val="页脚 Char"/>
    <w:link w:val="24"/>
    <w:qFormat/>
    <w:uiPriority w:val="99"/>
    <w:rPr>
      <w:sz w:val="18"/>
    </w:rPr>
  </w:style>
  <w:style w:type="character" w:customStyle="1" w:styleId="56">
    <w:name w:val="正文文本 2 Char"/>
    <w:link w:val="32"/>
    <w:qFormat/>
    <w:uiPriority w:val="99"/>
    <w:rPr>
      <w:kern w:val="2"/>
      <w:sz w:val="28"/>
    </w:rPr>
  </w:style>
  <w:style w:type="character" w:customStyle="1" w:styleId="57">
    <w:name w:val="批注文字 Char"/>
    <w:link w:val="15"/>
    <w:qFormat/>
    <w:uiPriority w:val="0"/>
    <w:rPr>
      <w:sz w:val="24"/>
    </w:rPr>
  </w:style>
  <w:style w:type="character" w:customStyle="1" w:styleId="58">
    <w:name w:val="标题 2 Char"/>
    <w:link w:val="4"/>
    <w:qFormat/>
    <w:locked/>
    <w:uiPriority w:val="99"/>
    <w:rPr>
      <w:rFonts w:ascii="Arial" w:hAnsi="Arial" w:eastAsia="黑体"/>
      <w:b/>
      <w:sz w:val="36"/>
    </w:rPr>
  </w:style>
  <w:style w:type="character" w:customStyle="1" w:styleId="59">
    <w:name w:val="正文文本缩进 Char"/>
    <w:link w:val="17"/>
    <w:qFormat/>
    <w:locked/>
    <w:uiPriority w:val="99"/>
    <w:rPr>
      <w:rFonts w:ascii="宋体" w:hAnsi="MS Sans Serif"/>
      <w:spacing w:val="12"/>
      <w:sz w:val="24"/>
    </w:rPr>
  </w:style>
  <w:style w:type="character" w:customStyle="1" w:styleId="60">
    <w:name w:val="批注框文本 Char"/>
    <w:link w:val="23"/>
    <w:qFormat/>
    <w:uiPriority w:val="99"/>
    <w:rPr>
      <w:kern w:val="2"/>
      <w:sz w:val="18"/>
      <w:szCs w:val="18"/>
    </w:rPr>
  </w:style>
  <w:style w:type="character" w:customStyle="1" w:styleId="61">
    <w:name w:val="文档结构图 Char"/>
    <w:link w:val="14"/>
    <w:qFormat/>
    <w:uiPriority w:val="99"/>
    <w:rPr>
      <w:kern w:val="2"/>
      <w:sz w:val="21"/>
      <w:shd w:val="clear" w:color="auto" w:fill="000080"/>
    </w:rPr>
  </w:style>
  <w:style w:type="character" w:customStyle="1" w:styleId="62">
    <w:name w:val="纯文本 Char"/>
    <w:link w:val="20"/>
    <w:qFormat/>
    <w:locked/>
    <w:uiPriority w:val="99"/>
    <w:rPr>
      <w:rFonts w:ascii="宋体" w:hAnsi="Courier New"/>
      <w:kern w:val="2"/>
      <w:sz w:val="21"/>
    </w:rPr>
  </w:style>
  <w:style w:type="character" w:customStyle="1" w:styleId="63">
    <w:name w:val="标题 3 Char"/>
    <w:link w:val="6"/>
    <w:qFormat/>
    <w:locked/>
    <w:uiPriority w:val="99"/>
    <w:rPr>
      <w:b/>
      <w:sz w:val="32"/>
    </w:rPr>
  </w:style>
  <w:style w:type="character" w:customStyle="1" w:styleId="64">
    <w:name w:val="页眉 Char"/>
    <w:link w:val="25"/>
    <w:qFormat/>
    <w:locked/>
    <w:uiPriority w:val="99"/>
    <w:rPr>
      <w:sz w:val="18"/>
    </w:rPr>
  </w:style>
  <w:style w:type="paragraph" w:customStyle="1" w:styleId="65">
    <w:name w:val="目录文字"/>
    <w:basedOn w:val="1"/>
    <w:qFormat/>
    <w:uiPriority w:val="0"/>
    <w:pPr>
      <w:widowControl/>
      <w:spacing w:line="480" w:lineRule="auto"/>
      <w:jc w:val="left"/>
    </w:pPr>
    <w:rPr>
      <w:rFonts w:hAnsi="宋体"/>
      <w:sz w:val="24"/>
    </w:rPr>
  </w:style>
  <w:style w:type="paragraph" w:customStyle="1" w:styleId="66">
    <w:name w:val="正文1"/>
    <w:qFormat/>
    <w:uiPriority w:val="0"/>
    <w:pPr>
      <w:widowControl w:val="0"/>
      <w:adjustRightInd w:val="0"/>
      <w:spacing w:line="312" w:lineRule="atLeast"/>
      <w:jc w:val="both"/>
      <w:textAlignment w:val="baseline"/>
    </w:pPr>
    <w:rPr>
      <w:rFonts w:ascii="宋体" w:hAnsi="Times New Roman" w:eastAsia="宋体" w:cs="Times New Roman"/>
      <w:sz w:val="34"/>
      <w:lang w:val="en-US" w:eastAsia="zh-CN" w:bidi="ar-SA"/>
    </w:rPr>
  </w:style>
  <w:style w:type="paragraph" w:customStyle="1" w:styleId="67">
    <w:name w:val="样式1"/>
    <w:basedOn w:val="1"/>
    <w:qFormat/>
    <w:uiPriority w:val="0"/>
    <w:pPr>
      <w:spacing w:before="120" w:after="120" w:line="300" w:lineRule="auto"/>
    </w:pPr>
    <w:rPr>
      <w:rFonts w:hAnsi="宋体"/>
      <w:b/>
      <w:sz w:val="24"/>
    </w:rPr>
  </w:style>
  <w:style w:type="paragraph" w:customStyle="1" w:styleId="68">
    <w:name w:val="菲页(卷)"/>
    <w:basedOn w:val="3"/>
    <w:next w:val="66"/>
    <w:qFormat/>
    <w:uiPriority w:val="0"/>
    <w:pPr>
      <w:tabs>
        <w:tab w:val="left" w:pos="1475"/>
        <w:tab w:val="clear" w:pos="432"/>
      </w:tabs>
      <w:ind w:left="1475" w:hanging="915"/>
      <w:outlineLvl w:val="1"/>
    </w:pPr>
  </w:style>
  <w:style w:type="paragraph" w:customStyle="1" w:styleId="69">
    <w:name w:val="Char Char Char Char"/>
    <w:basedOn w:val="1"/>
    <w:qFormat/>
    <w:uiPriority w:val="0"/>
    <w:pPr>
      <w:widowControl/>
      <w:spacing w:after="160" w:line="240" w:lineRule="exact"/>
      <w:jc w:val="left"/>
    </w:pPr>
    <w:rPr>
      <w:szCs w:val="24"/>
    </w:rPr>
  </w:style>
  <w:style w:type="paragraph" w:customStyle="1" w:styleId="70">
    <w:name w:val="菲页2"/>
    <w:basedOn w:val="6"/>
    <w:qFormat/>
    <w:uiPriority w:val="0"/>
    <w:pPr>
      <w:tabs>
        <w:tab w:val="left" w:pos="1820"/>
        <w:tab w:val="clear" w:pos="720"/>
      </w:tabs>
      <w:ind w:left="1820" w:hanging="420"/>
    </w:pPr>
    <w:rPr>
      <w:rFonts w:ascii="黑体" w:hAnsi="宋体" w:eastAsia="黑体"/>
      <w:b w:val="0"/>
      <w:sz w:val="44"/>
    </w:rPr>
  </w:style>
  <w:style w:type="paragraph" w:customStyle="1" w:styleId="71">
    <w:name w:val="Preformatted"/>
    <w:basedOn w:val="1"/>
    <w:qFormat/>
    <w:uiPriority w:val="0"/>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jc w:val="left"/>
    </w:pPr>
    <w:rPr>
      <w:rFonts w:ascii="Courier New" w:hAnsi="Courier New"/>
      <w:sz w:val="20"/>
    </w:rPr>
  </w:style>
  <w:style w:type="paragraph" w:customStyle="1" w:styleId="72">
    <w:name w:val="目录"/>
    <w:basedOn w:val="1"/>
    <w:qFormat/>
    <w:uiPriority w:val="0"/>
    <w:pPr>
      <w:widowControl/>
      <w:jc w:val="center"/>
    </w:pPr>
    <w:rPr>
      <w:b/>
      <w:sz w:val="36"/>
    </w:rPr>
  </w:style>
  <w:style w:type="paragraph" w:customStyle="1" w:styleId="73">
    <w:name w:val="菲页1"/>
    <w:basedOn w:val="4"/>
    <w:qFormat/>
    <w:uiPriority w:val="0"/>
    <w:rPr>
      <w:rFonts w:ascii="黑体" w:hAnsi="宋体"/>
      <w:b w:val="0"/>
      <w:sz w:val="52"/>
    </w:rPr>
  </w:style>
  <w:style w:type="paragraph" w:styleId="74">
    <w:name w:val="List Paragraph"/>
    <w:basedOn w:val="1"/>
    <w:unhideWhenUsed/>
    <w:qFormat/>
    <w:uiPriority w:val="99"/>
    <w:pPr>
      <w:ind w:firstLine="420" w:firstLineChars="200"/>
    </w:pPr>
  </w:style>
  <w:style w:type="character" w:customStyle="1" w:styleId="75">
    <w:name w:val="正文首行缩进 2 Char"/>
    <w:basedOn w:val="59"/>
    <w:link w:val="35"/>
    <w:semiHidden/>
    <w:qFormat/>
    <w:uiPriority w:val="0"/>
    <w:rPr>
      <w:rFonts w:ascii="宋体" w:hAnsi="MS Sans Serif"/>
      <w:spacing w:val="12"/>
      <w:sz w:val="34"/>
    </w:rPr>
  </w:style>
  <w:style w:type="paragraph" w:customStyle="1" w:styleId="76">
    <w:name w:val="Table Paragraph"/>
    <w:basedOn w:val="1"/>
    <w:qFormat/>
    <w:uiPriority w:val="1"/>
    <w:rPr>
      <w:rFonts w:ascii="仿宋_GB2312" w:hAnsi="仿宋_GB2312" w:eastAsia="仿宋_GB2312" w:cs="仿宋_GB2312"/>
      <w:lang w:val="zh-CN" w:bidi="zh-CN"/>
    </w:rPr>
  </w:style>
  <w:style w:type="character" w:customStyle="1" w:styleId="77">
    <w:name w:val="font11"/>
    <w:basedOn w:val="38"/>
    <w:qFormat/>
    <w:uiPriority w:val="0"/>
    <w:rPr>
      <w:rFonts w:hint="eastAsia" w:ascii="宋体" w:hAnsi="宋体" w:eastAsia="宋体" w:cs="宋体"/>
      <w:color w:val="FF0000"/>
      <w:sz w:val="22"/>
      <w:szCs w:val="22"/>
      <w:u w:val="none"/>
    </w:rPr>
  </w:style>
  <w:style w:type="character" w:customStyle="1" w:styleId="78">
    <w:name w:val="font01"/>
    <w:basedOn w:val="38"/>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jjj</Company>
  <Pages>34</Pages>
  <Words>16695</Words>
  <Characters>17869</Characters>
  <Lines>129</Lines>
  <Paragraphs>36</Paragraphs>
  <TotalTime>8</TotalTime>
  <ScaleCrop>false</ScaleCrop>
  <LinksUpToDate>false</LinksUpToDate>
  <CharactersWithSpaces>18096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2019-06-16T13:06:00Z</dcterms:created>
  <dc:creator>123</dc:creator>
  <cp:lastModifiedBy>于鱼鱼</cp:lastModifiedBy>
  <cp:lastPrinted>2020-11-05T09:57:00Z</cp:lastPrinted>
  <dcterms:modified xsi:type="dcterms:W3CDTF">2025-03-12T09:18:00Z</dcterms:modified>
  <dc:title>123</dc:title>
  <cp:revision>295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6D20C49BCC9D4EAC8E7052B2A5D93DF5_13</vt:lpwstr>
  </property>
  <property fmtid="{D5CDD505-2E9C-101B-9397-08002B2CF9AE}" pid="4" name="KSOTemplateDocerSaveRecord">
    <vt:lpwstr>eyJoZGlkIjoiMmJiMGI0ZmQ0Y2QwZjJkODM4OThhNjRhZmM0ZmY1MzciLCJ1c2VySWQiOiIzNTAxNjMyMjQifQ==</vt:lpwstr>
  </property>
</Properties>
</file>